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FE5B"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6BF9AB4B" w14:textId="77777777" w:rsidR="006F33B7" w:rsidRDefault="006F33B7" w:rsidP="006F33B7">
      <w:pPr>
        <w:pStyle w:val="Portada-Centrado"/>
        <w:spacing w:before="0" w:after="0" w:line="240" w:lineRule="auto"/>
      </w:pPr>
    </w:p>
    <w:p w14:paraId="642D4BF6" w14:textId="77777777" w:rsidR="00CA7350" w:rsidRDefault="00A134DE">
      <w:pPr>
        <w:pStyle w:val="Portada-Centrado"/>
        <w:spacing w:after="280" w:line="276" w:lineRule="auto"/>
      </w:pPr>
      <w:r>
        <w:rPr>
          <w:b/>
          <w:bCs/>
          <w:sz w:val="34"/>
        </w:rPr>
        <w:t>MAESTRÍA EN INGENIERÍA DE SOFTWARE</w:t>
      </w:r>
    </w:p>
    <w:p w14:paraId="38C815FA" w14:textId="77777777" w:rsidR="00CA7350" w:rsidRDefault="00A134DE">
      <w:pPr>
        <w:pStyle w:val="Portada-Centrado"/>
        <w:spacing w:after="360" w:line="276" w:lineRule="auto"/>
      </w:pPr>
      <w:r>
        <w:rPr>
          <w:b/>
          <w:bCs/>
          <w:sz w:val="32"/>
        </w:rPr>
        <w:t>PROYECTO DE TESIS</w:t>
      </w:r>
    </w:p>
    <w:p w14:paraId="6EFFEA17" w14:textId="77777777" w:rsidR="00CA7350" w:rsidRDefault="00A134DE">
      <w:pPr>
        <w:pStyle w:val="Portada-Centrado"/>
        <w:spacing w:before="0" w:after="360" w:line="276" w:lineRule="auto"/>
      </w:pPr>
      <w:r>
        <w:t> </w:t>
      </w:r>
    </w:p>
    <w:p w14:paraId="6AC45F20"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0A8248B0" w14:textId="77777777" w:rsidR="00CA7350" w:rsidRDefault="00A134DE">
      <w:pPr>
        <w:pStyle w:val="Portada-Centrado"/>
        <w:spacing w:before="0" w:after="360" w:line="276" w:lineRule="auto"/>
      </w:pPr>
      <w:r>
        <w:t> </w:t>
      </w:r>
    </w:p>
    <w:p w14:paraId="432B375E" w14:textId="77777777" w:rsidR="00CA7350" w:rsidRPr="002A14A3" w:rsidRDefault="00A134DE">
      <w:pPr>
        <w:pStyle w:val="Portada-Centrado"/>
        <w:spacing w:after="240" w:line="276" w:lineRule="auto"/>
        <w:rPr>
          <w:lang w:val="pt-PT"/>
        </w:rPr>
      </w:pPr>
      <w:r w:rsidRPr="002A14A3">
        <w:rPr>
          <w:sz w:val="28"/>
          <w:lang w:val="pt-PT"/>
        </w:rPr>
        <w:t>PRESENTADO POR:</w:t>
      </w:r>
    </w:p>
    <w:p w14:paraId="6BF7EA29" w14:textId="77777777" w:rsidR="00CA7350" w:rsidRPr="002A14A3" w:rsidRDefault="00A134DE">
      <w:pPr>
        <w:pStyle w:val="Portada-Centrado"/>
        <w:spacing w:after="140" w:line="276" w:lineRule="auto"/>
        <w:rPr>
          <w:lang w:val="pt-PT"/>
        </w:rPr>
      </w:pPr>
      <w:r w:rsidRPr="002A14A3">
        <w:rPr>
          <w:b/>
          <w:bCs/>
          <w:sz w:val="28"/>
          <w:lang w:val="pt-PT"/>
        </w:rPr>
        <w:t>Bach. Cangalaya Carrasco Henry Miguel</w:t>
      </w:r>
    </w:p>
    <w:p w14:paraId="20DF1F02"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2AB549CC" w14:textId="77777777" w:rsidR="00CA7350" w:rsidRDefault="00A134DE">
      <w:pPr>
        <w:pStyle w:val="Portada-Centrado"/>
        <w:spacing w:after="140" w:line="276" w:lineRule="auto"/>
      </w:pPr>
      <w:r w:rsidRPr="006F33B7">
        <w:rPr>
          <w:b/>
          <w:bCs/>
          <w:sz w:val="28"/>
          <w:lang w:val="en-US"/>
        </w:rPr>
        <w:t xml:space="preserve">Bach. </w:t>
      </w:r>
      <w:r>
        <w:rPr>
          <w:b/>
          <w:bCs/>
          <w:sz w:val="28"/>
        </w:rPr>
        <w:t>Yanqui Rivera Maria de los Angeles</w:t>
      </w:r>
    </w:p>
    <w:p w14:paraId="07DCE82F" w14:textId="77777777" w:rsidR="00CA7350" w:rsidRDefault="00A134DE">
      <w:pPr>
        <w:pStyle w:val="Portada-Centrado"/>
        <w:spacing w:before="0" w:after="360" w:line="276" w:lineRule="auto"/>
      </w:pPr>
      <w:r>
        <w:t> </w:t>
      </w:r>
    </w:p>
    <w:p w14:paraId="40C41B15" w14:textId="77777777" w:rsidR="00CA7350" w:rsidRDefault="00A134DE">
      <w:pPr>
        <w:pStyle w:val="Portada-Centrado"/>
        <w:spacing w:before="200" w:after="240" w:line="276" w:lineRule="auto"/>
      </w:pPr>
      <w:r>
        <w:rPr>
          <w:sz w:val="28"/>
        </w:rPr>
        <w:t>PARA OPTAR EL GRADO ACADÉMICO DE:</w:t>
      </w:r>
    </w:p>
    <w:p w14:paraId="3E4FBD76" w14:textId="77777777" w:rsidR="00CA7350" w:rsidRDefault="00A134DE">
      <w:pPr>
        <w:pStyle w:val="Portada-Centrado"/>
        <w:spacing w:after="200" w:line="276" w:lineRule="auto"/>
      </w:pPr>
      <w:r>
        <w:rPr>
          <w:b/>
          <w:bCs/>
          <w:sz w:val="32"/>
        </w:rPr>
        <w:t>MAESTRO(A) EN INGENIERÍA DE SOFTWARE</w:t>
      </w:r>
    </w:p>
    <w:p w14:paraId="142420A0" w14:textId="77777777" w:rsidR="00CA7350" w:rsidRDefault="00A134DE">
      <w:pPr>
        <w:pStyle w:val="Portada-Centrado"/>
        <w:spacing w:before="0" w:after="360" w:line="276" w:lineRule="auto"/>
      </w:pPr>
      <w:r>
        <w:t> </w:t>
      </w:r>
    </w:p>
    <w:p w14:paraId="49045BE9" w14:textId="77777777" w:rsidR="00CA7350" w:rsidRDefault="00A134DE">
      <w:pPr>
        <w:pStyle w:val="Portada-Centrado"/>
        <w:spacing w:line="276" w:lineRule="auto"/>
      </w:pPr>
      <w:r>
        <w:rPr>
          <w:b/>
          <w:bCs/>
          <w:sz w:val="26"/>
        </w:rPr>
        <w:t>LIMA</w:t>
      </w:r>
    </w:p>
    <w:p w14:paraId="4746E5EA" w14:textId="77777777" w:rsidR="00CA7350" w:rsidRDefault="00A134DE">
      <w:pPr>
        <w:pStyle w:val="Portada-Centrado"/>
        <w:spacing w:line="276" w:lineRule="auto"/>
      </w:pPr>
      <w:r>
        <w:rPr>
          <w:b/>
          <w:bCs/>
          <w:sz w:val="26"/>
        </w:rPr>
        <w:t>2026</w:t>
      </w:r>
    </w:p>
    <w:p w14:paraId="5A514EE7" w14:textId="77777777" w:rsidR="00751FD9" w:rsidRDefault="006124A7">
      <w:pPr>
        <w:pStyle w:val="Heading1"/>
        <w:pageBreakBefore/>
      </w:pPr>
      <w:bookmarkStart w:id="0" w:name="_Toc225537533"/>
      <w:bookmarkStart w:id="1" w:name="índice"/>
      <w:r>
        <w:lastRenderedPageBreak/>
        <w:t>Índice</w:t>
      </w:r>
      <w:bookmarkEnd w:id="0"/>
    </w:p>
    <w:p w14:paraId="27B6E1FE" w14:textId="19793BCD" w:rsidR="00B36744" w:rsidRDefault="006124A7">
      <w:pPr>
        <w:pStyle w:val="TO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537533" w:history="1">
        <w:r w:rsidR="00B36744" w:rsidRPr="00BE52A3">
          <w:rPr>
            <w:rStyle w:val="Hyperlink"/>
            <w:noProof/>
          </w:rPr>
          <w:t>Índice</w:t>
        </w:r>
        <w:r w:rsidR="00B36744">
          <w:rPr>
            <w:noProof/>
            <w:webHidden/>
          </w:rPr>
          <w:tab/>
        </w:r>
        <w:r w:rsidR="00B36744">
          <w:rPr>
            <w:noProof/>
            <w:webHidden/>
          </w:rPr>
          <w:fldChar w:fldCharType="begin"/>
        </w:r>
        <w:r w:rsidR="00B36744">
          <w:rPr>
            <w:noProof/>
            <w:webHidden/>
          </w:rPr>
          <w:instrText xml:space="preserve"> PAGEREF _Toc225537533 \h </w:instrText>
        </w:r>
        <w:r w:rsidR="00B36744">
          <w:rPr>
            <w:noProof/>
            <w:webHidden/>
          </w:rPr>
        </w:r>
        <w:r w:rsidR="00B36744">
          <w:rPr>
            <w:noProof/>
            <w:webHidden/>
          </w:rPr>
          <w:fldChar w:fldCharType="separate"/>
        </w:r>
        <w:r w:rsidR="001D61C6">
          <w:rPr>
            <w:noProof/>
            <w:webHidden/>
          </w:rPr>
          <w:t>2</w:t>
        </w:r>
        <w:r w:rsidR="00B36744">
          <w:rPr>
            <w:noProof/>
            <w:webHidden/>
          </w:rPr>
          <w:fldChar w:fldCharType="end"/>
        </w:r>
      </w:hyperlink>
    </w:p>
    <w:p w14:paraId="2E088FF6" w14:textId="090CF0F5" w:rsidR="00B36744" w:rsidRDefault="00B36744">
      <w:pPr>
        <w:pStyle w:val="TO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37534" w:history="1">
        <w:r w:rsidRPr="00BE52A3">
          <w:rPr>
            <w:rStyle w:val="Hyperlink"/>
            <w:noProof/>
          </w:rPr>
          <w:t>Capítulo I.- Planteamiento del estudio</w:t>
        </w:r>
        <w:r>
          <w:rPr>
            <w:noProof/>
            <w:webHidden/>
          </w:rPr>
          <w:tab/>
        </w:r>
        <w:r>
          <w:rPr>
            <w:noProof/>
            <w:webHidden/>
          </w:rPr>
          <w:fldChar w:fldCharType="begin"/>
        </w:r>
        <w:r>
          <w:rPr>
            <w:noProof/>
            <w:webHidden/>
          </w:rPr>
          <w:instrText xml:space="preserve"> PAGEREF _Toc225537534 \h </w:instrText>
        </w:r>
        <w:r>
          <w:rPr>
            <w:noProof/>
            <w:webHidden/>
          </w:rPr>
        </w:r>
        <w:r>
          <w:rPr>
            <w:noProof/>
            <w:webHidden/>
          </w:rPr>
          <w:fldChar w:fldCharType="separate"/>
        </w:r>
        <w:r w:rsidR="001D61C6">
          <w:rPr>
            <w:noProof/>
            <w:webHidden/>
          </w:rPr>
          <w:t>3</w:t>
        </w:r>
        <w:r>
          <w:rPr>
            <w:noProof/>
            <w:webHidden/>
          </w:rPr>
          <w:fldChar w:fldCharType="end"/>
        </w:r>
      </w:hyperlink>
    </w:p>
    <w:p w14:paraId="19879D2C" w14:textId="00C4E263" w:rsidR="00B36744" w:rsidRDefault="00B36744">
      <w:pPr>
        <w:pStyle w:val="TOC2"/>
        <w:tabs>
          <w:tab w:val="right" w:leader="dot" w:pos="8755"/>
        </w:tabs>
        <w:rPr>
          <w:rFonts w:eastAsiaTheme="minorEastAsia" w:cstheme="minorBidi"/>
          <w:smallCaps w:val="0"/>
          <w:noProof/>
          <w:kern w:val="2"/>
          <w:sz w:val="24"/>
          <w:szCs w:val="24"/>
          <w:lang w:val="es-ES" w:eastAsia="es-ES"/>
          <w14:ligatures w14:val="standardContextual"/>
        </w:rPr>
      </w:pPr>
      <w:hyperlink w:anchor="_Toc225537535" w:history="1">
        <w:r w:rsidRPr="00BE52A3">
          <w:rPr>
            <w:rStyle w:val="Hyperlink"/>
            <w:noProof/>
          </w:rPr>
          <w:t>1.1.Planteamiento y formulación del problema</w:t>
        </w:r>
        <w:r>
          <w:rPr>
            <w:noProof/>
            <w:webHidden/>
          </w:rPr>
          <w:tab/>
        </w:r>
        <w:r>
          <w:rPr>
            <w:noProof/>
            <w:webHidden/>
          </w:rPr>
          <w:fldChar w:fldCharType="begin"/>
        </w:r>
        <w:r>
          <w:rPr>
            <w:noProof/>
            <w:webHidden/>
          </w:rPr>
          <w:instrText xml:space="preserve"> PAGEREF _Toc225537535 \h </w:instrText>
        </w:r>
        <w:r>
          <w:rPr>
            <w:noProof/>
            <w:webHidden/>
          </w:rPr>
        </w:r>
        <w:r>
          <w:rPr>
            <w:noProof/>
            <w:webHidden/>
          </w:rPr>
          <w:fldChar w:fldCharType="separate"/>
        </w:r>
        <w:r w:rsidR="001D61C6">
          <w:rPr>
            <w:noProof/>
            <w:webHidden/>
          </w:rPr>
          <w:t>3</w:t>
        </w:r>
        <w:r>
          <w:rPr>
            <w:noProof/>
            <w:webHidden/>
          </w:rPr>
          <w:fldChar w:fldCharType="end"/>
        </w:r>
      </w:hyperlink>
    </w:p>
    <w:p w14:paraId="02A55B6F" w14:textId="1C2DA0E5"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36" w:history="1">
        <w:r w:rsidRPr="00BE52A3">
          <w:rPr>
            <w:rStyle w:val="Hyperlink"/>
            <w:noProof/>
          </w:rPr>
          <w:t>1.1.1.- Planteamiento del problema</w:t>
        </w:r>
        <w:r>
          <w:rPr>
            <w:noProof/>
            <w:webHidden/>
          </w:rPr>
          <w:tab/>
        </w:r>
        <w:r>
          <w:rPr>
            <w:noProof/>
            <w:webHidden/>
          </w:rPr>
          <w:fldChar w:fldCharType="begin"/>
        </w:r>
        <w:r>
          <w:rPr>
            <w:noProof/>
            <w:webHidden/>
          </w:rPr>
          <w:instrText xml:space="preserve"> PAGEREF _Toc225537536 \h </w:instrText>
        </w:r>
        <w:r>
          <w:rPr>
            <w:noProof/>
            <w:webHidden/>
          </w:rPr>
        </w:r>
        <w:r>
          <w:rPr>
            <w:noProof/>
            <w:webHidden/>
          </w:rPr>
          <w:fldChar w:fldCharType="separate"/>
        </w:r>
        <w:r w:rsidR="001D61C6">
          <w:rPr>
            <w:noProof/>
            <w:webHidden/>
          </w:rPr>
          <w:t>3</w:t>
        </w:r>
        <w:r>
          <w:rPr>
            <w:noProof/>
            <w:webHidden/>
          </w:rPr>
          <w:fldChar w:fldCharType="end"/>
        </w:r>
      </w:hyperlink>
    </w:p>
    <w:p w14:paraId="1CB15884" w14:textId="1D823C20"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37" w:history="1">
        <w:r w:rsidRPr="00BE52A3">
          <w:rPr>
            <w:rStyle w:val="Hyperlink"/>
            <w:noProof/>
          </w:rPr>
          <w:t>1.1.2.- Formulación del problema</w:t>
        </w:r>
        <w:r>
          <w:rPr>
            <w:noProof/>
            <w:webHidden/>
          </w:rPr>
          <w:tab/>
        </w:r>
        <w:r>
          <w:rPr>
            <w:noProof/>
            <w:webHidden/>
          </w:rPr>
          <w:fldChar w:fldCharType="begin"/>
        </w:r>
        <w:r>
          <w:rPr>
            <w:noProof/>
            <w:webHidden/>
          </w:rPr>
          <w:instrText xml:space="preserve"> PAGEREF _Toc225537537 \h </w:instrText>
        </w:r>
        <w:r>
          <w:rPr>
            <w:noProof/>
            <w:webHidden/>
          </w:rPr>
        </w:r>
        <w:r>
          <w:rPr>
            <w:noProof/>
            <w:webHidden/>
          </w:rPr>
          <w:fldChar w:fldCharType="separate"/>
        </w:r>
        <w:r w:rsidR="001D61C6">
          <w:rPr>
            <w:noProof/>
            <w:webHidden/>
          </w:rPr>
          <w:t>5</w:t>
        </w:r>
        <w:r>
          <w:rPr>
            <w:noProof/>
            <w:webHidden/>
          </w:rPr>
          <w:fldChar w:fldCharType="end"/>
        </w:r>
      </w:hyperlink>
    </w:p>
    <w:p w14:paraId="5A9D735B" w14:textId="284948D1" w:rsidR="00B36744" w:rsidRDefault="00B36744">
      <w:pPr>
        <w:pStyle w:val="TOC2"/>
        <w:tabs>
          <w:tab w:val="right" w:leader="dot" w:pos="8755"/>
        </w:tabs>
        <w:rPr>
          <w:rFonts w:eastAsiaTheme="minorEastAsia" w:cstheme="minorBidi"/>
          <w:smallCaps w:val="0"/>
          <w:noProof/>
          <w:kern w:val="2"/>
          <w:sz w:val="24"/>
          <w:szCs w:val="24"/>
          <w:lang w:val="es-ES" w:eastAsia="es-ES"/>
          <w14:ligatures w14:val="standardContextual"/>
        </w:rPr>
      </w:pPr>
      <w:hyperlink w:anchor="_Toc225537538" w:history="1">
        <w:r w:rsidRPr="00BE52A3">
          <w:rPr>
            <w:rStyle w:val="Hyperlink"/>
            <w:noProof/>
          </w:rPr>
          <w:t>1.2.Determinación de objetivos</w:t>
        </w:r>
        <w:r>
          <w:rPr>
            <w:noProof/>
            <w:webHidden/>
          </w:rPr>
          <w:tab/>
        </w:r>
        <w:r>
          <w:rPr>
            <w:noProof/>
            <w:webHidden/>
          </w:rPr>
          <w:fldChar w:fldCharType="begin"/>
        </w:r>
        <w:r>
          <w:rPr>
            <w:noProof/>
            <w:webHidden/>
          </w:rPr>
          <w:instrText xml:space="preserve"> PAGEREF _Toc225537538 \h </w:instrText>
        </w:r>
        <w:r>
          <w:rPr>
            <w:noProof/>
            <w:webHidden/>
          </w:rPr>
        </w:r>
        <w:r>
          <w:rPr>
            <w:noProof/>
            <w:webHidden/>
          </w:rPr>
          <w:fldChar w:fldCharType="separate"/>
        </w:r>
        <w:r w:rsidR="001D61C6">
          <w:rPr>
            <w:noProof/>
            <w:webHidden/>
          </w:rPr>
          <w:t>6</w:t>
        </w:r>
        <w:r>
          <w:rPr>
            <w:noProof/>
            <w:webHidden/>
          </w:rPr>
          <w:fldChar w:fldCharType="end"/>
        </w:r>
      </w:hyperlink>
    </w:p>
    <w:p w14:paraId="655F4BC3" w14:textId="1E7B4A10"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39" w:history="1">
        <w:r w:rsidRPr="00BE52A3">
          <w:rPr>
            <w:rStyle w:val="Hyperlink"/>
            <w:noProof/>
          </w:rPr>
          <w:t>1.2.1.- Objetivo general</w:t>
        </w:r>
        <w:r>
          <w:rPr>
            <w:noProof/>
            <w:webHidden/>
          </w:rPr>
          <w:tab/>
        </w:r>
        <w:r>
          <w:rPr>
            <w:noProof/>
            <w:webHidden/>
          </w:rPr>
          <w:fldChar w:fldCharType="begin"/>
        </w:r>
        <w:r>
          <w:rPr>
            <w:noProof/>
            <w:webHidden/>
          </w:rPr>
          <w:instrText xml:space="preserve"> PAGEREF _Toc225537539 \h </w:instrText>
        </w:r>
        <w:r>
          <w:rPr>
            <w:noProof/>
            <w:webHidden/>
          </w:rPr>
        </w:r>
        <w:r>
          <w:rPr>
            <w:noProof/>
            <w:webHidden/>
          </w:rPr>
          <w:fldChar w:fldCharType="separate"/>
        </w:r>
        <w:r w:rsidR="001D61C6">
          <w:rPr>
            <w:noProof/>
            <w:webHidden/>
          </w:rPr>
          <w:t>6</w:t>
        </w:r>
        <w:r>
          <w:rPr>
            <w:noProof/>
            <w:webHidden/>
          </w:rPr>
          <w:fldChar w:fldCharType="end"/>
        </w:r>
      </w:hyperlink>
    </w:p>
    <w:p w14:paraId="13EA72A6" w14:textId="7AD5189F"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0" w:history="1">
        <w:r w:rsidRPr="00BE52A3">
          <w:rPr>
            <w:rStyle w:val="Hyperlink"/>
            <w:noProof/>
          </w:rPr>
          <w:t>1.2.2.- Objetivos específicos</w:t>
        </w:r>
        <w:r>
          <w:rPr>
            <w:noProof/>
            <w:webHidden/>
          </w:rPr>
          <w:tab/>
        </w:r>
        <w:r>
          <w:rPr>
            <w:noProof/>
            <w:webHidden/>
          </w:rPr>
          <w:fldChar w:fldCharType="begin"/>
        </w:r>
        <w:r>
          <w:rPr>
            <w:noProof/>
            <w:webHidden/>
          </w:rPr>
          <w:instrText xml:space="preserve"> PAGEREF _Toc225537540 \h </w:instrText>
        </w:r>
        <w:r>
          <w:rPr>
            <w:noProof/>
            <w:webHidden/>
          </w:rPr>
        </w:r>
        <w:r>
          <w:rPr>
            <w:noProof/>
            <w:webHidden/>
          </w:rPr>
          <w:fldChar w:fldCharType="separate"/>
        </w:r>
        <w:r w:rsidR="001D61C6">
          <w:rPr>
            <w:noProof/>
            <w:webHidden/>
          </w:rPr>
          <w:t>6</w:t>
        </w:r>
        <w:r>
          <w:rPr>
            <w:noProof/>
            <w:webHidden/>
          </w:rPr>
          <w:fldChar w:fldCharType="end"/>
        </w:r>
      </w:hyperlink>
    </w:p>
    <w:p w14:paraId="243D18FB" w14:textId="5C1E74EC" w:rsidR="00B36744" w:rsidRDefault="00B36744">
      <w:pPr>
        <w:pStyle w:val="TOC2"/>
        <w:tabs>
          <w:tab w:val="right" w:leader="dot" w:pos="8755"/>
        </w:tabs>
        <w:rPr>
          <w:rFonts w:eastAsiaTheme="minorEastAsia" w:cstheme="minorBidi"/>
          <w:smallCaps w:val="0"/>
          <w:noProof/>
          <w:kern w:val="2"/>
          <w:sz w:val="24"/>
          <w:szCs w:val="24"/>
          <w:lang w:val="es-ES" w:eastAsia="es-ES"/>
          <w14:ligatures w14:val="standardContextual"/>
        </w:rPr>
      </w:pPr>
      <w:hyperlink w:anchor="_Toc225537541" w:history="1">
        <w:r w:rsidRPr="00BE52A3">
          <w:rPr>
            <w:rStyle w:val="Hyperlink"/>
            <w:noProof/>
          </w:rPr>
          <w:t>1.3.Justificación e importancia del estudio</w:t>
        </w:r>
        <w:r>
          <w:rPr>
            <w:noProof/>
            <w:webHidden/>
          </w:rPr>
          <w:tab/>
        </w:r>
        <w:r>
          <w:rPr>
            <w:noProof/>
            <w:webHidden/>
          </w:rPr>
          <w:fldChar w:fldCharType="begin"/>
        </w:r>
        <w:r>
          <w:rPr>
            <w:noProof/>
            <w:webHidden/>
          </w:rPr>
          <w:instrText xml:space="preserve"> PAGEREF _Toc225537541 \h </w:instrText>
        </w:r>
        <w:r>
          <w:rPr>
            <w:noProof/>
            <w:webHidden/>
          </w:rPr>
        </w:r>
        <w:r>
          <w:rPr>
            <w:noProof/>
            <w:webHidden/>
          </w:rPr>
          <w:fldChar w:fldCharType="separate"/>
        </w:r>
        <w:r w:rsidR="001D61C6">
          <w:rPr>
            <w:noProof/>
            <w:webHidden/>
          </w:rPr>
          <w:t>7</w:t>
        </w:r>
        <w:r>
          <w:rPr>
            <w:noProof/>
            <w:webHidden/>
          </w:rPr>
          <w:fldChar w:fldCharType="end"/>
        </w:r>
      </w:hyperlink>
    </w:p>
    <w:p w14:paraId="56F42462" w14:textId="17786C36"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2" w:history="1">
        <w:r w:rsidRPr="00BE52A3">
          <w:rPr>
            <w:rStyle w:val="Hyperlink"/>
            <w:noProof/>
          </w:rPr>
          <w:t>1.3.1.- Justificación teórica</w:t>
        </w:r>
        <w:r>
          <w:rPr>
            <w:noProof/>
            <w:webHidden/>
          </w:rPr>
          <w:tab/>
        </w:r>
        <w:r>
          <w:rPr>
            <w:noProof/>
            <w:webHidden/>
          </w:rPr>
          <w:fldChar w:fldCharType="begin"/>
        </w:r>
        <w:r>
          <w:rPr>
            <w:noProof/>
            <w:webHidden/>
          </w:rPr>
          <w:instrText xml:space="preserve"> PAGEREF _Toc225537542 \h </w:instrText>
        </w:r>
        <w:r>
          <w:rPr>
            <w:noProof/>
            <w:webHidden/>
          </w:rPr>
        </w:r>
        <w:r>
          <w:rPr>
            <w:noProof/>
            <w:webHidden/>
          </w:rPr>
          <w:fldChar w:fldCharType="separate"/>
        </w:r>
        <w:r w:rsidR="001D61C6">
          <w:rPr>
            <w:noProof/>
            <w:webHidden/>
          </w:rPr>
          <w:t>7</w:t>
        </w:r>
        <w:r>
          <w:rPr>
            <w:noProof/>
            <w:webHidden/>
          </w:rPr>
          <w:fldChar w:fldCharType="end"/>
        </w:r>
      </w:hyperlink>
    </w:p>
    <w:p w14:paraId="6F249D37" w14:textId="01DC0B5E"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3" w:history="1">
        <w:r w:rsidRPr="00BE52A3">
          <w:rPr>
            <w:rStyle w:val="Hyperlink"/>
            <w:noProof/>
          </w:rPr>
          <w:t>1.3.2.- Justificación metodológica</w:t>
        </w:r>
        <w:r>
          <w:rPr>
            <w:noProof/>
            <w:webHidden/>
          </w:rPr>
          <w:tab/>
        </w:r>
        <w:r>
          <w:rPr>
            <w:noProof/>
            <w:webHidden/>
          </w:rPr>
          <w:fldChar w:fldCharType="begin"/>
        </w:r>
        <w:r>
          <w:rPr>
            <w:noProof/>
            <w:webHidden/>
          </w:rPr>
          <w:instrText xml:space="preserve"> PAGEREF _Toc225537543 \h </w:instrText>
        </w:r>
        <w:r>
          <w:rPr>
            <w:noProof/>
            <w:webHidden/>
          </w:rPr>
        </w:r>
        <w:r>
          <w:rPr>
            <w:noProof/>
            <w:webHidden/>
          </w:rPr>
          <w:fldChar w:fldCharType="separate"/>
        </w:r>
        <w:r w:rsidR="001D61C6">
          <w:rPr>
            <w:noProof/>
            <w:webHidden/>
          </w:rPr>
          <w:t>8</w:t>
        </w:r>
        <w:r>
          <w:rPr>
            <w:noProof/>
            <w:webHidden/>
          </w:rPr>
          <w:fldChar w:fldCharType="end"/>
        </w:r>
      </w:hyperlink>
    </w:p>
    <w:p w14:paraId="6AB02A1C" w14:textId="71ACCE04"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4" w:history="1">
        <w:r w:rsidRPr="00BE52A3">
          <w:rPr>
            <w:rStyle w:val="Hyperlink"/>
            <w:noProof/>
          </w:rPr>
          <w:t>1.3.3.- Justificación social</w:t>
        </w:r>
        <w:r>
          <w:rPr>
            <w:noProof/>
            <w:webHidden/>
          </w:rPr>
          <w:tab/>
        </w:r>
        <w:r>
          <w:rPr>
            <w:noProof/>
            <w:webHidden/>
          </w:rPr>
          <w:fldChar w:fldCharType="begin"/>
        </w:r>
        <w:r>
          <w:rPr>
            <w:noProof/>
            <w:webHidden/>
          </w:rPr>
          <w:instrText xml:space="preserve"> PAGEREF _Toc225537544 \h </w:instrText>
        </w:r>
        <w:r>
          <w:rPr>
            <w:noProof/>
            <w:webHidden/>
          </w:rPr>
        </w:r>
        <w:r>
          <w:rPr>
            <w:noProof/>
            <w:webHidden/>
          </w:rPr>
          <w:fldChar w:fldCharType="separate"/>
        </w:r>
        <w:r w:rsidR="001D61C6">
          <w:rPr>
            <w:noProof/>
            <w:webHidden/>
          </w:rPr>
          <w:t>9</w:t>
        </w:r>
        <w:r>
          <w:rPr>
            <w:noProof/>
            <w:webHidden/>
          </w:rPr>
          <w:fldChar w:fldCharType="end"/>
        </w:r>
      </w:hyperlink>
    </w:p>
    <w:p w14:paraId="034C5A01" w14:textId="0D686A7E" w:rsidR="00B36744" w:rsidRDefault="00B36744">
      <w:pPr>
        <w:pStyle w:val="TOC2"/>
        <w:tabs>
          <w:tab w:val="right" w:leader="dot" w:pos="8755"/>
        </w:tabs>
        <w:rPr>
          <w:rFonts w:eastAsiaTheme="minorEastAsia" w:cstheme="minorBidi"/>
          <w:smallCaps w:val="0"/>
          <w:noProof/>
          <w:kern w:val="2"/>
          <w:sz w:val="24"/>
          <w:szCs w:val="24"/>
          <w:lang w:val="es-ES" w:eastAsia="es-ES"/>
          <w14:ligatures w14:val="standardContextual"/>
        </w:rPr>
      </w:pPr>
      <w:hyperlink w:anchor="_Toc225537545" w:history="1">
        <w:r w:rsidRPr="00BE52A3">
          <w:rPr>
            <w:rStyle w:val="Hyperlink"/>
            <w:noProof/>
          </w:rPr>
          <w:t>1.4.Limitaciones de la presente investigación</w:t>
        </w:r>
        <w:r>
          <w:rPr>
            <w:noProof/>
            <w:webHidden/>
          </w:rPr>
          <w:tab/>
        </w:r>
        <w:r>
          <w:rPr>
            <w:noProof/>
            <w:webHidden/>
          </w:rPr>
          <w:fldChar w:fldCharType="begin"/>
        </w:r>
        <w:r>
          <w:rPr>
            <w:noProof/>
            <w:webHidden/>
          </w:rPr>
          <w:instrText xml:space="preserve"> PAGEREF _Toc225537545 \h </w:instrText>
        </w:r>
        <w:r>
          <w:rPr>
            <w:noProof/>
            <w:webHidden/>
          </w:rPr>
        </w:r>
        <w:r>
          <w:rPr>
            <w:noProof/>
            <w:webHidden/>
          </w:rPr>
          <w:fldChar w:fldCharType="separate"/>
        </w:r>
        <w:r w:rsidR="001D61C6">
          <w:rPr>
            <w:noProof/>
            <w:webHidden/>
          </w:rPr>
          <w:t>10</w:t>
        </w:r>
        <w:r>
          <w:rPr>
            <w:noProof/>
            <w:webHidden/>
          </w:rPr>
          <w:fldChar w:fldCharType="end"/>
        </w:r>
      </w:hyperlink>
    </w:p>
    <w:p w14:paraId="23258612" w14:textId="79CA11B4"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6" w:history="1">
        <w:r w:rsidRPr="00BE52A3">
          <w:rPr>
            <w:rStyle w:val="Hyperlink"/>
            <w:noProof/>
          </w:rPr>
          <w:t>1.4.1.- Disponibilidad y calidad de los datos</w:t>
        </w:r>
        <w:r>
          <w:rPr>
            <w:noProof/>
            <w:webHidden/>
          </w:rPr>
          <w:tab/>
        </w:r>
        <w:r>
          <w:rPr>
            <w:noProof/>
            <w:webHidden/>
          </w:rPr>
          <w:fldChar w:fldCharType="begin"/>
        </w:r>
        <w:r>
          <w:rPr>
            <w:noProof/>
            <w:webHidden/>
          </w:rPr>
          <w:instrText xml:space="preserve"> PAGEREF _Toc225537546 \h </w:instrText>
        </w:r>
        <w:r>
          <w:rPr>
            <w:noProof/>
            <w:webHidden/>
          </w:rPr>
        </w:r>
        <w:r>
          <w:rPr>
            <w:noProof/>
            <w:webHidden/>
          </w:rPr>
          <w:fldChar w:fldCharType="separate"/>
        </w:r>
        <w:r w:rsidR="001D61C6">
          <w:rPr>
            <w:noProof/>
            <w:webHidden/>
          </w:rPr>
          <w:t>10</w:t>
        </w:r>
        <w:r>
          <w:rPr>
            <w:noProof/>
            <w:webHidden/>
          </w:rPr>
          <w:fldChar w:fldCharType="end"/>
        </w:r>
      </w:hyperlink>
    </w:p>
    <w:p w14:paraId="719532BC" w14:textId="58160D7E"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7" w:history="1">
        <w:r w:rsidRPr="00BE52A3">
          <w:rPr>
            <w:rStyle w:val="Hyperlink"/>
            <w:noProof/>
          </w:rPr>
          <w:t>1.4.2.- Acceso a fuentes de información</w:t>
        </w:r>
        <w:r>
          <w:rPr>
            <w:noProof/>
            <w:webHidden/>
          </w:rPr>
          <w:tab/>
        </w:r>
        <w:r>
          <w:rPr>
            <w:noProof/>
            <w:webHidden/>
          </w:rPr>
          <w:fldChar w:fldCharType="begin"/>
        </w:r>
        <w:r>
          <w:rPr>
            <w:noProof/>
            <w:webHidden/>
          </w:rPr>
          <w:instrText xml:space="preserve"> PAGEREF _Toc225537547 \h </w:instrText>
        </w:r>
        <w:r>
          <w:rPr>
            <w:noProof/>
            <w:webHidden/>
          </w:rPr>
        </w:r>
        <w:r>
          <w:rPr>
            <w:noProof/>
            <w:webHidden/>
          </w:rPr>
          <w:fldChar w:fldCharType="separate"/>
        </w:r>
        <w:r w:rsidR="001D61C6">
          <w:rPr>
            <w:noProof/>
            <w:webHidden/>
          </w:rPr>
          <w:t>11</w:t>
        </w:r>
        <w:r>
          <w:rPr>
            <w:noProof/>
            <w:webHidden/>
          </w:rPr>
          <w:fldChar w:fldCharType="end"/>
        </w:r>
      </w:hyperlink>
    </w:p>
    <w:p w14:paraId="03C8511C" w14:textId="61107237"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8" w:history="1">
        <w:r w:rsidRPr="00BE52A3">
          <w:rPr>
            <w:rStyle w:val="Hyperlink"/>
            <w:noProof/>
          </w:rPr>
          <w:t>1.4.3.- Alcance geográfico</w:t>
        </w:r>
        <w:r>
          <w:rPr>
            <w:noProof/>
            <w:webHidden/>
          </w:rPr>
          <w:tab/>
        </w:r>
        <w:r>
          <w:rPr>
            <w:noProof/>
            <w:webHidden/>
          </w:rPr>
          <w:fldChar w:fldCharType="begin"/>
        </w:r>
        <w:r>
          <w:rPr>
            <w:noProof/>
            <w:webHidden/>
          </w:rPr>
          <w:instrText xml:space="preserve"> PAGEREF _Toc225537548 \h </w:instrText>
        </w:r>
        <w:r>
          <w:rPr>
            <w:noProof/>
            <w:webHidden/>
          </w:rPr>
        </w:r>
        <w:r>
          <w:rPr>
            <w:noProof/>
            <w:webHidden/>
          </w:rPr>
          <w:fldChar w:fldCharType="separate"/>
        </w:r>
        <w:r w:rsidR="001D61C6">
          <w:rPr>
            <w:noProof/>
            <w:webHidden/>
          </w:rPr>
          <w:t>12</w:t>
        </w:r>
        <w:r>
          <w:rPr>
            <w:noProof/>
            <w:webHidden/>
          </w:rPr>
          <w:fldChar w:fldCharType="end"/>
        </w:r>
      </w:hyperlink>
    </w:p>
    <w:p w14:paraId="36DC478F" w14:textId="4EFA80D8"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49" w:history="1">
        <w:r w:rsidRPr="00BE52A3">
          <w:rPr>
            <w:rStyle w:val="Hyperlink"/>
            <w:noProof/>
          </w:rPr>
          <w:t>1.4.4.- Limitaciones del modelo de interoperabilidad implementado</w:t>
        </w:r>
        <w:r>
          <w:rPr>
            <w:noProof/>
            <w:webHidden/>
          </w:rPr>
          <w:tab/>
        </w:r>
        <w:r>
          <w:rPr>
            <w:noProof/>
            <w:webHidden/>
          </w:rPr>
          <w:fldChar w:fldCharType="begin"/>
        </w:r>
        <w:r>
          <w:rPr>
            <w:noProof/>
            <w:webHidden/>
          </w:rPr>
          <w:instrText xml:space="preserve"> PAGEREF _Toc225537549 \h </w:instrText>
        </w:r>
        <w:r>
          <w:rPr>
            <w:noProof/>
            <w:webHidden/>
          </w:rPr>
        </w:r>
        <w:r>
          <w:rPr>
            <w:noProof/>
            <w:webHidden/>
          </w:rPr>
          <w:fldChar w:fldCharType="separate"/>
        </w:r>
        <w:r w:rsidR="001D61C6">
          <w:rPr>
            <w:noProof/>
            <w:webHidden/>
          </w:rPr>
          <w:t>13</w:t>
        </w:r>
        <w:r>
          <w:rPr>
            <w:noProof/>
            <w:webHidden/>
          </w:rPr>
          <w:fldChar w:fldCharType="end"/>
        </w:r>
      </w:hyperlink>
    </w:p>
    <w:p w14:paraId="3BB20F1E" w14:textId="7B2DC8A4"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50" w:history="1">
        <w:r w:rsidRPr="00BE52A3">
          <w:rPr>
            <w:rStyle w:val="Hyperlink"/>
            <w:noProof/>
          </w:rPr>
          <w:t>1.4.5.- Variables no identificadas</w:t>
        </w:r>
        <w:r>
          <w:rPr>
            <w:noProof/>
            <w:webHidden/>
          </w:rPr>
          <w:tab/>
        </w:r>
        <w:r>
          <w:rPr>
            <w:noProof/>
            <w:webHidden/>
          </w:rPr>
          <w:fldChar w:fldCharType="begin"/>
        </w:r>
        <w:r>
          <w:rPr>
            <w:noProof/>
            <w:webHidden/>
          </w:rPr>
          <w:instrText xml:space="preserve"> PAGEREF _Toc225537550 \h </w:instrText>
        </w:r>
        <w:r>
          <w:rPr>
            <w:noProof/>
            <w:webHidden/>
          </w:rPr>
        </w:r>
        <w:r>
          <w:rPr>
            <w:noProof/>
            <w:webHidden/>
          </w:rPr>
          <w:fldChar w:fldCharType="separate"/>
        </w:r>
        <w:r w:rsidR="001D61C6">
          <w:rPr>
            <w:noProof/>
            <w:webHidden/>
          </w:rPr>
          <w:t>14</w:t>
        </w:r>
        <w:r>
          <w:rPr>
            <w:noProof/>
            <w:webHidden/>
          </w:rPr>
          <w:fldChar w:fldCharType="end"/>
        </w:r>
      </w:hyperlink>
    </w:p>
    <w:p w14:paraId="38FAC764" w14:textId="2677242E"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51" w:history="1">
        <w:r w:rsidRPr="00BE52A3">
          <w:rPr>
            <w:rStyle w:val="Hyperlink"/>
            <w:noProof/>
          </w:rPr>
          <w:t>1.4.6.- Restricciones de tiempo y recursos</w:t>
        </w:r>
        <w:r>
          <w:rPr>
            <w:noProof/>
            <w:webHidden/>
          </w:rPr>
          <w:tab/>
        </w:r>
        <w:r>
          <w:rPr>
            <w:noProof/>
            <w:webHidden/>
          </w:rPr>
          <w:fldChar w:fldCharType="begin"/>
        </w:r>
        <w:r>
          <w:rPr>
            <w:noProof/>
            <w:webHidden/>
          </w:rPr>
          <w:instrText xml:space="preserve"> PAGEREF _Toc225537551 \h </w:instrText>
        </w:r>
        <w:r>
          <w:rPr>
            <w:noProof/>
            <w:webHidden/>
          </w:rPr>
        </w:r>
        <w:r>
          <w:rPr>
            <w:noProof/>
            <w:webHidden/>
          </w:rPr>
          <w:fldChar w:fldCharType="separate"/>
        </w:r>
        <w:r w:rsidR="001D61C6">
          <w:rPr>
            <w:noProof/>
            <w:webHidden/>
          </w:rPr>
          <w:t>14</w:t>
        </w:r>
        <w:r>
          <w:rPr>
            <w:noProof/>
            <w:webHidden/>
          </w:rPr>
          <w:fldChar w:fldCharType="end"/>
        </w:r>
      </w:hyperlink>
    </w:p>
    <w:p w14:paraId="07C02AD6" w14:textId="5CAF9C73" w:rsidR="00B36744" w:rsidRDefault="00B36744">
      <w:pPr>
        <w:pStyle w:val="TO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37552" w:history="1">
        <w:r w:rsidRPr="00BE52A3">
          <w:rPr>
            <w:rStyle w:val="Hyperlink"/>
            <w:noProof/>
          </w:rPr>
          <w:t>Capítulo II.- Marco teórico</w:t>
        </w:r>
        <w:r>
          <w:rPr>
            <w:noProof/>
            <w:webHidden/>
          </w:rPr>
          <w:tab/>
        </w:r>
        <w:r>
          <w:rPr>
            <w:noProof/>
            <w:webHidden/>
          </w:rPr>
          <w:fldChar w:fldCharType="begin"/>
        </w:r>
        <w:r>
          <w:rPr>
            <w:noProof/>
            <w:webHidden/>
          </w:rPr>
          <w:instrText xml:space="preserve"> PAGEREF _Toc225537552 \h </w:instrText>
        </w:r>
        <w:r>
          <w:rPr>
            <w:noProof/>
            <w:webHidden/>
          </w:rPr>
        </w:r>
        <w:r>
          <w:rPr>
            <w:noProof/>
            <w:webHidden/>
          </w:rPr>
          <w:fldChar w:fldCharType="separate"/>
        </w:r>
        <w:r w:rsidR="001D61C6">
          <w:rPr>
            <w:noProof/>
            <w:webHidden/>
          </w:rPr>
          <w:t>16</w:t>
        </w:r>
        <w:r>
          <w:rPr>
            <w:noProof/>
            <w:webHidden/>
          </w:rPr>
          <w:fldChar w:fldCharType="end"/>
        </w:r>
      </w:hyperlink>
    </w:p>
    <w:p w14:paraId="72380F9B" w14:textId="43B3C211" w:rsidR="00B36744" w:rsidRDefault="00B36744">
      <w:pPr>
        <w:pStyle w:val="TOC2"/>
        <w:tabs>
          <w:tab w:val="right" w:leader="dot" w:pos="8755"/>
        </w:tabs>
        <w:rPr>
          <w:rFonts w:eastAsiaTheme="minorEastAsia" w:cstheme="minorBidi"/>
          <w:smallCaps w:val="0"/>
          <w:noProof/>
          <w:kern w:val="2"/>
          <w:sz w:val="24"/>
          <w:szCs w:val="24"/>
          <w:lang w:val="es-ES" w:eastAsia="es-ES"/>
          <w14:ligatures w14:val="standardContextual"/>
        </w:rPr>
      </w:pPr>
      <w:hyperlink w:anchor="_Toc225537553" w:history="1">
        <w:r w:rsidRPr="00BE52A3">
          <w:rPr>
            <w:rStyle w:val="Hyperlink"/>
            <w:noProof/>
          </w:rPr>
          <w:t>2.1.Antecedentes del problema</w:t>
        </w:r>
        <w:r>
          <w:rPr>
            <w:noProof/>
            <w:webHidden/>
          </w:rPr>
          <w:tab/>
        </w:r>
        <w:r>
          <w:rPr>
            <w:noProof/>
            <w:webHidden/>
          </w:rPr>
          <w:fldChar w:fldCharType="begin"/>
        </w:r>
        <w:r>
          <w:rPr>
            <w:noProof/>
            <w:webHidden/>
          </w:rPr>
          <w:instrText xml:space="preserve"> PAGEREF _Toc225537553 \h </w:instrText>
        </w:r>
        <w:r>
          <w:rPr>
            <w:noProof/>
            <w:webHidden/>
          </w:rPr>
        </w:r>
        <w:r>
          <w:rPr>
            <w:noProof/>
            <w:webHidden/>
          </w:rPr>
          <w:fldChar w:fldCharType="separate"/>
        </w:r>
        <w:r w:rsidR="001D61C6">
          <w:rPr>
            <w:noProof/>
            <w:webHidden/>
          </w:rPr>
          <w:t>16</w:t>
        </w:r>
        <w:r>
          <w:rPr>
            <w:noProof/>
            <w:webHidden/>
          </w:rPr>
          <w:fldChar w:fldCharType="end"/>
        </w:r>
      </w:hyperlink>
    </w:p>
    <w:p w14:paraId="6BBBB287" w14:textId="6228D958"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54" w:history="1">
        <w:r w:rsidRPr="00BE52A3">
          <w:rPr>
            <w:rStyle w:val="Hyperlink"/>
            <w:noProof/>
          </w:rPr>
          <w:t>2.1.1.Internacionales</w:t>
        </w:r>
        <w:r>
          <w:rPr>
            <w:noProof/>
            <w:webHidden/>
          </w:rPr>
          <w:tab/>
        </w:r>
        <w:r>
          <w:rPr>
            <w:noProof/>
            <w:webHidden/>
          </w:rPr>
          <w:fldChar w:fldCharType="begin"/>
        </w:r>
        <w:r>
          <w:rPr>
            <w:noProof/>
            <w:webHidden/>
          </w:rPr>
          <w:instrText xml:space="preserve"> PAGEREF _Toc225537554 \h </w:instrText>
        </w:r>
        <w:r>
          <w:rPr>
            <w:noProof/>
            <w:webHidden/>
          </w:rPr>
        </w:r>
        <w:r>
          <w:rPr>
            <w:noProof/>
            <w:webHidden/>
          </w:rPr>
          <w:fldChar w:fldCharType="separate"/>
        </w:r>
        <w:r w:rsidR="001D61C6">
          <w:rPr>
            <w:noProof/>
            <w:webHidden/>
          </w:rPr>
          <w:t>16</w:t>
        </w:r>
        <w:r>
          <w:rPr>
            <w:noProof/>
            <w:webHidden/>
          </w:rPr>
          <w:fldChar w:fldCharType="end"/>
        </w:r>
      </w:hyperlink>
    </w:p>
    <w:p w14:paraId="1ABCE3C0" w14:textId="5426F6A2"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55" w:history="1">
        <w:r w:rsidRPr="00BE52A3">
          <w:rPr>
            <w:rStyle w:val="Hyperlink"/>
            <w:noProof/>
          </w:rPr>
          <w:t>2.1.2.Nacionales</w:t>
        </w:r>
        <w:r>
          <w:rPr>
            <w:noProof/>
            <w:webHidden/>
          </w:rPr>
          <w:tab/>
        </w:r>
        <w:r>
          <w:rPr>
            <w:noProof/>
            <w:webHidden/>
          </w:rPr>
          <w:fldChar w:fldCharType="begin"/>
        </w:r>
        <w:r>
          <w:rPr>
            <w:noProof/>
            <w:webHidden/>
          </w:rPr>
          <w:instrText xml:space="preserve"> PAGEREF _Toc225537555 \h </w:instrText>
        </w:r>
        <w:r>
          <w:rPr>
            <w:noProof/>
            <w:webHidden/>
          </w:rPr>
        </w:r>
        <w:r>
          <w:rPr>
            <w:noProof/>
            <w:webHidden/>
          </w:rPr>
          <w:fldChar w:fldCharType="separate"/>
        </w:r>
        <w:r w:rsidR="001D61C6">
          <w:rPr>
            <w:noProof/>
            <w:webHidden/>
          </w:rPr>
          <w:t>22</w:t>
        </w:r>
        <w:r>
          <w:rPr>
            <w:noProof/>
            <w:webHidden/>
          </w:rPr>
          <w:fldChar w:fldCharType="end"/>
        </w:r>
      </w:hyperlink>
    </w:p>
    <w:p w14:paraId="5B79F638" w14:textId="75D093BE"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56" w:history="1">
        <w:r w:rsidRPr="00BE52A3">
          <w:rPr>
            <w:rStyle w:val="Hyperlink"/>
            <w:noProof/>
          </w:rPr>
          <w:t>2.1.3.Síntesis crítica de antecedentes</w:t>
        </w:r>
        <w:r>
          <w:rPr>
            <w:noProof/>
            <w:webHidden/>
          </w:rPr>
          <w:tab/>
        </w:r>
        <w:r>
          <w:rPr>
            <w:noProof/>
            <w:webHidden/>
          </w:rPr>
          <w:fldChar w:fldCharType="begin"/>
        </w:r>
        <w:r>
          <w:rPr>
            <w:noProof/>
            <w:webHidden/>
          </w:rPr>
          <w:instrText xml:space="preserve"> PAGEREF _Toc225537556 \h </w:instrText>
        </w:r>
        <w:r>
          <w:rPr>
            <w:noProof/>
            <w:webHidden/>
          </w:rPr>
        </w:r>
        <w:r>
          <w:rPr>
            <w:noProof/>
            <w:webHidden/>
          </w:rPr>
          <w:fldChar w:fldCharType="separate"/>
        </w:r>
        <w:r w:rsidR="001D61C6">
          <w:rPr>
            <w:noProof/>
            <w:webHidden/>
          </w:rPr>
          <w:t>26</w:t>
        </w:r>
        <w:r>
          <w:rPr>
            <w:noProof/>
            <w:webHidden/>
          </w:rPr>
          <w:fldChar w:fldCharType="end"/>
        </w:r>
      </w:hyperlink>
    </w:p>
    <w:p w14:paraId="70E7A865" w14:textId="5DC0D9A1" w:rsidR="00B36744" w:rsidRDefault="00B36744">
      <w:pPr>
        <w:pStyle w:val="TOC2"/>
        <w:tabs>
          <w:tab w:val="right" w:leader="dot" w:pos="8755"/>
        </w:tabs>
        <w:rPr>
          <w:rFonts w:eastAsiaTheme="minorEastAsia" w:cstheme="minorBidi"/>
          <w:smallCaps w:val="0"/>
          <w:noProof/>
          <w:kern w:val="2"/>
          <w:sz w:val="24"/>
          <w:szCs w:val="24"/>
          <w:lang w:val="es-ES" w:eastAsia="es-ES"/>
          <w14:ligatures w14:val="standardContextual"/>
        </w:rPr>
      </w:pPr>
      <w:hyperlink w:anchor="_Toc225537557" w:history="1">
        <w:r w:rsidRPr="00BE52A3">
          <w:rPr>
            <w:rStyle w:val="Hyperlink"/>
            <w:noProof/>
          </w:rPr>
          <w:t>2.2.Bases teóricas</w:t>
        </w:r>
        <w:r>
          <w:rPr>
            <w:noProof/>
            <w:webHidden/>
          </w:rPr>
          <w:tab/>
        </w:r>
        <w:r>
          <w:rPr>
            <w:noProof/>
            <w:webHidden/>
          </w:rPr>
          <w:fldChar w:fldCharType="begin"/>
        </w:r>
        <w:r>
          <w:rPr>
            <w:noProof/>
            <w:webHidden/>
          </w:rPr>
          <w:instrText xml:space="preserve"> PAGEREF _Toc225537557 \h </w:instrText>
        </w:r>
        <w:r>
          <w:rPr>
            <w:noProof/>
            <w:webHidden/>
          </w:rPr>
        </w:r>
        <w:r>
          <w:rPr>
            <w:noProof/>
            <w:webHidden/>
          </w:rPr>
          <w:fldChar w:fldCharType="separate"/>
        </w:r>
        <w:r w:rsidR="001D61C6">
          <w:rPr>
            <w:noProof/>
            <w:webHidden/>
          </w:rPr>
          <w:t>28</w:t>
        </w:r>
        <w:r>
          <w:rPr>
            <w:noProof/>
            <w:webHidden/>
          </w:rPr>
          <w:fldChar w:fldCharType="end"/>
        </w:r>
      </w:hyperlink>
    </w:p>
    <w:p w14:paraId="023413AC" w14:textId="4A69EE33"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58" w:history="1">
        <w:r w:rsidRPr="00BE52A3">
          <w:rPr>
            <w:rStyle w:val="Hyperlink"/>
            <w:noProof/>
          </w:rPr>
          <w:t>2.2.1.Desarrollo histórico</w:t>
        </w:r>
        <w:r>
          <w:rPr>
            <w:noProof/>
            <w:webHidden/>
          </w:rPr>
          <w:tab/>
        </w:r>
        <w:r>
          <w:rPr>
            <w:noProof/>
            <w:webHidden/>
          </w:rPr>
          <w:fldChar w:fldCharType="begin"/>
        </w:r>
        <w:r>
          <w:rPr>
            <w:noProof/>
            <w:webHidden/>
          </w:rPr>
          <w:instrText xml:space="preserve"> PAGEREF _Toc225537558 \h </w:instrText>
        </w:r>
        <w:r>
          <w:rPr>
            <w:noProof/>
            <w:webHidden/>
          </w:rPr>
        </w:r>
        <w:r>
          <w:rPr>
            <w:noProof/>
            <w:webHidden/>
          </w:rPr>
          <w:fldChar w:fldCharType="separate"/>
        </w:r>
        <w:r w:rsidR="001D61C6">
          <w:rPr>
            <w:noProof/>
            <w:webHidden/>
          </w:rPr>
          <w:t>28</w:t>
        </w:r>
        <w:r>
          <w:rPr>
            <w:noProof/>
            <w:webHidden/>
          </w:rPr>
          <w:fldChar w:fldCharType="end"/>
        </w:r>
      </w:hyperlink>
    </w:p>
    <w:p w14:paraId="22E34D08" w14:textId="5CE3E5E7"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59" w:history="1">
        <w:r w:rsidRPr="00BE52A3">
          <w:rPr>
            <w:rStyle w:val="Hyperlink"/>
            <w:noProof/>
          </w:rPr>
          <w:t>2.2.2.Fundamentación teórica</w:t>
        </w:r>
        <w:r>
          <w:rPr>
            <w:noProof/>
            <w:webHidden/>
          </w:rPr>
          <w:tab/>
        </w:r>
        <w:r>
          <w:rPr>
            <w:noProof/>
            <w:webHidden/>
          </w:rPr>
          <w:fldChar w:fldCharType="begin"/>
        </w:r>
        <w:r>
          <w:rPr>
            <w:noProof/>
            <w:webHidden/>
          </w:rPr>
          <w:instrText xml:space="preserve"> PAGEREF _Toc225537559 \h </w:instrText>
        </w:r>
        <w:r>
          <w:rPr>
            <w:noProof/>
            <w:webHidden/>
          </w:rPr>
        </w:r>
        <w:r>
          <w:rPr>
            <w:noProof/>
            <w:webHidden/>
          </w:rPr>
          <w:fldChar w:fldCharType="separate"/>
        </w:r>
        <w:r w:rsidR="001D61C6">
          <w:rPr>
            <w:noProof/>
            <w:webHidden/>
          </w:rPr>
          <w:t>29</w:t>
        </w:r>
        <w:r>
          <w:rPr>
            <w:noProof/>
            <w:webHidden/>
          </w:rPr>
          <w:fldChar w:fldCharType="end"/>
        </w:r>
      </w:hyperlink>
    </w:p>
    <w:p w14:paraId="050EF172" w14:textId="2DF7C4C8"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60" w:history="1">
        <w:r w:rsidRPr="00BE52A3">
          <w:rPr>
            <w:rStyle w:val="Hyperlink"/>
            <w:noProof/>
          </w:rPr>
          <w:t>2.2.3.Marco conceptual</w:t>
        </w:r>
        <w:r>
          <w:rPr>
            <w:noProof/>
            <w:webHidden/>
          </w:rPr>
          <w:tab/>
        </w:r>
        <w:r>
          <w:rPr>
            <w:noProof/>
            <w:webHidden/>
          </w:rPr>
          <w:fldChar w:fldCharType="begin"/>
        </w:r>
        <w:r>
          <w:rPr>
            <w:noProof/>
            <w:webHidden/>
          </w:rPr>
          <w:instrText xml:space="preserve"> PAGEREF _Toc225537560 \h </w:instrText>
        </w:r>
        <w:r>
          <w:rPr>
            <w:noProof/>
            <w:webHidden/>
          </w:rPr>
        </w:r>
        <w:r>
          <w:rPr>
            <w:noProof/>
            <w:webHidden/>
          </w:rPr>
          <w:fldChar w:fldCharType="separate"/>
        </w:r>
        <w:r w:rsidR="001D61C6">
          <w:rPr>
            <w:noProof/>
            <w:webHidden/>
          </w:rPr>
          <w:t>33</w:t>
        </w:r>
        <w:r>
          <w:rPr>
            <w:noProof/>
            <w:webHidden/>
          </w:rPr>
          <w:fldChar w:fldCharType="end"/>
        </w:r>
      </w:hyperlink>
    </w:p>
    <w:p w14:paraId="29515C1C" w14:textId="1544FBC9" w:rsidR="00B36744" w:rsidRDefault="00B36744">
      <w:pPr>
        <w:pStyle w:val="TOC2"/>
        <w:tabs>
          <w:tab w:val="right" w:leader="dot" w:pos="8755"/>
        </w:tabs>
        <w:rPr>
          <w:rFonts w:eastAsiaTheme="minorEastAsia" w:cstheme="minorBidi"/>
          <w:smallCaps w:val="0"/>
          <w:noProof/>
          <w:kern w:val="2"/>
          <w:sz w:val="24"/>
          <w:szCs w:val="24"/>
          <w:lang w:val="es-ES" w:eastAsia="es-ES"/>
          <w14:ligatures w14:val="standardContextual"/>
        </w:rPr>
      </w:pPr>
      <w:hyperlink w:anchor="_Toc225537561" w:history="1">
        <w:r w:rsidRPr="00BE52A3">
          <w:rPr>
            <w:rStyle w:val="Hyperlink"/>
            <w:noProof/>
          </w:rPr>
          <w:t>2.3.Definición de términos básicos</w:t>
        </w:r>
        <w:r>
          <w:rPr>
            <w:noProof/>
            <w:webHidden/>
          </w:rPr>
          <w:tab/>
        </w:r>
        <w:r>
          <w:rPr>
            <w:noProof/>
            <w:webHidden/>
          </w:rPr>
          <w:fldChar w:fldCharType="begin"/>
        </w:r>
        <w:r>
          <w:rPr>
            <w:noProof/>
            <w:webHidden/>
          </w:rPr>
          <w:instrText xml:space="preserve"> PAGEREF _Toc225537561 \h </w:instrText>
        </w:r>
        <w:r>
          <w:rPr>
            <w:noProof/>
            <w:webHidden/>
          </w:rPr>
        </w:r>
        <w:r>
          <w:rPr>
            <w:noProof/>
            <w:webHidden/>
          </w:rPr>
          <w:fldChar w:fldCharType="separate"/>
        </w:r>
        <w:r w:rsidR="001D61C6">
          <w:rPr>
            <w:noProof/>
            <w:webHidden/>
          </w:rPr>
          <w:t>34</w:t>
        </w:r>
        <w:r>
          <w:rPr>
            <w:noProof/>
            <w:webHidden/>
          </w:rPr>
          <w:fldChar w:fldCharType="end"/>
        </w:r>
      </w:hyperlink>
    </w:p>
    <w:p w14:paraId="314772C4" w14:textId="127BFA4E" w:rsidR="00B36744" w:rsidRDefault="00B36744">
      <w:pPr>
        <w:pStyle w:val="TOC3"/>
        <w:tabs>
          <w:tab w:val="right" w:leader="dot" w:pos="8755"/>
        </w:tabs>
        <w:rPr>
          <w:rFonts w:eastAsiaTheme="minorEastAsia" w:cstheme="minorBidi"/>
          <w:i w:val="0"/>
          <w:iCs w:val="0"/>
          <w:noProof/>
          <w:kern w:val="2"/>
          <w:sz w:val="24"/>
          <w:szCs w:val="24"/>
          <w:lang w:val="es-ES" w:eastAsia="es-ES"/>
          <w14:ligatures w14:val="standardContextual"/>
        </w:rPr>
      </w:pPr>
      <w:hyperlink w:anchor="_Toc225537562" w:history="1">
        <w:r w:rsidRPr="00BE52A3">
          <w:rPr>
            <w:rStyle w:val="Hyperlink"/>
            <w:noProof/>
          </w:rPr>
          <w:t>2.3.1.Definiciones operacionales de los indicadores de calidad del intercambio</w:t>
        </w:r>
        <w:r>
          <w:rPr>
            <w:noProof/>
            <w:webHidden/>
          </w:rPr>
          <w:tab/>
        </w:r>
        <w:r>
          <w:rPr>
            <w:noProof/>
            <w:webHidden/>
          </w:rPr>
          <w:fldChar w:fldCharType="begin"/>
        </w:r>
        <w:r>
          <w:rPr>
            <w:noProof/>
            <w:webHidden/>
          </w:rPr>
          <w:instrText xml:space="preserve"> PAGEREF _Toc225537562 \h </w:instrText>
        </w:r>
        <w:r>
          <w:rPr>
            <w:noProof/>
            <w:webHidden/>
          </w:rPr>
        </w:r>
        <w:r>
          <w:rPr>
            <w:noProof/>
            <w:webHidden/>
          </w:rPr>
          <w:fldChar w:fldCharType="separate"/>
        </w:r>
        <w:r w:rsidR="001D61C6">
          <w:rPr>
            <w:noProof/>
            <w:webHidden/>
          </w:rPr>
          <w:t>39</w:t>
        </w:r>
        <w:r>
          <w:rPr>
            <w:noProof/>
            <w:webHidden/>
          </w:rPr>
          <w:fldChar w:fldCharType="end"/>
        </w:r>
      </w:hyperlink>
    </w:p>
    <w:p w14:paraId="1D0AA5D1" w14:textId="798D04BC" w:rsidR="00B36744" w:rsidRDefault="00B36744">
      <w:pPr>
        <w:pStyle w:val="TO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37563" w:history="1">
        <w:r w:rsidRPr="00BE52A3">
          <w:rPr>
            <w:rStyle w:val="Hyperlink"/>
            <w:noProof/>
          </w:rPr>
          <w:t>Referencias</w:t>
        </w:r>
        <w:r>
          <w:rPr>
            <w:noProof/>
            <w:webHidden/>
          </w:rPr>
          <w:tab/>
        </w:r>
        <w:r>
          <w:rPr>
            <w:noProof/>
            <w:webHidden/>
          </w:rPr>
          <w:fldChar w:fldCharType="begin"/>
        </w:r>
        <w:r>
          <w:rPr>
            <w:noProof/>
            <w:webHidden/>
          </w:rPr>
          <w:instrText xml:space="preserve"> PAGEREF _Toc225537563 \h </w:instrText>
        </w:r>
        <w:r>
          <w:rPr>
            <w:noProof/>
            <w:webHidden/>
          </w:rPr>
        </w:r>
        <w:r>
          <w:rPr>
            <w:noProof/>
            <w:webHidden/>
          </w:rPr>
          <w:fldChar w:fldCharType="separate"/>
        </w:r>
        <w:r w:rsidR="001D61C6">
          <w:rPr>
            <w:noProof/>
            <w:webHidden/>
          </w:rPr>
          <w:t>41</w:t>
        </w:r>
        <w:r>
          <w:rPr>
            <w:noProof/>
            <w:webHidden/>
          </w:rPr>
          <w:fldChar w:fldCharType="end"/>
        </w:r>
      </w:hyperlink>
    </w:p>
    <w:p w14:paraId="13D2C773" w14:textId="3C8809E2" w:rsidR="00751FD9" w:rsidRDefault="006124A7">
      <w:r>
        <w:fldChar w:fldCharType="end"/>
      </w:r>
    </w:p>
    <w:p w14:paraId="45F6906B" w14:textId="77777777" w:rsidR="00751FD9" w:rsidRDefault="006124A7">
      <w:pPr>
        <w:pStyle w:val="Heading1"/>
        <w:pageBreakBefore/>
      </w:pPr>
      <w:bookmarkStart w:id="2" w:name="_Toc225537534"/>
      <w:bookmarkStart w:id="3" w:name="capítulo-i-planteamiento-del-estudio"/>
      <w:bookmarkEnd w:id="1"/>
      <w:r>
        <w:lastRenderedPageBreak/>
        <w:t>Capítulo I.- Planteamiento del estudio</w:t>
      </w:r>
      <w:bookmarkEnd w:id="2"/>
    </w:p>
    <w:p w14:paraId="1F0F3329" w14:textId="75AE058E" w:rsidR="00751FD9" w:rsidRDefault="006124A7">
      <w:pPr>
        <w:pStyle w:val="Heading2"/>
      </w:pPr>
      <w:bookmarkStart w:id="4" w:name="_Toc225537535"/>
      <w:bookmarkStart w:id="5" w:name="planteamiento-y-formulación-del-problema"/>
      <w:r>
        <w:t>1.1.Planteamiento y formulación del problema</w:t>
      </w:r>
      <w:bookmarkEnd w:id="4"/>
    </w:p>
    <w:p w14:paraId="252A8104" w14:textId="06AA9656" w:rsidR="00751FD9" w:rsidRDefault="006124A7">
      <w:pPr>
        <w:pStyle w:val="Heading3"/>
      </w:pPr>
      <w:bookmarkStart w:id="6" w:name="_Toc225537536"/>
      <w:bookmarkStart w:id="7" w:name="planteamiento-del-problema"/>
      <w:r>
        <w:t>1.1.1.</w:t>
      </w:r>
      <w:r w:rsidR="001D61C6">
        <w:t xml:space="preserve">- </w:t>
      </w:r>
      <w:r>
        <w:t xml:space="preserve">Planteamiento del </w:t>
      </w:r>
      <w:commentRangeStart w:id="8"/>
      <w:r>
        <w:t>problema</w:t>
      </w:r>
      <w:bookmarkEnd w:id="6"/>
      <w:commentRangeEnd w:id="8"/>
      <w:r w:rsidR="002A14A3">
        <w:rPr>
          <w:rStyle w:val="CommentReference"/>
          <w:sz w:val="24"/>
          <w:szCs w:val="27"/>
        </w:rPr>
        <w:commentReference w:id="8"/>
      </w:r>
    </w:p>
    <w:p w14:paraId="6AA4371D" w14:textId="77777777" w:rsidR="00751FD9" w:rsidRDefault="006124A7">
      <w:r>
        <w:t>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Healthcare Interoperability Resources) que habilite un intercambio de información clínica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Moesel, 2023).</w:t>
      </w:r>
    </w:p>
    <w:p w14:paraId="38E34A5F" w14:textId="77777777" w:rsidR="00751FD9" w:rsidRDefault="006124A7">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hace imperativa la adopción de estándares como HL7 FHIR, CDA y SNOMED-CT para lograr una integración efectiva.</w:t>
      </w:r>
    </w:p>
    <w:p w14:paraId="02A8FB80" w14:textId="77777777" w:rsidR="00751FD9" w:rsidRDefault="006124A7">
      <w:r>
        <w:t xml:space="preserve">El panorama peruano refleja esta problemática de manera crítica. </w:t>
      </w:r>
      <w:commentRangeStart w:id="9"/>
      <w:r>
        <w:t xml:space="preserve">Bayona Castañeda (2019) </w:t>
      </w:r>
      <w:commentRangeEnd w:id="9"/>
      <w:r w:rsidR="002A14A3">
        <w:rPr>
          <w:rStyle w:val="CommentReference"/>
          <w:sz w:val="24"/>
          <w:szCs w:val="22"/>
        </w:rPr>
        <w:commentReference w:id="9"/>
      </w:r>
      <w:r>
        <w:t xml:space="preserve">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 Gamarra </w:t>
      </w:r>
      <w:r>
        <w:lastRenderedPageBreak/>
        <w:t>(2024), con experiencia directa en interoperabilidad europea, contrasta que, durante la pandemia, mientras Europa debatía sobre estándares de mensajería, en Perú se construían sistemas aislados sin planificación ni estándares.</w:t>
      </w:r>
    </w:p>
    <w:p w14:paraId="27C520F0" w14:textId="77777777" w:rsidR="00751FD9" w:rsidRDefault="006124A7">
      <w:r>
        <w:t>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N° 1104-2018-MINSA, RM N° 464-2019-MINSA y RM N° 1193-2019-MINSA, su implementación no es uniforme. Como resultado, persisten brechas operativas concretas en los centros de salud del MINSA:</w:t>
      </w:r>
    </w:p>
    <w:p w14:paraId="508D5CF3" w14:textId="77777777" w:rsidR="00751FD9" w:rsidRDefault="006124A7" w:rsidP="001D61C6">
      <w:pPr>
        <w:numPr>
          <w:ilvl w:val="0"/>
          <w:numId w:val="68"/>
        </w:numPr>
      </w:pPr>
      <w:r>
        <w:rPr>
          <w:b/>
          <w:bCs/>
        </w:rPr>
        <w:t>Completitud de registros clínicos:</w:t>
      </w:r>
      <w:r>
        <w:t xml:space="preserve"> Información incompleta en historias clínicas que impide una visión integral del paciente.</w:t>
      </w:r>
    </w:p>
    <w:p w14:paraId="5A33A4E0" w14:textId="77777777" w:rsidR="00751FD9" w:rsidRDefault="006124A7" w:rsidP="001D61C6">
      <w:pPr>
        <w:numPr>
          <w:ilvl w:val="0"/>
          <w:numId w:val="68"/>
        </w:numPr>
      </w:pPr>
      <w:r>
        <w:rPr>
          <w:b/>
          <w:bCs/>
        </w:rPr>
        <w:t>Inconsistencias en codificación clínica:</w:t>
      </w:r>
      <w:r>
        <w:t xml:space="preserve"> Uso heterogéneo de CIE-10 y CPMS, afectando el registro y la trazabilidad diagnóstica.</w:t>
      </w:r>
    </w:p>
    <w:p w14:paraId="0A4913F9" w14:textId="77777777" w:rsidR="00751FD9" w:rsidRDefault="006124A7" w:rsidP="001D61C6">
      <w:pPr>
        <w:numPr>
          <w:ilvl w:val="0"/>
          <w:numId w:val="68"/>
        </w:numPr>
      </w:pPr>
      <w:r>
        <w:rPr>
          <w:b/>
          <w:bCs/>
        </w:rPr>
        <w:t>Duplicidad de información:</w:t>
      </w:r>
      <w:r>
        <w:t xml:space="preserve"> Múltiples registros de un mismo paciente y exámenes repetidos entre establecimientos.</w:t>
      </w:r>
    </w:p>
    <w:p w14:paraId="308FEED5" w14:textId="77777777" w:rsidR="00751FD9" w:rsidRDefault="006124A7" w:rsidP="001D61C6">
      <w:pPr>
        <w:numPr>
          <w:ilvl w:val="0"/>
          <w:numId w:val="68"/>
        </w:numPr>
      </w:pPr>
      <w:r>
        <w:rPr>
          <w:b/>
          <w:bCs/>
        </w:rPr>
        <w:t>Limitaciones en trazabilidad y continuidad:</w:t>
      </w:r>
      <w:r>
        <w:t xml:space="preserve"> Dificultad para dar seguimiento a la atención entre distintos niveles y redes de salud.</w:t>
      </w:r>
    </w:p>
    <w:p w14:paraId="1CCA1DC6" w14:textId="77777777" w:rsidR="00751FD9" w:rsidRDefault="006124A7">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10E4F7D8" w14:textId="77777777" w:rsidR="00751FD9" w:rsidRDefault="006124A7">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w:t>
      </w:r>
      <w:r>
        <w:lastRenderedPageBreak/>
        <w:t>orientadas al control ciudadano de datos en el EHDS; Pedrera-Jiménez et al. (2023) demuestran la viabilidad de enfoques agnósticos donde OpenEHR, ISO 13606 y FHIR coexisten por capas; y Chatterjee et al. (2022) validan, en prueba de concepto, que la combinación FHIR + SNOMED-CT reduce pérdidas semánticas en intercambio bidireccional.</w:t>
      </w:r>
    </w:p>
    <w:p w14:paraId="3B04D4D0" w14:textId="77777777" w:rsidR="00751FD9" w:rsidRDefault="006124A7">
      <w:r>
        <w:t>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en salud.</w:t>
      </w:r>
    </w:p>
    <w:p w14:paraId="43650402" w14:textId="77777777" w:rsidR="00751FD9" w:rsidRDefault="006124A7">
      <w:r>
        <w:t>Frente a este panorama, se requiere una propuesta de intervención fundamentada en la evidencia que permita:</w:t>
      </w:r>
    </w:p>
    <w:p w14:paraId="15578F67" w14:textId="77777777" w:rsidR="00751FD9" w:rsidRDefault="006124A7">
      <w:r>
        <w:t>1.- Diagnosticar las brechas de interoperabilidad con instrumentos validados.</w:t>
      </w:r>
    </w:p>
    <w:p w14:paraId="5B25319E" w14:textId="77777777" w:rsidR="00751FD9" w:rsidRDefault="006124A7">
      <w:r>
        <w:t>2.- Implementar una capa de integración basada en HL7 FHIR alineada con los estándares internacionales y el marco normativo nacional.</w:t>
      </w:r>
    </w:p>
    <w:p w14:paraId="3CED5403" w14:textId="77777777" w:rsidR="00751FD9" w:rsidRDefault="006124A7">
      <w:r>
        <w:t>3.- Evaluar sus efectos medibles en la calidad del intercambio de información clínica del paciente.</w:t>
      </w:r>
    </w:p>
    <w:p w14:paraId="77BCDA38" w14:textId="77777777" w:rsidR="00751FD9" w:rsidRDefault="006124A7">
      <w:r>
        <w:t>La presente investigación responde a esta necesidad integrando las tres fases en un modelo coherente y replicable.</w:t>
      </w:r>
    </w:p>
    <w:p w14:paraId="230C7C19" w14:textId="1943D248" w:rsidR="00751FD9" w:rsidRDefault="006124A7">
      <w:pPr>
        <w:pStyle w:val="Heading3"/>
      </w:pPr>
      <w:bookmarkStart w:id="10" w:name="_Toc225537537"/>
      <w:bookmarkStart w:id="11" w:name="formulación-del-problema"/>
      <w:bookmarkEnd w:id="7"/>
      <w:r>
        <w:t>1.1.2.- Formulación del problema</w:t>
      </w:r>
      <w:bookmarkEnd w:id="10"/>
    </w:p>
    <w:p w14:paraId="31019856" w14:textId="77777777" w:rsidR="00751FD9" w:rsidRDefault="006124A7">
      <w:r>
        <w:t xml:space="preserve">1.- </w:t>
      </w:r>
      <w:r>
        <w:rPr>
          <w:i/>
          <w:iCs/>
        </w:rPr>
        <w:t>Problema general</w:t>
      </w:r>
    </w:p>
    <w:p w14:paraId="253DD923" w14:textId="77777777" w:rsidR="00751FD9" w:rsidRDefault="006124A7">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50BFC88A" w14:textId="77777777" w:rsidR="00751FD9" w:rsidRDefault="006124A7">
      <w:r>
        <w:t xml:space="preserve">2.- </w:t>
      </w:r>
      <w:r>
        <w:rPr>
          <w:i/>
          <w:iCs/>
        </w:rPr>
        <w:t>Problemas específicos</w:t>
      </w:r>
    </w:p>
    <w:p w14:paraId="687D3225" w14:textId="77777777" w:rsidR="00751FD9" w:rsidRDefault="006124A7" w:rsidP="001D61C6">
      <w:pPr>
        <w:numPr>
          <w:ilvl w:val="0"/>
          <w:numId w:val="59"/>
        </w:numPr>
      </w:pPr>
      <w:r>
        <w:lastRenderedPageBreak/>
        <w:t>¿Cuáles son las brechas de interoperabilidad actuales en los centros de salud del MINSA del Perú en cuanto a completitud, codificación, duplicidad y trazabilidad de la información clínica?</w:t>
      </w:r>
    </w:p>
    <w:p w14:paraId="25F99161" w14:textId="77777777" w:rsidR="00751FD9" w:rsidRDefault="006124A7" w:rsidP="001D61C6">
      <w:pPr>
        <w:numPr>
          <w:ilvl w:val="0"/>
          <w:numId w:val="59"/>
        </w:numPr>
      </w:pPr>
      <w:r>
        <w:t>¿Cuáles son los requerimientos técnicos, funcionales y normativos que debe satisfacer un modelo de interoperabilidad basado en HL7 FHIR para ser compatible con la infraestructura existente y el marco regulatorio nacional (IEDS, RNIEDS, PIDESALUD)?</w:t>
      </w:r>
    </w:p>
    <w:p w14:paraId="724B0B34" w14:textId="77777777" w:rsidR="00751FD9" w:rsidRDefault="006124A7" w:rsidP="001D61C6">
      <w:pPr>
        <w:numPr>
          <w:ilvl w:val="0"/>
          <w:numId w:val="59"/>
        </w:numPr>
      </w:pPr>
      <w:r>
        <w:t>¿Cómo debe diseñarse e implementarse una capa de interoperabilidad basada en HL7 FHIR que integre sistemas heterogéneos en centros de salud del MINSA?</w:t>
      </w:r>
    </w:p>
    <w:p w14:paraId="43F9C958" w14:textId="77777777" w:rsidR="00751FD9" w:rsidRDefault="006124A7" w:rsidP="001D61C6">
      <w:pPr>
        <w:numPr>
          <w:ilvl w:val="0"/>
          <w:numId w:val="59"/>
        </w:numPr>
      </w:pPr>
      <w:r>
        <w:t>¿Cuál es el efecto de la implementación del modelo propuesto en indicadores de calidad del intercambio de información clínica (integridad, consistencia, disponibilidad y continuidad)?</w:t>
      </w:r>
    </w:p>
    <w:p w14:paraId="60AE0DC2" w14:textId="62BEDFF4" w:rsidR="00751FD9" w:rsidRDefault="006124A7">
      <w:pPr>
        <w:pStyle w:val="Heading2"/>
      </w:pPr>
      <w:bookmarkStart w:id="12" w:name="_Toc225537538"/>
      <w:bookmarkStart w:id="13" w:name="determinación-de-objetivos"/>
      <w:bookmarkEnd w:id="5"/>
      <w:bookmarkEnd w:id="11"/>
      <w:r>
        <w:t>1.2. Determinación de objetivos</w:t>
      </w:r>
      <w:bookmarkEnd w:id="12"/>
    </w:p>
    <w:p w14:paraId="1052AEAF" w14:textId="7778309B" w:rsidR="00751FD9" w:rsidRDefault="006124A7">
      <w:pPr>
        <w:pStyle w:val="Heading3"/>
      </w:pPr>
      <w:bookmarkStart w:id="14" w:name="_Toc225537539"/>
      <w:bookmarkStart w:id="15" w:name="objetivo-general"/>
      <w:r>
        <w:t xml:space="preserve">1.2.1.- </w:t>
      </w:r>
      <w:commentRangeStart w:id="16"/>
      <w:r>
        <w:t>Objetivo general</w:t>
      </w:r>
      <w:bookmarkEnd w:id="14"/>
      <w:commentRangeEnd w:id="16"/>
      <w:r w:rsidR="002A14A3">
        <w:rPr>
          <w:rStyle w:val="CommentReference"/>
          <w:sz w:val="24"/>
          <w:szCs w:val="27"/>
        </w:rPr>
        <w:commentReference w:id="16"/>
      </w:r>
    </w:p>
    <w:p w14:paraId="4F0435EE" w14:textId="77777777" w:rsidR="00751FD9" w:rsidRDefault="006124A7">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6F95DACD" w14:textId="3E53245D" w:rsidR="00751FD9" w:rsidRDefault="006124A7">
      <w:pPr>
        <w:pStyle w:val="Heading3"/>
      </w:pPr>
      <w:bookmarkStart w:id="17" w:name="_Toc225537540"/>
      <w:bookmarkStart w:id="18" w:name="objetivos-específicos"/>
      <w:bookmarkEnd w:id="15"/>
      <w:r>
        <w:t>1.2.2.- Objetivos específicos</w:t>
      </w:r>
      <w:bookmarkEnd w:id="17"/>
    </w:p>
    <w:p w14:paraId="62F7E787" w14:textId="77777777" w:rsidR="00751FD9" w:rsidRDefault="006124A7">
      <w:pPr>
        <w:numPr>
          <w:ilvl w:val="0"/>
          <w:numId w:val="60"/>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5B7A0606" w14:textId="77777777" w:rsidR="00751FD9" w:rsidRDefault="006124A7">
      <w:pPr>
        <w:numPr>
          <w:ilvl w:val="0"/>
          <w:numId w:val="60"/>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7346082A" w14:textId="77777777" w:rsidR="00751FD9" w:rsidRDefault="006124A7">
      <w:pPr>
        <w:numPr>
          <w:ilvl w:val="0"/>
          <w:numId w:val="60"/>
        </w:numPr>
      </w:pPr>
      <w:r>
        <w:lastRenderedPageBreak/>
        <w:t>Evaluar el efecto del modelo de interoperabilidad implementado mediante un diseño pre-post intervención, a través de indicadores cuantitativos de integridad, consistencia, disponibilidad y continuidad de la información clínica intercambiada.</w:t>
      </w:r>
    </w:p>
    <w:p w14:paraId="60B43A5A" w14:textId="77777777" w:rsidR="00751FD9" w:rsidRDefault="006124A7">
      <w:pPr>
        <w:numPr>
          <w:ilvl w:val="0"/>
          <w:numId w:val="60"/>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7D2F7BB6" w14:textId="48D1AE54" w:rsidR="00751FD9" w:rsidRDefault="006124A7">
      <w:pPr>
        <w:pStyle w:val="Heading2"/>
      </w:pPr>
      <w:bookmarkStart w:id="19" w:name="_Toc225537541"/>
      <w:bookmarkStart w:id="20" w:name="justificación-e-importancia-del-estudio"/>
      <w:bookmarkEnd w:id="13"/>
      <w:bookmarkEnd w:id="18"/>
      <w:r>
        <w:t>1.3. Justificación e importancia del estudio</w:t>
      </w:r>
      <w:bookmarkEnd w:id="19"/>
    </w:p>
    <w:p w14:paraId="21AA0056" w14:textId="0BAA715A" w:rsidR="00751FD9" w:rsidRDefault="006124A7">
      <w:pPr>
        <w:pStyle w:val="Heading3"/>
      </w:pPr>
      <w:bookmarkStart w:id="21" w:name="_Toc225537542"/>
      <w:bookmarkStart w:id="22" w:name="justificación-teórica"/>
      <w:r>
        <w:t>1.3.1.- Justificación teórica</w:t>
      </w:r>
      <w:bookmarkEnd w:id="21"/>
    </w:p>
    <w:p w14:paraId="11DBA99A" w14:textId="77777777" w:rsidR="00751FD9" w:rsidRDefault="006124A7">
      <w:r>
        <w:t>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de la interoperabilidad con la evaluación de su impacto en las cuatro brechas diagnósticas identificadas: completitud de registros, consistencia en la codificación clínica, duplicidad de información y trazabilidad de la atención.</w:t>
      </w:r>
    </w:p>
    <w:p w14:paraId="330641ED" w14:textId="77777777" w:rsidR="00751FD9" w:rsidRDefault="006124A7">
      <w:r>
        <w:t>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N.° 1104-2018-MINSA, RM N.° 464-2019-</w:t>
      </w:r>
      <w:r>
        <w:lastRenderedPageBreak/>
        <w:t>MINSA, RM N.° 1193-2019-MINSA), generando evidencia sobre su implementación práctica en sistemas públicos gestionados por el MINSA.</w:t>
      </w:r>
    </w:p>
    <w:p w14:paraId="121BF7CB" w14:textId="77777777" w:rsidR="00751FD9" w:rsidRDefault="006124A7">
      <w:r>
        <w:t>Complementariamente, Gaudet-Blavignac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dimensiones de codificación y trazabilidad planteadas en los objetivos específicos— y habilite el valor posterior del dato.</w:t>
      </w:r>
    </w:p>
    <w:p w14:paraId="55FDE04A" w14:textId="734426A3" w:rsidR="00751FD9" w:rsidRDefault="006124A7">
      <w:pPr>
        <w:pStyle w:val="Heading3"/>
      </w:pPr>
      <w:bookmarkStart w:id="23" w:name="_Toc225537543"/>
      <w:bookmarkStart w:id="24" w:name="justificación-metodológica"/>
      <w:bookmarkEnd w:id="22"/>
      <w:r>
        <w:t>1.3.2.- Justificación metodológica</w:t>
      </w:r>
      <w:bookmarkEnd w:id="23"/>
    </w:p>
    <w:p w14:paraId="079263E8" w14:textId="77777777" w:rsidR="00751FD9" w:rsidRDefault="006124A7">
      <w:r>
        <w:t>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recientes del sector. Adelusi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JMeter, demostrando que la sustitución de gateways por servidores FHIR reduce significativamente los tiempos y costos asociados con la transformación de datos.</w:t>
      </w:r>
    </w:p>
    <w:p w14:paraId="160F79C6" w14:textId="77777777" w:rsidR="00751FD9" w:rsidRDefault="006124A7">
      <w:r>
        <w:t xml:space="preserve">La presente investigación adopta un diseño pre-experimental con comparación pre-post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w:t>
      </w:r>
      <w:r>
        <w:lastRenderedPageBreak/>
        <w:t>comparación pre-post proporciona evidencia empírica sobre la efectividad del modelo en las dimensiones diagnosticadas.</w:t>
      </w:r>
    </w:p>
    <w:p w14:paraId="6ABF6723" w14:textId="77777777" w:rsidR="00751FD9" w:rsidRDefault="006124A7">
      <w:r>
        <w:t>Adicionalmente, Mukhiya et al. (2021) evidencian que capas de interoperabilidad basadas en FHIR con interfaces flexibles (GraphQL)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brechas específicas identificadas en la fase diagnóstica.</w:t>
      </w:r>
    </w:p>
    <w:p w14:paraId="2EFD9A6E" w14:textId="5D0B2B77" w:rsidR="001D61C6" w:rsidRDefault="001D61C6">
      <w:r>
        <w:rPr>
          <w:noProof/>
        </w:rPr>
        <w:drawing>
          <wp:inline distT="0" distB="0" distL="0" distR="0" wp14:anchorId="1C267499" wp14:editId="017BDA75">
            <wp:extent cx="5565775" cy="1738630"/>
            <wp:effectExtent l="0" t="0" r="0" b="0"/>
            <wp:docPr id="1688462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5775" cy="1738630"/>
                    </a:xfrm>
                    <a:prstGeom prst="rect">
                      <a:avLst/>
                    </a:prstGeom>
                    <a:noFill/>
                    <a:ln>
                      <a:noFill/>
                    </a:ln>
                  </pic:spPr>
                </pic:pic>
              </a:graphicData>
            </a:graphic>
          </wp:inline>
        </w:drawing>
      </w:r>
    </w:p>
    <w:p w14:paraId="19BA0333" w14:textId="77777777" w:rsidR="00751FD9" w:rsidRPr="001D61C6" w:rsidRDefault="006124A7" w:rsidP="001D61C6">
      <w:pPr>
        <w:jc w:val="center"/>
        <w:rPr>
          <w:i/>
          <w:iCs/>
        </w:rPr>
      </w:pPr>
      <w:r w:rsidRPr="001D61C6">
        <w:rPr>
          <w:i/>
          <w:iCs/>
        </w:rPr>
        <w:t>Fases del enfoque metodológico</w:t>
      </w:r>
    </w:p>
    <w:p w14:paraId="10197454" w14:textId="4C75EE2B" w:rsidR="00751FD9" w:rsidRDefault="006124A7">
      <w:pPr>
        <w:pStyle w:val="Heading3"/>
      </w:pPr>
      <w:bookmarkStart w:id="25" w:name="_Toc225537544"/>
      <w:bookmarkStart w:id="26" w:name="justificación-social"/>
      <w:bookmarkEnd w:id="24"/>
      <w:r>
        <w:t>1.3.3.- Justificación social</w:t>
      </w:r>
      <w:bookmarkEnd w:id="25"/>
    </w:p>
    <w:p w14:paraId="3B9061DB" w14:textId="77777777" w:rsidR="00751FD9" w:rsidRDefault="006124A7">
      <w:r>
        <w:t xml:space="preserve">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w:t>
      </w:r>
      <w:r>
        <w:lastRenderedPageBreak/>
        <w:t>completa, siendo la interoperabilidad condición esencial para una atención de calidad.</w:t>
      </w:r>
    </w:p>
    <w:p w14:paraId="2D06CFE6" w14:textId="77777777" w:rsidR="00751FD9" w:rsidRDefault="006124A7">
      <w:r>
        <w:t xml:space="preserve">La </w:t>
      </w:r>
      <w:commentRangeStart w:id="27"/>
      <w:commentRangeStart w:id="28"/>
      <w:r>
        <w:t xml:space="preserve">OPS </w:t>
      </w:r>
      <w:commentRangeEnd w:id="27"/>
      <w:r w:rsidR="002A14A3">
        <w:rPr>
          <w:rStyle w:val="CommentReference"/>
          <w:sz w:val="24"/>
          <w:szCs w:val="22"/>
        </w:rPr>
        <w:commentReference w:id="27"/>
      </w:r>
      <w:commentRangeEnd w:id="28"/>
      <w:r w:rsidR="002A14A3">
        <w:rPr>
          <w:rStyle w:val="CommentReference"/>
          <w:sz w:val="24"/>
          <w:szCs w:val="22"/>
        </w:rPr>
        <w:commentReference w:id="28"/>
      </w:r>
      <w:r>
        <w:t>(2024)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disminuye la posibilidad de errores derivados de información fragmentada y promueve una atención más equitativa dentro del sistema público de salud peruano.</w:t>
      </w:r>
    </w:p>
    <w:p w14:paraId="79626D03" w14:textId="77777777" w:rsidR="00751FD9" w:rsidRDefault="006124A7">
      <w:r>
        <w:t>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registros médicos 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4FFD10B6" w14:textId="27FABF08" w:rsidR="00751FD9" w:rsidRDefault="006124A7">
      <w:pPr>
        <w:pStyle w:val="Heading2"/>
      </w:pPr>
      <w:bookmarkStart w:id="29" w:name="_Toc225537545"/>
      <w:bookmarkStart w:id="30" w:name="X1166850eae083e51f6b1ddc224ad8ea5ed19ed6"/>
      <w:bookmarkEnd w:id="20"/>
      <w:bookmarkEnd w:id="26"/>
      <w:r>
        <w:t>1.4. Limitaciones de la presente investigación</w:t>
      </w:r>
      <w:bookmarkEnd w:id="29"/>
    </w:p>
    <w:p w14:paraId="3A770370" w14:textId="54B635AF" w:rsidR="00751FD9" w:rsidRDefault="006124A7">
      <w:pPr>
        <w:pStyle w:val="Heading3"/>
      </w:pPr>
      <w:bookmarkStart w:id="31" w:name="_Toc225537546"/>
      <w:bookmarkStart w:id="32" w:name="disponibilidad-y-calidad-de-los-datos"/>
      <w:r>
        <w:t>1.4.1.- Disponibilidad y calidad de los datos</w:t>
      </w:r>
      <w:bookmarkEnd w:id="31"/>
    </w:p>
    <w:p w14:paraId="02CBBA0E" w14:textId="77777777" w:rsidR="00751FD9" w:rsidRDefault="006124A7">
      <w:r>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Torab-Miandoab et al. (2023), en su revisión sistemática de 45 estudios sobre sistemas EHR heterogéneos, documentan que los esquemas propietarios y la variabilidad en las convenciones de registro (por ejemplo, </w:t>
      </w:r>
      <w:r>
        <w:lastRenderedPageBreak/>
        <w:t>diferencias de nomenclatura entre establecimientos para un mismo diagnóstico) incrementan sustancialmente la complejidad de normalización y mapeo de datos, lo cual es directamente relevante para las brechas de codificación y completitud identificadas en el planteamiento del problema.</w:t>
      </w:r>
    </w:p>
    <w:p w14:paraId="5CAD60CF" w14:textId="77777777" w:rsidR="00751FD9" w:rsidRDefault="006124A7">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0267C81C" w14:textId="77777777" w:rsidR="00751FD9" w:rsidRDefault="006124A7">
      <w:commentRangeStart w:id="33"/>
      <w:r>
        <w:rPr>
          <w:b/>
          <w:bCs/>
        </w:rPr>
        <w:t>Estrategia de mitigación</w:t>
      </w:r>
      <w:commentRangeEnd w:id="33"/>
      <w:r w:rsidR="002A14A3">
        <w:rPr>
          <w:rStyle w:val="CommentReference"/>
          <w:b/>
          <w:bCs/>
          <w:sz w:val="24"/>
          <w:szCs w:val="22"/>
        </w:rPr>
        <w:commentReference w:id="33"/>
      </w:r>
      <w:r>
        <w:rPr>
          <w:b/>
          <w:bCs/>
        </w:rPr>
        <w:t>:</w:t>
      </w:r>
      <w:r>
        <w:t xml:space="preserve"> Se implementarán criterios de exclusión para registros con grado de incompletitud superior a un umbral previamente definido, y se documentará el porcentaje de datos excluidos para delimitar con transparencia el alcance real de la muestra analizada.</w:t>
      </w:r>
    </w:p>
    <w:p w14:paraId="62749BA8" w14:textId="07C1E666" w:rsidR="00751FD9" w:rsidRDefault="006124A7" w:rsidP="001D61C6">
      <w:pPr>
        <w:pStyle w:val="Heading3"/>
        <w:ind w:left="708" w:hanging="708"/>
      </w:pPr>
      <w:bookmarkStart w:id="34" w:name="_Toc225537547"/>
      <w:bookmarkStart w:id="35" w:name="acceso-a-fuentes-de-información"/>
      <w:bookmarkEnd w:id="32"/>
      <w:r>
        <w:t>1.4.2.- Acceso a fuentes de información</w:t>
      </w:r>
      <w:bookmarkEnd w:id="34"/>
    </w:p>
    <w:p w14:paraId="2E8472CC" w14:textId="77777777" w:rsidR="00751FD9" w:rsidRDefault="006124A7">
      <w:r>
        <w:t>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endpoints FHIR disponibles. Esta situación dificulta la incorporación oportuna de datos, especialmente en un entorno con divisiones verticales entre aseguramiento (SIS) y prestación (MINSA/HIS).</w:t>
      </w:r>
    </w:p>
    <w:p w14:paraId="2A34C2C5" w14:textId="77777777" w:rsidR="00751FD9" w:rsidRDefault="006124A7">
      <w:r>
        <w:t>Mauricio et al. (2024), con base en su encuesta a 120 proveedores de salud en Perú, reportan hallazgos que dimensionan esta limitación:</w:t>
      </w:r>
    </w:p>
    <w:p w14:paraId="4520BE0E" w14:textId="77777777" w:rsidR="00751FD9" w:rsidRDefault="006124A7">
      <w:pPr>
        <w:numPr>
          <w:ilvl w:val="0"/>
          <w:numId w:val="61"/>
        </w:numPr>
      </w:pPr>
      <w:r>
        <w:t>Apenas el 42 % de las instalaciones urbanas y el 18 % de las rurales cuentan con sistemas EHR operativos; en regiones de sierra y selva, el 65 % aún depende de registros en papel o planillas sin APIs disponibles, lo que restringe la verificación de las dimensiones de completitud y codificación.</w:t>
      </w:r>
    </w:p>
    <w:p w14:paraId="14280BA9" w14:textId="77777777" w:rsidR="00751FD9" w:rsidRDefault="006124A7">
      <w:pPr>
        <w:numPr>
          <w:ilvl w:val="0"/>
          <w:numId w:val="61"/>
        </w:numPr>
      </w:pPr>
      <w:r>
        <w:lastRenderedPageBreak/>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5F540D70" w14:textId="77777777" w:rsidR="00751FD9" w:rsidRDefault="006124A7">
      <w:pPr>
        <w:numPr>
          <w:ilvl w:val="0"/>
          <w:numId w:val="61"/>
        </w:numPr>
      </w:pPr>
      <w:r>
        <w:t>Solo el 22 % de los establecimientos posee integraciones HL7/FHIR; el resto recurre a documentos PDF escaneados, lo que eleva la tasa de errores en la entrada de datos al 35 % y dificulta la evaluación de la codificación estandarizada.</w:t>
      </w:r>
    </w:p>
    <w:p w14:paraId="3694609F" w14:textId="77777777" w:rsidR="00751FD9" w:rsidRDefault="006124A7">
      <w:pPr>
        <w:numPr>
          <w:ilvl w:val="0"/>
          <w:numId w:val="6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754B92EB" w14:textId="77777777" w:rsidR="00751FD9" w:rsidRDefault="006124A7">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6F50356F" w14:textId="77777777" w:rsidR="00751FD9" w:rsidRDefault="006124A7">
      <w:r>
        <w:rPr>
          <w:b/>
          <w:bCs/>
        </w:rPr>
        <w:t>Estrategia de mitigación:</w:t>
      </w:r>
      <w:r>
        <w:t xml:space="preserve"> Se gestionarán los permisos institucionales desde la fase inicial del proyecto y se establecerán acuerdos de confidencialidad. En caso de restricciones de acceso, se emplearán datos anonimizados o sintéticos para las pruebas técnicas, siguiendo el enfoque de datasets sintéticos HHIMS documentado por Jayathissa y Hewapathrana (2024).</w:t>
      </w:r>
    </w:p>
    <w:p w14:paraId="731ECB19" w14:textId="1DE5EBC8" w:rsidR="00751FD9" w:rsidRDefault="006124A7">
      <w:pPr>
        <w:pStyle w:val="Heading3"/>
      </w:pPr>
      <w:bookmarkStart w:id="36" w:name="_Toc225537548"/>
      <w:bookmarkStart w:id="37" w:name="alcance-geográfico"/>
      <w:bookmarkEnd w:id="35"/>
      <w:r>
        <w:t>1.4.3.- Alcance geográfico</w:t>
      </w:r>
      <w:bookmarkEnd w:id="36"/>
    </w:p>
    <w:p w14:paraId="7F626DF2" w14:textId="77777777" w:rsidR="00751FD9" w:rsidRDefault="006124A7">
      <w:r>
        <w:t xml:space="preserve">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su análisis comparado de políticas de intercambio en cinco países, corroboran que </w:t>
      </w:r>
      <w:r>
        <w:lastRenderedPageBreak/>
        <w:t>los modelos de interoperabilidad diseñados para entornos urbanos con infraestructura madura presentan dificultades significativas de transferencia a contextos con menor madurez digital.</w:t>
      </w:r>
    </w:p>
    <w:p w14:paraId="7E20E475" w14:textId="77777777" w:rsidR="00751FD9" w:rsidRDefault="006124A7">
      <w:r>
        <w:t>En consecuencia, el modelo propuesto —y los resultados de la evaluación pre-post intervención— son válidos para el contexto específico del estudio, pero requieren adaptaciones para su escalabilidad a otras localidades, aspecto que se aborda como lineamiento en el objetivo específico 4.</w:t>
      </w:r>
    </w:p>
    <w:p w14:paraId="4EE94CF8" w14:textId="77777777" w:rsidR="00751FD9" w:rsidRDefault="006124A7">
      <w:r>
        <w:rPr>
          <w:b/>
          <w:bCs/>
        </w:rPr>
        <w:t>Estrategia de mitigación:</w:t>
      </w:r>
      <w:r>
        <w:t xml:space="preserve">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673AB8A8" w14:textId="189309F0" w:rsidR="00751FD9" w:rsidRDefault="006124A7">
      <w:pPr>
        <w:pStyle w:val="Heading3"/>
      </w:pPr>
      <w:bookmarkStart w:id="38" w:name="_Toc225537549"/>
      <w:bookmarkStart w:id="39" w:name="X7f33e2368f10322af7e6e3aba6829813438fbe7"/>
      <w:bookmarkEnd w:id="37"/>
      <w:r>
        <w:t>1.4.4.- Limitaciones del modelo de interoperabilidad implementado</w:t>
      </w:r>
      <w:bookmarkEnd w:id="38"/>
    </w:p>
    <w:p w14:paraId="52CAFAD1" w14:textId="77777777" w:rsidR="00751FD9" w:rsidRDefault="006124A7">
      <w:r>
        <w:t>La adopción de HL7 FHIR no garantiza por sí sola la interoperabilidad efectiva entre sistemas. Kramer y Moesel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50051272" w14:textId="77777777" w:rsidR="00751FD9" w:rsidRDefault="006124A7">
      <w:r>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6DA1762E" w14:textId="77777777" w:rsidR="00751FD9" w:rsidRDefault="006124A7">
      <w:r>
        <w:rPr>
          <w:b/>
          <w:bCs/>
        </w:rPr>
        <w:t>Estrategia de mitigación:</w:t>
      </w:r>
      <w:r>
        <w:t xml:space="preserve"> Se emplearán perfiles FHIR alineados con estándares de uso extendido (US Core, International Patient Summary) y se documentarán de </w:t>
      </w:r>
      <w:r>
        <w:lastRenderedPageBreak/>
        <w:t>forma explícita las decisiones de diseño, las versiones de recursos utilizadas y las limitaciones de compatibilidad conocidas.</w:t>
      </w:r>
    </w:p>
    <w:p w14:paraId="663FA996" w14:textId="5BF0EB17" w:rsidR="00751FD9" w:rsidRDefault="006124A7">
      <w:pPr>
        <w:pStyle w:val="Heading3"/>
      </w:pPr>
      <w:bookmarkStart w:id="40" w:name="_Toc225537550"/>
      <w:bookmarkStart w:id="41" w:name="variables-no-identificadas"/>
      <w:bookmarkEnd w:id="39"/>
      <w:r>
        <w:t>1.4.5.- Variables no identificadas</w:t>
      </w:r>
      <w:bookmarkEnd w:id="40"/>
    </w:p>
    <w:p w14:paraId="3359C878" w14:textId="77777777" w:rsidR="00751FD9" w:rsidRDefault="006124A7">
      <w:r>
        <w:t>Es posible que factores organizativos, culturales o técnicos no contemplados en el diseño inicial incidan sobre los resultados del piloto. Heryawan et al. (2025), en su análisis de contenido sobre incidencias reportadas en la plataforma nacional de salud digital de Indonesia (Satusehat),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166C696E" w14:textId="77777777" w:rsidR="00751FD9" w:rsidRDefault="006124A7">
      <w:r>
        <w:t>En el caso peruano, donde los sistemas son diversos y en muchos casos obsoletos, la probabilidad de que surjan obstáculos no anticipados durante la implementación piloto es relevante y debe ser explícitamente reconocida como limitación del diseño.</w:t>
      </w:r>
    </w:p>
    <w:p w14:paraId="58155F86" w14:textId="77777777" w:rsidR="00751FD9" w:rsidRDefault="006124A7">
      <w:r>
        <w:rPr>
          <w:b/>
          <w:bCs/>
        </w:rPr>
        <w:t>Estrategia de mitigación:</w:t>
      </w:r>
      <w:r>
        <w:t xml:space="preserve"> Se incorporará un componente cualitativo mediante entrevistas semiestructuradas al personal de salud participante, orientado a captar factores emergentes, barreras no anticipadas y condiciones contextuales que puedan incidir en la efectividad del modelo.</w:t>
      </w:r>
    </w:p>
    <w:p w14:paraId="46FE8B38" w14:textId="4477C652" w:rsidR="00751FD9" w:rsidRDefault="006124A7">
      <w:pPr>
        <w:pStyle w:val="Heading3"/>
      </w:pPr>
      <w:bookmarkStart w:id="42" w:name="_Toc225537551"/>
      <w:bookmarkStart w:id="43" w:name="restricciones-de-tiempo-y-recursos"/>
      <w:bookmarkEnd w:id="41"/>
      <w:r>
        <w:t>1.4.6.- Restricciones de tiempo y recursos</w:t>
      </w:r>
      <w:bookmarkEnd w:id="42"/>
    </w:p>
    <w:p w14:paraId="2E2FC0A2" w14:textId="77777777" w:rsidR="00751FD9" w:rsidRDefault="006124A7">
      <w:r>
        <w:t>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78FDBFCB" w14:textId="77777777" w:rsidR="00751FD9" w:rsidRDefault="006124A7">
      <w:r>
        <w:lastRenderedPageBreak/>
        <w:t>La experiencia nacional respalda esta restricción. Porras Gamarra (2024) documenta que la implementación de interoperabilidad HL7 FHIR y openEHR en 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Heryawan et al. (2025) muestran que la adopción de FHIR en Indonesia avanzó de forma incremental, priorizando funcionalidades críticas en cada iteración.</w:t>
      </w:r>
    </w:p>
    <w:p w14:paraId="39B3D0BF" w14:textId="77777777" w:rsidR="00751FD9" w:rsidRDefault="006124A7">
      <w:r>
        <w:rPr>
          <w:b/>
          <w:bCs/>
        </w:rPr>
        <w:t>Estrategia de mitigación:</w:t>
      </w:r>
      <w:r>
        <w:t xml:space="preserve">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425C0EEC" w14:textId="77777777" w:rsidR="00751FD9" w:rsidRDefault="006124A7">
      <w:pPr>
        <w:pStyle w:val="Heading1"/>
        <w:pageBreakBefore/>
      </w:pPr>
      <w:bookmarkStart w:id="44" w:name="_Toc225537552"/>
      <w:bookmarkStart w:id="45" w:name="capítulo-ii-marco-teórico"/>
      <w:bookmarkEnd w:id="3"/>
      <w:bookmarkEnd w:id="30"/>
      <w:bookmarkEnd w:id="43"/>
      <w:r>
        <w:lastRenderedPageBreak/>
        <w:t>Capítulo II.- Marco teórico</w:t>
      </w:r>
      <w:bookmarkEnd w:id="44"/>
    </w:p>
    <w:p w14:paraId="60B53DE9" w14:textId="393E4339" w:rsidR="00751FD9" w:rsidRDefault="006124A7">
      <w:pPr>
        <w:pStyle w:val="Heading2"/>
      </w:pPr>
      <w:bookmarkStart w:id="46" w:name="_Toc225537553"/>
      <w:bookmarkStart w:id="47" w:name="antecedentes-del-problema"/>
      <w:r>
        <w:t>2.1.</w:t>
      </w:r>
      <w:r w:rsidR="001D61C6">
        <w:t xml:space="preserve"> </w:t>
      </w:r>
      <w:r>
        <w:t>Antecedentes del problema</w:t>
      </w:r>
      <w:bookmarkEnd w:id="46"/>
    </w:p>
    <w:p w14:paraId="24150D1B" w14:textId="06D3679E" w:rsidR="00751FD9" w:rsidRDefault="006124A7">
      <w:pPr>
        <w:pStyle w:val="Heading3"/>
      </w:pPr>
      <w:bookmarkStart w:id="48" w:name="_Toc225537554"/>
      <w:bookmarkStart w:id="49" w:name="internacionales"/>
      <w:r>
        <w:t>2.1.1.</w:t>
      </w:r>
      <w:r w:rsidR="001D61C6">
        <w:t xml:space="preserve">- </w:t>
      </w:r>
      <w:commentRangeStart w:id="50"/>
      <w:r>
        <w:t>Internacionales</w:t>
      </w:r>
      <w:bookmarkEnd w:id="48"/>
      <w:commentRangeEnd w:id="50"/>
      <w:r w:rsidR="005D26E0">
        <w:rPr>
          <w:rStyle w:val="CommentReference"/>
          <w:sz w:val="24"/>
          <w:szCs w:val="27"/>
        </w:rPr>
        <w:commentReference w:id="50"/>
      </w:r>
    </w:p>
    <w:p w14:paraId="56A48924" w14:textId="77777777" w:rsidR="00751FD9" w:rsidRDefault="006124A7">
      <w:r>
        <w:rPr>
          <w:b/>
          <w:bCs/>
        </w:rPr>
        <w:t>ADELUSI ET AL. (2025)</w:t>
      </w:r>
      <w:r>
        <w:t xml:space="preserve"> Como aporte, proponen un framework federado basado en HL7 FHIR para intercambio seguro entre hospitales heterogéneos. El objetivo del estudio fue demostrar que una arquitectura federada mejora interoperabilidad sin centralizar datos clínicos crudos. El problema abordado fue fragmentación de EHR y riesgos de seguridad en modelos centralizados de intercambio. La metodología utilizada consistió en diseño y evaluación de framework en entorno simulado multi-hospital. Los instrumentos de validación incluyeron pruebas de recuperación de datos, latencia, cumplimiento FHIR y escalabilidad. En cuanto a resultados, &gt;95% de precisión en recuperación y 38% de reducción de latencia frente a enfoque centralizado.</w:t>
      </w:r>
    </w:p>
    <w:p w14:paraId="012E1D19" w14:textId="77777777" w:rsidR="00751FD9" w:rsidRDefault="006124A7">
      <w:r>
        <w:rPr>
          <w:b/>
          <w:bCs/>
        </w:rPr>
        <w:t>HERYAWAN ET AL. (2025)</w:t>
      </w:r>
      <w:r>
        <w:t xml:space="preserve"> Como aporte, caracterizan barreras reales de implementación FHIR en la plataforma nacional Satusehat (Indonesia). El objetivo del estudio fue identificar puntos críticos de adopción e integración para mejorar el despliegue interoperable nacional. El problema abordado fue dificultades técnicas recurrentes en el uso de servidores, perfiles y mapeo semántico de datos. La metodología utilizada consistió en análisis de contenido de interacciones del Developer Hub y documentación técnica. Los instrumentos de validación incluyeron categorización temática de incidencias y frecuencia de problemas reportados. En cuanto a resultados, problemas en servidor FHIR (57%), mapeo de datos (34%) y selección de perfiles (9%).</w:t>
      </w:r>
    </w:p>
    <w:p w14:paraId="611EF496" w14:textId="77777777" w:rsidR="00751FD9" w:rsidRDefault="006124A7">
      <w:r>
        <w:rPr>
          <w:b/>
          <w:bCs/>
        </w:rPr>
        <w:t>AMAR ET AL. (2024)</w:t>
      </w:r>
      <w:r>
        <w:t xml:space="preserve"> Como aporte, ofrecen taxonomía de enfoques para interoperabilidad semántica con FHIR en literatura reciente. El objetivo del estudio fue mapear tendencias metodológicas y tecnológicas en integración semántica de datos clínicos. El problema abordado fue ausencia de consolidación sobre qué enfoques semánticos se usan y con qué peso relativo. La metodología utilizada consistió en revisión de mapeo sistemático de estudios publicados entre 2012 y 2022. Los instrumentos de validación incluyeron extracción estandarizada y clasificación por categorías de enfoque semántico. En cuanto a resultados, n=70 </w:t>
      </w:r>
      <w:r>
        <w:lastRenderedPageBreak/>
        <w:t>estudios; mapeo (24,6%), RDF/OWL (19%), NLP/ML (15,9%), terminologías y anotación (14,3%).</w:t>
      </w:r>
    </w:p>
    <w:p w14:paraId="7B9A1AA5" w14:textId="77777777" w:rsidR="00751FD9" w:rsidRDefault="006124A7">
      <w:r>
        <w:rPr>
          <w:b/>
          <w:bCs/>
        </w:rPr>
        <w:t>TABARI ET AL. (2024)</w:t>
      </w:r>
      <w:r>
        <w:t xml:space="preserve"> Como aporte, sistematizan modelos de datos FHIR y priorización de recursos en implementación EHR. El objetivo del estudio fue describir estructuras de modelado FHIR usadas para integración, transmisión y análisis clínico. El problema abordado fue dispersión de enfoques de modelado que dificulta diseño coherente en proyectos de interoperabilidad. La metodología utilizada consistió en scoping review en PubMed, Scopus, WoS, IEEE, ACM y Google Scholar. Los instrumentos de validación incluyeron matriz de extracción comparativa por tipo de modelo y recurso FHIR utilizado. En cuanto a resultados, identifican 2 familias (dinámicos/estáticos) y mayor uso de Observation, Condition y Patient.</w:t>
      </w:r>
    </w:p>
    <w:p w14:paraId="61FD36C8" w14:textId="77777777" w:rsidR="00751FD9" w:rsidRDefault="006124A7">
      <w:r>
        <w:rPr>
          <w:b/>
          <w:bCs/>
        </w:rPr>
        <w:t>BOSSENKO ET AL. (2024)</w:t>
      </w:r>
      <w:r>
        <w:t xml:space="preserve"> Como aporte, desarrollan herramienta visual reutilizable para transformar HL7 CDA hacia recursos HL7 FHIR. El objetivo del estudio fue facilitar transición nacional de interoperabilidad documental a APIs FHIR con menor fricción técnica. El problema abordado fue complejidad del mapeo CDA-FHIR para equipos clínicos y técnicos en despliegues a escala. La metodología utilizada consistió en desarrollo y validación aplicada en la transición del sistema nacional de Estonia. Los instrumentos de validación incluyeron evaluación por expertos de dominio sobre usabilidad y valor operativo. En cuanto a resultados, validación positiva de usabilidad y utilidad para transformación semántica reutilizable.</w:t>
      </w:r>
    </w:p>
    <w:p w14:paraId="4A2B86D3" w14:textId="77777777" w:rsidR="00751FD9" w:rsidRDefault="006124A7">
      <w:r>
        <w:rPr>
          <w:b/>
          <w:bCs/>
        </w:rPr>
        <w:t>JAYATHISSA Y HEWAPATHRANA (2024)</w:t>
      </w:r>
      <w:r>
        <w:t xml:space="preserve"> Como aporte, presentan caso técnico de servidor HAPI-FHIR para atención primaria en contexto de recursos limitados. El objetivo del estudio fue mejorar interoperabilidad entre sistemas primarios integrando identidad, seguridad y flujo de datos. El problema abordado fue sistemas no integrados, debilidades de autenticación y baja estandarización de intercambio clínico. La metodología utilizada consistió en revisión técnica con implementación de caso de uso e integración progresiva. Los instrumentos de validación incluyeron pruebas funcionales con datasets sintéticos HHIMS y validación de intercambio. En cuanto a resultados, factibilidad técnica confirmada para integración FHIR en primer nivel con enfoque escalable.</w:t>
      </w:r>
    </w:p>
    <w:p w14:paraId="02E02346" w14:textId="77777777" w:rsidR="00751FD9" w:rsidRDefault="006124A7">
      <w:r>
        <w:rPr>
          <w:b/>
          <w:bCs/>
        </w:rPr>
        <w:lastRenderedPageBreak/>
        <w:t>TORAB-MIANDOAB ET AL. (2023)</w:t>
      </w:r>
      <w:r>
        <w:t xml:space="preserve"> Como aporte, consolidan requisitos de interoperabilidad para sistemas de salud heterogéneos en múltiples países. El objetivo del estudio fue identificar tecnologías y estándares críticos para habilitar HCE interoperable de forma sostenible. El problema abordado fue falta de interoperabilidad entre sistemas propietarios y heterogéneos con impacto en calidad asistencial. La metodología utilizada consistió en revisión sistemática en seis bases biomédicas y de ingeniería. Los instrumentos de validación incluyeron selección PRISMA y síntesis temática de requisitos técnicos y semánticos. En cuanto a resultados, n=36 estudios; FHIR, CDA, SNOMED-CT y SOA aparecen como requisitos prioritarios.</w:t>
      </w:r>
    </w:p>
    <w:p w14:paraId="6BB5E701" w14:textId="77777777" w:rsidR="00751FD9" w:rsidRDefault="006124A7">
      <w:r>
        <w:rPr>
          <w:b/>
          <w:bCs/>
        </w:rPr>
        <w:t>HOLMGREN ET AL. (2023)</w:t>
      </w:r>
      <w:r>
        <w:t xml:space="preserve"> Como aporte, comparan políticas de intercambio en cinco países para extraer factores de éxito en HIE. El objetivo del estudio fue entender cómo el diseño de política pública condiciona la adopción de interoperabilidad nacional. El problema abordado fue variabilidad regulatoria y organizacional que limita escalamiento homogéneo del intercambio clínico. La metodología utilizada consistió en revisión narrativa comparada de marcos de política sanitaria internacional. Los instrumentos de validación incluyeron análisis transversal de diseño institucional, gobernanza y madurez de intercambio. En cuanto a resultados, n=5 países; la priorización gubernamental centralizada se asocia a mayor avance interoperable.</w:t>
      </w:r>
    </w:p>
    <w:p w14:paraId="3C6C0282" w14:textId="77777777" w:rsidR="00751FD9" w:rsidRDefault="006124A7">
      <w:r>
        <w:rPr>
          <w:b/>
          <w:bCs/>
        </w:rPr>
        <w:t>RICHWINE ET AL. (2025)</w:t>
      </w:r>
      <w:r>
        <w:t xml:space="preserve"> Como aporte, cuantifican el valor de las organizaciones de intercambio (HIO) para interoperabilidad hospitalaria. El objetivo del estudio fue estimar la contribución de las HIO en intercambio clínico y reporte de datos en hospitales. El problema abordado fue dificultad para demostrar impacto operativo de la gobernanza del intercambio interinstitucional. La metodología utilizada consistió en estudio observacional con análisis comparativo de hospitales participantes y no participantes. Los instrumentos de validación incluyeron indicadores de intercambio clínico, reporte de salud pública y uso de datos sociales. En cuanto a resultados, la participación en HIO se asocia con mayor interoperabilidad reportada y mejor intercambio de datos críticos.</w:t>
      </w:r>
    </w:p>
    <w:p w14:paraId="16A90A6C" w14:textId="77777777" w:rsidR="00751FD9" w:rsidRDefault="006124A7">
      <w:r>
        <w:rPr>
          <w:b/>
          <w:bCs/>
        </w:rPr>
        <w:t>RAAB ET AL. (2023)</w:t>
      </w:r>
      <w:r>
        <w:t xml:space="preserve"> Como aporte, proponen un enfoque federado para el EHDS con control ciudadano del dato de salud. El objetivo del estudio fue diseñar una </w:t>
      </w:r>
      <w:r>
        <w:lastRenderedPageBreak/>
        <w:t>arquitectura interoperable que reduzca dependencia de silos centralizados. El problema abordado fue riesgos de concentración de datos y baja portabilidad efectiva entre sistemas heterogéneos. La metodología utilizada consistió en desarrollo conceptual y técnico de arquitectura para espacios federados. Los instrumentos de validación incluyeron evaluación de factibilidad arquitectónica y criterios de gobernanza de datos. En cuanto a resultados, definen lineamientos para interoperabilidad federada con mejor control de acceso y compartición.</w:t>
      </w:r>
    </w:p>
    <w:p w14:paraId="6E0198DD" w14:textId="77777777" w:rsidR="00751FD9" w:rsidRDefault="006124A7">
      <w:r>
        <w:rPr>
          <w:b/>
          <w:bCs/>
        </w:rPr>
        <w:t>MONSEN ET AL. (2023)</w:t>
      </w:r>
      <w:r>
        <w:t xml:space="preserve"> Como aporte, integran terminologías estandarizadas de enfermería con FHIR para aumentar reutilización del dato. El objetivo del estudio fue mejorar interoperabilidad semántica en flujos clínicos y analíticos. El problema abordado fue subutilización de datos clínicos por baja normalización terminológica en implementaciones FHIR. La metodología utilizada consistió en estudio aplicado de integración terminológica en recursos FHIR. Los instrumentos de validación incluyeron verificación de consistencia semántica y reutilización para analítica clínica. En cuanto a resultados, muestran mejora en representación estandarizada y uso secundario de información clínica.</w:t>
      </w:r>
    </w:p>
    <w:p w14:paraId="4E524900" w14:textId="77777777" w:rsidR="00751FD9" w:rsidRDefault="006124A7">
      <w:r>
        <w:rPr>
          <w:b/>
          <w:bCs/>
        </w:rPr>
        <w:t>VORISEK ET AL. (2022)</w:t>
      </w:r>
      <w:r>
        <w:t xml:space="preserve"> Como aporte, ofrecen panorama cuantitativo robusto de usos de FHIR en investigación en salud. El objetivo del estudio fue medir áreas de aplicación, terminologías complementarias y madurez de adopción científica de FHIR. El problema abordado fue escasa consolidación cuantitativa sobre para qué y cómo se usa FHIR en investigación aplicada. La metodología utilizada consistió en revisión sistemática de literatura 2011-2022 en cinco bases. Los instrumentos de validación incluyeron extracción estructurada de variables de uso, dominio y terminologías asociadas. En cuanto a resultados, n=49; 73% investigación clínica; usos: estandarización 41%, captura 29%, análisis 12%.</w:t>
      </w:r>
    </w:p>
    <w:p w14:paraId="45C76270" w14:textId="77777777" w:rsidR="00751FD9" w:rsidRDefault="006124A7">
      <w:r>
        <w:rPr>
          <w:b/>
          <w:bCs/>
        </w:rPr>
        <w:t>GAZZARATA ET AL. (2024)</w:t>
      </w:r>
      <w:r>
        <w:t xml:space="preserve"> Como aporte, vinculan FHIR con continuidad asistencial en ecosistemas de enfermedades crónicas. El objetivo del estudio fue evaluar el rol de FHIR en integración longitudinal de datos y coordinación entre niveles de atención. El problema abordado fue discontinuidad clínica por fragmentación de información en trayectorias de atención crónica. La metodología utilizada consistió en scoping review centrada en aplicaciones FHIR para gestión clínica crónica. Los instrumentos de validación incluyeron síntesis estructurada por </w:t>
      </w:r>
      <w:r>
        <w:lastRenderedPageBreak/>
        <w:t>dominios de uso, capacidades técnicas y gobernanza. En cuanto a resultados, evidencian mejora de continuidad y articulación de red; sin KPI único universal reportado.</w:t>
      </w:r>
    </w:p>
    <w:p w14:paraId="0D182993" w14:textId="77777777" w:rsidR="00751FD9" w:rsidRDefault="006124A7">
      <w:r>
        <w:rPr>
          <w:b/>
          <w:bCs/>
        </w:rPr>
        <w:t>PEDRERA-JIMÉNEZ ET AL. (2023)</w:t>
      </w:r>
      <w:r>
        <w:t xml:space="preserve"> Como aporte, proponen enfoque agnóstico para combinar OpenEHR, ISO 13606 y FHIR sin tratarlos como excluyentes. El objetivo del estudio fue definir criterios de selección y coexistencia de estándares en espacios de datos de nueva generación. El problema abordado fue decisiones de arquitectura basadas en falsa dicotomía entre estándares clínicos complementarios. La metodología utilizada consistió en análisis técnico-conceptual comparativo de capacidades y capas de los estándares. Los instrumentos de validación incluyeron matriz de compatibilidad funcional por modelado, intercambio y reutilización. En cuanto a resultados, recomiendan arquitectura por capas; cada estándar aporta valor diferencial y complementario.</w:t>
      </w:r>
    </w:p>
    <w:p w14:paraId="72FF996E" w14:textId="77777777" w:rsidR="00751FD9" w:rsidRDefault="006124A7">
      <w:r>
        <w:rPr>
          <w:b/>
          <w:bCs/>
        </w:rPr>
        <w:t>CHATTERJEE ET AL. (2022)</w:t>
      </w:r>
      <w:r>
        <w:t xml:space="preserve"> Como aporte, integran HL7 FHIR y SNOMED-CT para lograr interoperabilidad estructural y semántica simultánea. El objetivo del estudio fue validar transferencia bidireccional de datos personales de salud sin pérdida semántica. El problema abordado fue intercambio clínico con pérdida de significado al pasar entre sistemas heterogéneos. La metodología utilizada consistió en prueba de concepto con mapeo semántico y flujo bidireccional entre componentes. Los instrumentos de validación incluyeron pruebas de consistencia de conceptos y verificación de integridad de datos. En cuanto a resultados, logran intercambio bidireccional sin pérdida de datos y con consistencia semántica.</w:t>
      </w:r>
    </w:p>
    <w:p w14:paraId="52AE1788" w14:textId="77777777" w:rsidR="00751FD9" w:rsidRDefault="006124A7">
      <w:r>
        <w:rPr>
          <w:b/>
          <w:bCs/>
        </w:rPr>
        <w:t>GAUDET-BLAVIGNAC ET AL. (2021)</w:t>
      </w:r>
      <w:r>
        <w:t xml:space="preserve"> Como aporte, diseñan estrategia nacional de tres pilares para uso secundario interoperable de datos de salud. El objetivo del estudio fue habilitar investigación multicéntrica con datos clínicos interoperables en red nacional. El problema abordado fue baja reutilización de datos clínicos por heterogeneidad semántica y barreras organizativas. La metodología utilizada consistió en estudio metodológico en contexto de la Swiss Personalized Health Network. Los instrumentos de validación incluyeron diseño de gobernanza, normalización semántica y evaluación de factibilidad operativa. En cuanto a resultados, propuesta operativa validada para escalar interoperabilidad de uso secundario.</w:t>
      </w:r>
    </w:p>
    <w:p w14:paraId="7BC99EEF" w14:textId="77777777" w:rsidR="00751FD9" w:rsidRDefault="006124A7">
      <w:r>
        <w:rPr>
          <w:b/>
          <w:bCs/>
        </w:rPr>
        <w:lastRenderedPageBreak/>
        <w:t>MUKHIYA ET AL. (2021)</w:t>
      </w:r>
      <w:r>
        <w:t xml:space="preserve"> Como aporte, combinan FHIR con GraphQL para consultas clínicas flexibles sobre EHR heterogéneos. El objetivo del estudio fue reducir acoplamiento entre sistemas y facilitar integración incremental vía capa API. El problema abordado fue rigidez en integración de datos cuando se depende de conectores punto a punto. La metodología utilizada consistió en desarrollo de aproximación arquitectónica y validación de interoperabilidad funcional. Los instrumentos de validación incluyeron pruebas de consulta, compatibilidad de intercambio y consistencia de respuesta. En cuanto a resultados, demuestran viabilidad de integración flexible con menor dependencia entre plataformas.</w:t>
      </w:r>
    </w:p>
    <w:p w14:paraId="00E33190" w14:textId="77777777" w:rsidR="00751FD9" w:rsidRDefault="006124A7">
      <w:r>
        <w:rPr>
          <w:b/>
          <w:bCs/>
        </w:rPr>
        <w:t>LIU ET AL. (2023)</w:t>
      </w:r>
      <w:r>
        <w:t xml:space="preserve"> Como aporte, implementan un EMR intercambiable en formato FHIR con enfoque de desempeño y visualización. El objetivo del estudio fue validar que una arquitectura basada en servidor FHIR mejore tiempos de transformación de datos. El problema abordado fue costos y latencias elevadas en integración cuando se depende de gateways tradicionales. La metodología utilizada consistió en implementación experimental con pruebas de carga y comparación de arquitectura. Los instrumentos de validación incluyeron pruebas Apache JMeter y métricas de tiempo/costo de conversión. En cuanto a resultados, reportan reducción significativa en tiempos y costos de transformación de datos clínicos.</w:t>
      </w:r>
    </w:p>
    <w:p w14:paraId="26F102CF" w14:textId="77777777" w:rsidR="00751FD9" w:rsidRDefault="006124A7">
      <w:r>
        <w:rPr>
          <w:b/>
          <w:bCs/>
        </w:rPr>
        <w:t>ANAND Y SADHNA (2023)</w:t>
      </w:r>
      <w:r>
        <w:t xml:space="preserve"> Como aporte, analizan bibliométricamente la convergencia entre FHIR y blockchain en interoperabilidad EHR. El objetivo del estudio fue identificar tendencias, vacíos y líneas emergentes de investigación en interoperabilidad segura. El problema abordado fue dispersión de evidencia sobre madurez de enfoques blockchain + FHIR para intercambio clínico. La metodología utilizada consistió en estudio bibliométrico y análisis temático de literatura especializada. Los instrumentos de validación incluyeron mapas temáticos, coocurrencia de términos y evolución temporal. En cuanto a resultados, confirman crecimiento del campo y centralidad de interoperabilidad y seguridad como ejes de investigación.</w:t>
      </w:r>
    </w:p>
    <w:p w14:paraId="07057A19" w14:textId="77777777" w:rsidR="00751FD9" w:rsidRDefault="006124A7">
      <w:r>
        <w:rPr>
          <w:b/>
          <w:bCs/>
        </w:rPr>
        <w:t>SURISETTY (2026)</w:t>
      </w:r>
      <w:r>
        <w:t xml:space="preserve"> Como aporte, propone blueprint de interoperabilidad de extremo a extremo con HL7, FHIR, CCD y EHR. El objetivo del estudio fue integrar lineamientos técnicos en una secuencia práctica de implementación por fases. El problema abordado fue brecha entre recomendaciones de alto nivel y guías </w:t>
      </w:r>
      <w:r>
        <w:lastRenderedPageBreak/>
        <w:t>operativas de implementación real. La metodología utilizada consistió en propuesta aplicada de arquitectura y flujo de integración integral. Los instrumentos de validación incluyeron definición de flujo técnico, componentes e hitos operativos de despliegue. En cuanto a resultados, ofrece hoja de ruta replicable para proyectos de interoperabilidad clínica por etapas.</w:t>
      </w:r>
    </w:p>
    <w:p w14:paraId="7829C737" w14:textId="77777777" w:rsidR="00751FD9" w:rsidRDefault="006124A7">
      <w:r>
        <w:rPr>
          <w:b/>
          <w:bCs/>
        </w:rPr>
        <w:t>FERNANDEZ ET AL. (2025)</w:t>
      </w:r>
      <w:r>
        <w:t xml:space="preserve"> Como aporte, aportan evidencia aplicada de interoperabilidad en sistema universal con el caso brasileño. El objetivo del estudio fue analizar integración entre atención primaria y hospitalaria para continuidad clínica poblacional. El problema abordado fue fragmentación inter-nivel que limita seguimiento clínico y gestión integral del paciente. La metodología utilizada consistió en análisis de experiencia nacional y lecciones de implementación en red pública. Los instrumentos de validación incluyeron evaluación comparativa de flujos de información y coordinación asistencial. En cuanto a resultados, identifican que estándares + procesos + gobernanza sostenida son condición de impacto.</w:t>
      </w:r>
    </w:p>
    <w:p w14:paraId="75CC7F07" w14:textId="46620CFA" w:rsidR="00751FD9" w:rsidRDefault="006124A7">
      <w:pPr>
        <w:pStyle w:val="Heading3"/>
      </w:pPr>
      <w:bookmarkStart w:id="51" w:name="_Toc225537555"/>
      <w:bookmarkStart w:id="52" w:name="nacionales"/>
      <w:bookmarkEnd w:id="49"/>
      <w:r>
        <w:t>2.1.2.Nacionales</w:t>
      </w:r>
      <w:bookmarkEnd w:id="51"/>
    </w:p>
    <w:p w14:paraId="4132234F" w14:textId="77777777" w:rsidR="00751FD9" w:rsidRDefault="006124A7">
      <w:r>
        <w:rPr>
          <w:b/>
          <w:bCs/>
        </w:rPr>
        <w:t>MAURICIO ET AL. (2024)</w:t>
      </w:r>
      <w:r>
        <w:t xml:space="preserve"> Como aporte, proponen sistema peruano de interoperabilidad EHR con HL7 FHIR y blockchain. El objetivo del estudio fue permitir intercambio entre clínicas heterogéneas garantizando seguridad y privacidad de datos. El problema abordado fue en Perú no existe integración automática de historias clínicas entre establecimientos. La metodología utilizada consistió en diseño de arquitectura, homologación a recursos FHIR y simulación de caso. Los instrumentos de validación incluyeron encuesta de adopción (n=30 pacientes) y usabilidad (n=10 médicos). En cuanto a resultados, reportan niveles muy altos de adopción/usabilidad y factibilidad sin reemplazar sistemas legados. En relación con las brechas objeto de esta tesis, el estudio aporta evidencia sobre </w:t>
      </w:r>
      <w:r>
        <w:rPr>
          <w:i/>
          <w:iCs/>
        </w:rPr>
        <w:t>trazabilidad</w:t>
      </w:r>
      <w:r>
        <w:t xml:space="preserve"> (el componente blockchain genera registro inmutable de transacciones) y </w:t>
      </w:r>
      <w:r>
        <w:rPr>
          <w:i/>
          <w:iCs/>
        </w:rPr>
        <w:t>codificación</w:t>
      </w:r>
      <w:r>
        <w:t xml:space="preserve"> (la homologación a recursos FHIR estandariza la representación de datos), aunque no mide el efecto sobre </w:t>
      </w:r>
      <w:r>
        <w:rPr>
          <w:i/>
          <w:iCs/>
        </w:rPr>
        <w:t>completitud</w:t>
      </w:r>
      <w:r>
        <w:t xml:space="preserve"> ni </w:t>
      </w:r>
      <w:r>
        <w:rPr>
          <w:i/>
          <w:iCs/>
        </w:rPr>
        <w:t>duplicidad</w:t>
      </w:r>
      <w:r>
        <w:t xml:space="preserve"> de los registros clínicos.</w:t>
      </w:r>
    </w:p>
    <w:p w14:paraId="3B81599A" w14:textId="77777777" w:rsidR="00751FD9" w:rsidRDefault="006124A7">
      <w:r>
        <w:rPr>
          <w:b/>
          <w:bCs/>
        </w:rPr>
        <w:t>PORRAS GAMARRA (2024)</w:t>
      </w:r>
      <w:r>
        <w:t xml:space="preserve"> Como aporte, documenta implementación de interoperabilidad HL7 FHIR + openEHR en entorno real. El objetivo del estudio fue </w:t>
      </w:r>
      <w:r>
        <w:lastRenderedPageBreak/>
        <w:t xml:space="preserve">validar intercambio clínico efectivo y persistencia semántica con estándares internacionales. El problema abordado fue brecha tecnológica entre sistemas interoperables avanzados y realidad peruana fragmentada. La metodología utilizada consistió en estudio de suficiencia profesional con análisis de implementación del proyecto M-Connecta. Los instrumentos de validación incluyeron verificación funcional de mensajería FHIR y persistencia con arquetipos openEHR. En cuanto a resultados, evidencia viabilidad técnica y recomienda adopción de FHIR en historias clínicas peruanas. Su diseño aborda directamente </w:t>
      </w:r>
      <w:r>
        <w:rPr>
          <w:i/>
          <w:iCs/>
        </w:rPr>
        <w:t>completitud</w:t>
      </w:r>
      <w:r>
        <w:t xml:space="preserve"> (los arquetipos openEHR estructuran el contenido completo del registro) y </w:t>
      </w:r>
      <w:r>
        <w:rPr>
          <w:i/>
          <w:iCs/>
        </w:rPr>
        <w:t>codificación</w:t>
      </w:r>
      <w:r>
        <w:t xml:space="preserve"> (FHIR normaliza la representación semántica del intercambio), sentando precedente técnico para las brechas que esta tesis busca diagnosticar.</w:t>
      </w:r>
    </w:p>
    <w:p w14:paraId="6C5742DB" w14:textId="77777777" w:rsidR="00751FD9" w:rsidRDefault="006124A7">
      <w:r>
        <w:rPr>
          <w:b/>
          <w:bCs/>
        </w:rPr>
        <w:t>ARRUÉ PAJARES Y VARGAS RIOJA (2022)</w:t>
      </w:r>
      <w:r>
        <w:t xml:space="preserve"> Como aporte, implementan HIS interoperable basado en HL7 para centros de categoría II-1 o superior. El objetivo del estudio fue integrar módulos administrativos y clínicos para mejorar flujo hospitalario e intercambio. El problema abordado fue sistemas de salud peruanos fraccionados y sin integración efectiva entre componentes. La metodología utilizada consistió en desarrollo de plataforma web HIS con protocolo HL7 para interoperar módulos HIMS. Los instrumentos de validación incluyeron pruebas de integración entre módulos (HCE, farmacia, laboratorio y radiología). En cuanto a resultados, demuestran factibilidad de interoperabilidad operativa en contexto nacional con HL7. El estudio incide en </w:t>
      </w:r>
      <w:r>
        <w:rPr>
          <w:i/>
          <w:iCs/>
        </w:rPr>
        <w:t>duplicidad</w:t>
      </w:r>
      <w:r>
        <w:t xml:space="preserve"> (la integración entre módulos HCE, farmacia y laboratorio reduce registros redundantes) y </w:t>
      </w:r>
      <w:r>
        <w:rPr>
          <w:i/>
          <w:iCs/>
        </w:rPr>
        <w:t>completitud</w:t>
      </w:r>
      <w:r>
        <w:t xml:space="preserve"> (el flujo unificado asegura que la información clínica se transfiera íntegramente entre componentes del HIS).</w:t>
      </w:r>
    </w:p>
    <w:p w14:paraId="6AACCA8F" w14:textId="77777777" w:rsidR="00751FD9" w:rsidRDefault="006124A7">
      <w:r>
        <w:rPr>
          <w:b/>
          <w:bCs/>
        </w:rPr>
        <w:t>BAYONA CASTAÑEDA (2019)</w:t>
      </w:r>
      <w:r>
        <w:t xml:space="preserve"> Como aporte, presenta diagnóstico estructural de la historia clínica electrónica en el sistema peruano. El objetivo del estudio fue analizar evolución normativa y barreras de implementación de HCE y RENHICE. El problema abordado fue fragmentación MINSA-EsSalud, baja conectividad e implementación desigual de plataformas. La metodología utilizada consistió en trabajo de fin de máster con revisión documental y análisis del ecosistema nacional. Los instrumentos de validación incluyeron análisis normativo-técnico de Ley 30024, RENHICE y experiencias institucionales. En cuanto a resultados, identifica </w:t>
      </w:r>
      <w:r>
        <w:lastRenderedPageBreak/>
        <w:t xml:space="preserve">persistencia de múltiples historias por paciente y bajo avance interoperable. Este hallazgo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w:t>
      </w:r>
    </w:p>
    <w:p w14:paraId="01E3CBA9" w14:textId="77777777" w:rsidR="00751FD9" w:rsidRDefault="006124A7">
      <w:r>
        <w:rPr>
          <w:b/>
          <w:bCs/>
        </w:rPr>
        <w:t>ESPARZA MORGAN (2025)</w:t>
      </w:r>
      <w:r>
        <w:t xml:space="preserve"> Como aporte, relaciona madurez de HCE única con mejora de gestión de calidad en hospital EsSalud. El objetivo del estudio fue medir influencia de la HCE en planificación, organización y garantía de servicios. El problema abordado fue desempeño de calidad hospitalaria afectado por gestión clínica no plenamente digitalizada. La metodología utilizada consistió en estudio correlacional aplicado en entorno hospitalario peruano. Los instrumentos de validación incluyeron indicadores de calidad de gestión y medición de madurez de uso de HCE. En cuanto a resultados, reporta correlaciones positivas; mayor uso de HCE se asocia con mejor desempeño de calidad. La correlación entre madurez de HCE y calidad de gestión aporta evidencia indirecta sobre </w:t>
      </w:r>
      <w:r>
        <w:rPr>
          <w:i/>
          <w:iCs/>
        </w:rPr>
        <w:t>completitud</w:t>
      </w:r>
      <w:r>
        <w:t xml:space="preserve"> (la HCE única consolida el registro clínico) y refuerza que cerrar brechas de digitalización impacta los indicadores de calidad del intercambio que esta tesis se propone medir.</w:t>
      </w:r>
    </w:p>
    <w:p w14:paraId="1B08C19A" w14:textId="77777777" w:rsidR="00751FD9" w:rsidRDefault="006124A7">
      <w:r>
        <w:rPr>
          <w:b/>
          <w:bCs/>
        </w:rPr>
        <w:t>ARIAS GERONIMO (2025)</w:t>
      </w:r>
      <w:r>
        <w:t xml:space="preserve"> Como aporte, evidencia vínculo entre confiabilidad de HCE y calidad de servicios preventivos. El objetivo del estudio fue determinar relación entre calidad del registro electrónico y prestación preventiva en microred. El problema abordado fue inconsistencias de datos y baja disponibilidad afectan continuidad y calidad percibida del servicio. La metodología utilizada consistió en estudio correlacional en red pública de primer nivel. Los instrumentos de validación incluyeron medición de confiabilidad del registro y desempeño en servicios preventivos. En cuanto a resultados, asociación positiva moderada y significativa entre confiabilidad HCE y prestación preventiva. Las dimensiones evaluadas —precisión de datos, disponibilidad del sistema y usabilidad— se alinean con las brechas de </w:t>
      </w:r>
      <w:r>
        <w:rPr>
          <w:i/>
          <w:iCs/>
        </w:rPr>
        <w:t>completitud</w:t>
      </w:r>
      <w:r>
        <w:t xml:space="preserve"> (datos precisos y completos) y </w:t>
      </w:r>
      <w:r>
        <w:rPr>
          <w:i/>
          <w:iCs/>
        </w:rPr>
        <w:t>codificación</w:t>
      </w:r>
      <w:r>
        <w:t xml:space="preserve"> (estandarización del registro que posibilita confiabilidad), reforzando la pertinencia de diagnosticar estas brechas en establecimientos del primer nivel.</w:t>
      </w:r>
    </w:p>
    <w:p w14:paraId="39F7F50F" w14:textId="77777777" w:rsidR="00751FD9" w:rsidRDefault="006124A7">
      <w:r>
        <w:rPr>
          <w:b/>
          <w:bCs/>
        </w:rPr>
        <w:t>SÁNCHEZ CALLE (2024)</w:t>
      </w:r>
      <w:r>
        <w:t xml:space="preserve"> Como aporte, formula arquitectura y requisitos de HCE ocupacional con base en ISO 18308 e ISO 13606. El objetivo del estudio fue definir </w:t>
      </w:r>
      <w:r>
        <w:lastRenderedPageBreak/>
        <w:t xml:space="preserve">especificaciones formales para interoperabilidad y sostenibilidad de HCE ocupacional. El problema abordado fue ausencia de requerimientos técnicos estandarizados para intercambio clínico ocupacional. La metodología utilizada consistió en desarrollo de propuesta arquitectónica basada en normas internacionales. Los instrumentos de validación incluyeron trazabilidad de requisitos normativos y consistencia del diseño arquitectónico. En cuanto a resultados, entrega marco técnico aplicable para diseño interoperable y gobernable de HCE ocupacional. Su propuesta aborda las brechas de </w:t>
      </w:r>
      <w:r>
        <w:rPr>
          <w:i/>
          <w:iCs/>
        </w:rPr>
        <w:t>codificación</w:t>
      </w:r>
      <w:r>
        <w:t xml:space="preserve"> (uso de ISO 13606 para normalizar la estructura del registro) y </w:t>
      </w:r>
      <w:r>
        <w:rPr>
          <w:i/>
          <w:iCs/>
        </w:rPr>
        <w:t>completitud</w:t>
      </w:r>
      <w:r>
        <w:t xml:space="preserve"> (requisitos formales que aseguran la integralidad de los campos clínicos), aunque no evalúa su impacto operativo en </w:t>
      </w:r>
      <w:r>
        <w:rPr>
          <w:i/>
          <w:iCs/>
        </w:rPr>
        <w:t>duplicidad</w:t>
      </w:r>
      <w:r>
        <w:t xml:space="preserve"> ni </w:t>
      </w:r>
      <w:r>
        <w:rPr>
          <w:i/>
          <w:iCs/>
        </w:rPr>
        <w:t>trazabilidad</w:t>
      </w:r>
      <w:r>
        <w:t>.</w:t>
      </w:r>
    </w:p>
    <w:p w14:paraId="78810F32" w14:textId="77777777" w:rsidR="00751FD9" w:rsidRDefault="006124A7">
      <w:r>
        <w:rPr>
          <w:b/>
          <w:bCs/>
        </w:rPr>
        <w:t>FERNÁNDEZ INFANZÓN Y HUARAC CUIZANO (2021)</w:t>
      </w:r>
      <w:r>
        <w:t xml:space="preserve"> Como aporte, proponen plan de negocio para integrar IPRESS a plataforma interoperable de HCE. El objetivo del estudio fue viabilizar articulación entre prestadores públicos/privados con blockchain y biometría. El problema abordado fue barreras de confianza, trazabilidad y coordinación institucional para intercambio clínico. La metodología utilizada consistió en diseño de plan de negocio con enfoque tecnológico y de adopción multiactor. Los instrumentos de validación incluyeron evaluación de viabilidad, propuesta de modelo operativo y análisis de stakeholders. En cuanto a resultados, definen esquema de implementación gradual para interoperabilidad institucional en IPRESS. La propuesta apunta a reducir </w:t>
      </w:r>
      <w:r>
        <w:rPr>
          <w:i/>
          <w:iCs/>
        </w:rPr>
        <w:t>duplicidad</w:t>
      </w:r>
      <w:r>
        <w:t xml:space="preserve"> (identificación única del paciente con biometría) y a mejorar </w:t>
      </w:r>
      <w:r>
        <w:rPr>
          <w:i/>
          <w:iCs/>
        </w:rPr>
        <w:t>trazabilidad</w:t>
      </w:r>
      <w:r>
        <w:t xml:space="preserve"> (blockchain como registro inmutable de accesos y flujos), aunque permanece en nivel de plan de negocio sin validación operativa.</w:t>
      </w:r>
    </w:p>
    <w:p w14:paraId="0A30EDB3" w14:textId="77777777" w:rsidR="00751FD9" w:rsidRDefault="006124A7">
      <w:r>
        <w:rPr>
          <w:b/>
          <w:bCs/>
        </w:rPr>
        <w:t>BRAN ET AL. (2024)</w:t>
      </w:r>
      <w:r>
        <w:t xml:space="preserve"> Como aporte, integran blockchain, IPFS y HL7 para fortalecer intercambio de historias clínicas electrónicas. El objetivo del estudio fue mejorar inmutabilidad, auditabilidad y confianza sobre flujo de datos clínicos compartidos. El problema abordado fue riesgos de manipulación, baja trazabilidad y confianza limitada en ecosistemas interoperables. La metodología utilizada consistió en diseño de arquitectura híbrida y evaluación funcional de interoperabilidad segura. Los instrumentos de validación incluyeron pruebas de integridad, trazabilidad de transacciones y consistencia de intercambio. En cuanto a resultados, evidencian </w:t>
      </w:r>
      <w:r>
        <w:lastRenderedPageBreak/>
        <w:t xml:space="preserve">mejora en auditabilidad e integridad al combinar HL7 con blockchain/IPFS. La contribución apunta centralmente a la brecha de </w:t>
      </w:r>
      <w:r>
        <w:rPr>
          <w:i/>
          <w:iCs/>
        </w:rPr>
        <w:t>trazabilidad</w:t>
      </w:r>
      <w:r>
        <w:t xml:space="preserve"> (registro inmutable de cada transacción clínica) y de </w:t>
      </w:r>
      <w:r>
        <w:rPr>
          <w:i/>
          <w:iCs/>
        </w:rPr>
        <w:t>duplicidad</w:t>
      </w:r>
      <w:r>
        <w:t xml:space="preserve"> (IPFS como repositorio descentralizado que evita copias redundantes del mismo documento).</w:t>
      </w:r>
    </w:p>
    <w:p w14:paraId="121B9B4F" w14:textId="77777777" w:rsidR="00751FD9" w:rsidRDefault="006124A7">
      <w:r>
        <w:rPr>
          <w:b/>
          <w:bCs/>
        </w:rPr>
        <w:t>MORALES-CAMARGO Y MENESES-CLAUDIO (2023)</w:t>
      </w:r>
      <w:r>
        <w:t xml:space="preserve"> Como aporte, sintetizan impacto del registro médico electrónico en atención y gestión sanitaria. El objetivo del estudio fue evaluar beneficios y barreras de implementación de EMR en evidencia reciente. El problema abordado fue adopción desigual de EMR y brechas de estandarización/capacitación en servicios de salud. La metodología utilizada consistió en revisión sistemática del periodo 2013-2023. Los instrumentos de validación incluyeron búsqueda estructurada y análisis comparativo de resultados reportados. En cuanto a resultados, reportan mejoras en acceso, soporte a decisión y eficiencia, con barreras de adopción persistentes. La revisión confirma que las barreras de estandarización inciden en </w:t>
      </w:r>
      <w:r>
        <w:rPr>
          <w:i/>
          <w:iCs/>
        </w:rPr>
        <w:t>codificación</w:t>
      </w:r>
      <w:r>
        <w:t xml:space="preserve"> (heterogeneidad de formatos entre sistemas) y que la adopción desigual perpetúa brechas de </w:t>
      </w:r>
      <w:r>
        <w:rPr>
          <w:i/>
          <w:iCs/>
        </w:rPr>
        <w:t>completitud</w:t>
      </w:r>
      <w:r>
        <w:t xml:space="preserve"> (campos clínicos incompletos o ausentes), hallazgos convergentes con el contexto peruano que esta tesis busca diagnosticar.</w:t>
      </w:r>
    </w:p>
    <w:p w14:paraId="4821F0C7" w14:textId="3A98BC18" w:rsidR="00751FD9" w:rsidRDefault="006124A7">
      <w:pPr>
        <w:pStyle w:val="Heading3"/>
      </w:pPr>
      <w:bookmarkStart w:id="53" w:name="_Toc225537556"/>
      <w:bookmarkStart w:id="54" w:name="síntesis-crítica-de-antecedentes"/>
      <w:bookmarkEnd w:id="52"/>
      <w:r>
        <w:t>2.1.3.Síntesis crítica de antecedentes</w:t>
      </w:r>
      <w:bookmarkEnd w:id="53"/>
    </w:p>
    <w:p w14:paraId="591EDC48" w14:textId="77777777" w:rsidR="00751FD9" w:rsidRDefault="006124A7">
      <w:r>
        <w:t>La revisión internacional y nacional muestra convergencia en cuatro hallazgos articulados con las dimensiones de calidad que esta tesis propone evaluar.</w:t>
      </w:r>
    </w:p>
    <w:p w14:paraId="0FF595C5" w14:textId="77777777" w:rsidR="00751FD9" w:rsidRDefault="006124A7">
      <w:r>
        <w:rPr>
          <w:b/>
          <w:bCs/>
        </w:rPr>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Torab-Miandoab et al., 2023; Tabari et al., 2024), pero su efectividad depende de perfiles, terminologías y reglas de implementación consistentes (Kramer y Moesel, 2023; Chatterjee et al., 2022; Monsen et al., 2023). Cuando los perfiles FHIR no son uniformes, los datos intercambiados pierden consistencia semántica entre emisor y receptor —dimensión que esta tesis medirá como indicador operativo—.</w:t>
      </w:r>
    </w:p>
    <w:p w14:paraId="5B7F5159" w14:textId="77777777" w:rsidR="00751FD9" w:rsidRDefault="006124A7">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w:t>
      </w:r>
      <w:r>
        <w:lastRenderedPageBreak/>
        <w:t>al., 2025; Raab et al., 2023). Gaudet-Blavignac et al. (2021) demuestran que sin una estrategia semántica coordinada a escala nacional, los datos clínicos no están disponibles para uso secundario. La disponibilidad del intercambio —porcentaje de transacciones FHIR exitosas sobre el total esperado— es un indicador clave que la presente investigación evaluará antes y después de la intervención.</w:t>
      </w:r>
    </w:p>
    <w:p w14:paraId="3E60B8AC" w14:textId="77777777" w:rsidR="00751FD9" w:rsidRDefault="006124A7">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Castañeda, 2019; Mauricio et al., 2024; Porras Gamarra, 2024; Arrué Pajares y Vargas Rioja, 2022). Esparza Morgan (2025) y Arias Geronimo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perpetúa campos clínicos incompletos, hallazgo convergente con el contexto peruano que esta tesis busca diagnosticar.</w:t>
      </w:r>
    </w:p>
    <w:p w14:paraId="1F996332" w14:textId="77777777" w:rsidR="00751FD9" w:rsidRDefault="006124A7">
      <w:r>
        <w:rPr>
          <w:b/>
          <w:bCs/>
        </w:rPr>
        <w:t xml:space="preserve">Cuarto, trazabilidad y </w:t>
      </w:r>
      <w:r>
        <w:rPr>
          <w:b/>
          <w:bCs/>
          <w:i/>
          <w:iCs/>
        </w:rPr>
        <w:t>continuidad</w:t>
      </w:r>
      <w:r>
        <w:rPr>
          <w:b/>
          <w:bCs/>
        </w:rPr>
        <w:t xml:space="preserve"> del dato a lo largo del circuito clínico.</w:t>
      </w:r>
      <w:r>
        <w:t xml:space="preserve"> Las propuestas de blockchain aplicadas a la interoperabilidad (Bran et al., 2024; Fernández Infanzón y Huarac Cuizano,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5A7F3E4B" w14:textId="77777777" w:rsidR="00751FD9" w:rsidRDefault="006124A7">
      <w:r>
        <w:t>En términos de brecha de investigación, aún son escasos los estudios nacionales que integren en un mismo diseño: (a) diagnóstico estructurado de brechas de completitud, codificación, duplicidad y trazabilidad; (b) implementación técnica alineada a HL7 FHIR; y (c) evaluación pre-post con indicadores de integridad, consistencia, disponibilidad y continuidad del intercambio clínico. Esta brecha justifica el enfoque trifásico de la presente tesis y orienta su aporte incremental frente al estado del arte.</w:t>
      </w:r>
    </w:p>
    <w:p w14:paraId="5E85A7E0" w14:textId="77777777" w:rsidR="00751FD9" w:rsidRDefault="006124A7">
      <w:r>
        <w:lastRenderedPageBreak/>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Castañeda, 2019; Mauricio et al., 2024; Esparza Morgan, 2025; Arias Geronimo, 2025).</w:t>
      </w:r>
    </w:p>
    <w:p w14:paraId="4886140A" w14:textId="1074C66E" w:rsidR="00751FD9" w:rsidRDefault="006124A7">
      <w:pPr>
        <w:pStyle w:val="Heading2"/>
      </w:pPr>
      <w:bookmarkStart w:id="55" w:name="_Toc225537557"/>
      <w:bookmarkStart w:id="56" w:name="bases-teóricas"/>
      <w:bookmarkEnd w:id="47"/>
      <w:bookmarkEnd w:id="54"/>
      <w:r>
        <w:t xml:space="preserve">2.2.Bases </w:t>
      </w:r>
      <w:commentRangeStart w:id="57"/>
      <w:r>
        <w:t>teóricas</w:t>
      </w:r>
      <w:bookmarkEnd w:id="55"/>
      <w:commentRangeEnd w:id="57"/>
      <w:r w:rsidR="005D26E0">
        <w:rPr>
          <w:rStyle w:val="CommentReference"/>
          <w:sz w:val="24"/>
          <w:szCs w:val="26"/>
        </w:rPr>
        <w:commentReference w:id="57"/>
      </w:r>
    </w:p>
    <w:p w14:paraId="5ABBB167" w14:textId="77777777" w:rsidR="00751FD9" w:rsidRDefault="006124A7">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6D919A3A" w14:textId="6AED180A" w:rsidR="00751FD9" w:rsidRDefault="006124A7">
      <w:pPr>
        <w:pStyle w:val="Heading3"/>
      </w:pPr>
      <w:bookmarkStart w:id="58" w:name="_Toc225537558"/>
      <w:bookmarkStart w:id="59" w:name="desarrollo-histórico"/>
      <w:r>
        <w:t>2.2.1.Desarrollo histórico</w:t>
      </w:r>
      <w:bookmarkEnd w:id="58"/>
    </w:p>
    <w:p w14:paraId="05D68CCC" w14:textId="77777777" w:rsidR="00751FD9" w:rsidRDefault="006124A7">
      <w:r>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12E42CFA" w14:textId="77777777" w:rsidR="00751FD9" w:rsidRDefault="006124A7">
      <w:r>
        <w:t xml:space="preserve">Vorisek et al. (2022) observaron un crecimiento significativo en la adopción de FHIR en años recientes, y un intervalo de cinco años entre la publicación del estándar FHIR y la primera publicación científica de interés al respecto, con Alemania y </w:t>
      </w:r>
      <w:r>
        <w:lastRenderedPageBreak/>
        <w:t>Estados Unidos liderando el número de publicaciones. En el contexto europeo, Raab et al. (2023) describen cómo la Comisión Europea ha propuesto el European Health Data Space (EHDS) para empoderar a los ciudadanos a acceder a sus datos de salud y compartirlos con médicos.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openEHR en Cataluña.</w:t>
      </w:r>
    </w:p>
    <w:p w14:paraId="569E3581" w14:textId="24C02CAC" w:rsidR="00751FD9" w:rsidRDefault="006124A7">
      <w:pPr>
        <w:pStyle w:val="Heading3"/>
      </w:pPr>
      <w:bookmarkStart w:id="60" w:name="_Toc225537559"/>
      <w:bookmarkStart w:id="61" w:name="fundamentación-teórica"/>
      <w:bookmarkEnd w:id="59"/>
      <w:r>
        <w:t>2.2.2.Fundamentación teórica</w:t>
      </w:r>
      <w:bookmarkEnd w:id="60"/>
    </w:p>
    <w:p w14:paraId="0E778908" w14:textId="77777777" w:rsidR="00751FD9" w:rsidRDefault="006124A7">
      <w:r>
        <w:rPr>
          <w:b/>
          <w:bCs/>
        </w:rPr>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1AD0B25A" w14:textId="77777777" w:rsidR="00751FD9" w:rsidRDefault="006124A7">
      <w:r>
        <w:rPr>
          <w:b/>
          <w:bCs/>
        </w:rPr>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w:t>
      </w:r>
      <w:r>
        <w:lastRenderedPageBreak/>
        <w:t>pueden utilizarse solos, extenderse o acoplarse con otros para cubrir la gran mayoría de casos de uso clínico, superando la impredecibilidad inherente del sector salud sin incrementar costos y complejidad progresivamente. Las APIs RESTful y los servicios web generan, gestionan y distribuyen estos recursos (Pimenta et al., 2023).</w:t>
      </w:r>
    </w:p>
    <w:p w14:paraId="5356F43F" w14:textId="77777777" w:rsidR="00751FD9" w:rsidRDefault="006124A7">
      <w:r>
        <w:rPr>
          <w:b/>
          <w:bCs/>
        </w:rPr>
        <w:t>Perfiles e Guías de Implementación FHIR.</w:t>
      </w:r>
      <w:r>
        <w:t xml:space="preserve"> 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 FHIR Interoperability Table (FHIT) para evaluar la interoperabilidad entre clientes y servidores que soportan diferentes recursos, perfiles y versiones.</w:t>
      </w:r>
    </w:p>
    <w:p w14:paraId="49E4EEA7" w14:textId="77777777" w:rsidR="00751FD9" w:rsidRDefault="006124A7">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6EA4475E" w14:textId="77777777" w:rsidR="00751FD9" w:rsidRDefault="006124A7">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2F52E506" w14:textId="77777777" w:rsidR="00751FD9" w:rsidRDefault="006124A7">
      <w:r w:rsidRPr="002A14A3">
        <w:rPr>
          <w:b/>
          <w:bCs/>
          <w:lang w:val="pt-PT"/>
        </w:rPr>
        <w:t>Arquitecturas federadas.</w:t>
      </w:r>
      <w:r w:rsidRPr="002A14A3">
        <w:rPr>
          <w:lang w:val="pt-PT"/>
        </w:rPr>
        <w:t xml:space="preserve"> Raab et al. </w:t>
      </w:r>
      <w:r>
        <w:t xml:space="preserve">(2023) proponen espacios de datos de salud personal federados, una arquitectura que almacena datos de salud en dispositivos personales en lugar de silos de datos centralizados, poniendo al ciudadano en el </w:t>
      </w:r>
      <w:r>
        <w:lastRenderedPageBreak/>
        <w:t>centro. Adelusi et al. (2025) demostraron que un framework federado basado en FHIR reduce significativamente el riesgo de brechas de datos al no transferir datos crudos. Este enfoque es particularmente relevante para redes de múltiples hospitales con plataformas EHR heterogéneas.</w:t>
      </w:r>
    </w:p>
    <w:p w14:paraId="1A28E508" w14:textId="77777777" w:rsidR="00751FD9" w:rsidRDefault="006124A7">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seguridad y privacidad en el intercambio de EHR en Perú.</w:t>
      </w:r>
    </w:p>
    <w:p w14:paraId="2DE7332F" w14:textId="77777777" w:rsidR="00751FD9" w:rsidRDefault="006124A7">
      <w:r>
        <w:rPr>
          <w:b/>
          <w:bCs/>
        </w:rPr>
        <w:t>Enfoques híbridos y escalabilidad de implementación.</w:t>
      </w:r>
      <w:r>
        <w:t xml:space="preserve"> Pedrera-Jiménez et al. (2023) sostienen que OpenEHR,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Heryawan et al. (2025) y Jayathissa y Hewapathrana (2024) muestran que, en contextos de recursos limitados, el éxito depende de combinar decisiones arquitectónicas con capacidades operativas de despliegue progresivo.</w:t>
      </w:r>
    </w:p>
    <w:p w14:paraId="19A34C4C" w14:textId="77777777" w:rsidR="00751FD9" w:rsidRDefault="006124A7">
      <w:r>
        <w:rPr>
          <w:b/>
          <w:bCs/>
        </w:rPr>
        <w:t>Calidad de datos clínicos en entornos interoperables.</w:t>
      </w:r>
      <w:r>
        <w:t xml:space="preserve"> La calidad de los datos clínicos constituye un requisito previo y un resultado esperado de la interoperabilidad: un sistema puede ser técnicamente interoperable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28B2B842" w14:textId="77777777" w:rsidR="00751FD9" w:rsidRDefault="006124A7">
      <w:pPr>
        <w:numPr>
          <w:ilvl w:val="0"/>
          <w:numId w:val="62"/>
        </w:numPr>
      </w:pPr>
      <w:r>
        <w:rPr>
          <w:i/>
          <w:iCs/>
        </w:rPr>
        <w:t>Integridad (completitud):</w:t>
      </w:r>
      <w:r>
        <w:t xml:space="preserve"> Proporción de campos clínicos obligatorios efectivamente registrados respecto al total esperado según los perfiles FHIR </w:t>
      </w:r>
      <w:r>
        <w:lastRenderedPageBreak/>
        <w:t>definidos. Gaudet-Blavignac et al. (2021) advierten que sin una estrategia semántica coordinada, los registros clínicos presentan tasas altas de campos vacíos o mal estructurados que invalidan su reutilización. En el contexto peruano, Arias Geronimo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6B537BBD" w14:textId="77777777" w:rsidR="00751FD9" w:rsidRDefault="006124A7">
      <w:pPr>
        <w:numPr>
          <w:ilvl w:val="0"/>
          <w:numId w:val="62"/>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Torab-Miandoab et al. (2023) y Kramer y Moesel (2023) refuerzan que la variabilidad de perfiles FHIR y versiones de guías de implementación es la principal fuente de inconsistencia en ecosistemas multi-institucionales.</w:t>
      </w:r>
    </w:p>
    <w:p w14:paraId="7CBEF19A" w14:textId="77777777" w:rsidR="00751FD9" w:rsidRDefault="006124A7">
      <w:pPr>
        <w:numPr>
          <w:ilvl w:val="0"/>
          <w:numId w:val="62"/>
        </w:numPr>
      </w:pPr>
      <w:r>
        <w:rPr>
          <w:i/>
          <w:iCs/>
        </w:rPr>
        <w:t>Disponibilidad (del intercambio):</w:t>
      </w:r>
      <w:r>
        <w:t xml:space="preserve"> Porcentaje de transacciones FHIR exitosas respecto al total programado en un periodo determinado. Richwine et al. (2025) encontraron que la participación en una HIO incrementa significatiamente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establecimientos del MINSA, produciendo una heterogeneidad que compromete la disponibilidad continua del intercambio.</w:t>
      </w:r>
    </w:p>
    <w:p w14:paraId="4447892C" w14:textId="77777777" w:rsidR="00751FD9" w:rsidRDefault="006124A7">
      <w:pPr>
        <w:numPr>
          <w:ilvl w:val="0"/>
          <w:numId w:val="62"/>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Adelusi et al. (2025) validaron métricas de integridad de datos en </w:t>
      </w:r>
      <w:r>
        <w:lastRenderedPageBreak/>
        <w:t>frameworks federados FHIR, confirmando que la arquitectura de intercambio debe preservar la trazabilidad transaccional para que el dato sea confiable en cada punto de consumo. Bran et al. (2024) y Fernández Infanzón y Huarac Cuizano (2021) proponen complementar FHIR con blockchain para registros inmutables de acceso, aunque estas propuestas se encuentran en fase conceptual sin evaluación operativa.</w:t>
      </w:r>
    </w:p>
    <w:p w14:paraId="076629F1" w14:textId="511A80E5" w:rsidR="00751FD9" w:rsidRDefault="006124A7">
      <w:r>
        <w:t xml:space="preserve">Estas cuatro dimensiones convergen con los indicadores de la variable </w:t>
      </w:r>
      <w:r w:rsidR="00FB650A">
        <w:t xml:space="preserve">dependiente </w:t>
      </w:r>
      <w:r>
        <w:t>y con las brechas diagnósticas definidas en la formulación del problema (completitud, codificación, duplicidad, trazabilidad). La presente investigación las emplea como criterios de comparación pre-post para evaluar el efecto de la capa de integración FHIR.</w:t>
      </w:r>
    </w:p>
    <w:p w14:paraId="7563A491" w14:textId="7B7E91D5" w:rsidR="00751FD9" w:rsidRDefault="006124A7">
      <w:pPr>
        <w:pStyle w:val="Heading3"/>
      </w:pPr>
      <w:bookmarkStart w:id="62" w:name="_Toc225537560"/>
      <w:bookmarkStart w:id="63" w:name="marco-conceptual"/>
      <w:bookmarkEnd w:id="61"/>
      <w:r>
        <w:t>2.2.3.Marco conceptual</w:t>
      </w:r>
      <w:bookmarkEnd w:id="62"/>
    </w:p>
    <w:p w14:paraId="0AAD3A5A" w14:textId="77777777" w:rsidR="00751FD9" w:rsidRDefault="006124A7">
      <w:r>
        <w:t>El marco conceptual de la presente investigación articula tres dimensiones complementarias:</w:t>
      </w:r>
    </w:p>
    <w:p w14:paraId="32A442EC" w14:textId="77777777" w:rsidR="00751FD9" w:rsidRDefault="006124A7">
      <w:r>
        <w:rPr>
          <w:b/>
          <w:bCs/>
        </w:rPr>
        <w:t>Dimensión normativa-institucional:</w:t>
      </w:r>
      <w:r>
        <w:t xml:space="preserve"> Comprende el marco regulatorio peruano (IEDS, RNIEDS, PIDESALUD) que establece los lineamientos técnicos y operativos para la interoperabilidad en el sector salud del MINSA, así como la Ley N° 30024 que crea el RENHICE (Bayona Castañeda, 2019). Se alinea con el contexto internacional descrito por Holmgren et al. (2023), quienes destacan que la priorización gubernamental del intercambio de datos es un factor común en los marcos exitosos.</w:t>
      </w:r>
    </w:p>
    <w:p w14:paraId="62A8225C" w14:textId="77777777" w:rsidR="00751FD9" w:rsidRDefault="006124A7">
      <w:r>
        <w:rPr>
          <w:b/>
          <w:bCs/>
        </w:rPr>
        <w:t>Dimensión técnica-semántica:</w:t>
      </w:r>
      <w:r>
        <w:t xml:space="preserve"> Integra los estándares de intercambio (HL7 FHIR, CDA/CCD), codificación clínica (CIE-10, CPMS, SNOMED-CT, LOINC), y los niveles de interoperabilidad propuestos por HIMSS. Bossenko et al. (2024) demuestran que la transformación de CDA a FHIR mediante herramientas visuales permite a expertos del dominio con mínimas habilidades técnicas especificar y validar reglas de transformación de datos.</w:t>
      </w:r>
    </w:p>
    <w:p w14:paraId="673B2053" w14:textId="77777777" w:rsidR="00751FD9" w:rsidRDefault="006124A7">
      <w:r>
        <w:rPr>
          <w:b/>
          <w:bCs/>
        </w:rPr>
        <w:t>Dimensión de evaluación de calidad:</w:t>
      </w:r>
      <w:r>
        <w:t xml:space="preserve"> Operacionaliza la variable dependiente mediante cuatro subdimensiones con ocho indicadores cuantitativos, alineados con la fundamentación teórica de calidad de datos clínicos desarrollada en este </w:t>
      </w:r>
      <w:r>
        <w:lastRenderedPageBreak/>
        <w:t xml:space="preserve">capítulo: (a) </w:t>
      </w:r>
      <w:r>
        <w:rPr>
          <w:i/>
          <w:iCs/>
        </w:rPr>
        <w:t>integridad de datos</w:t>
      </w:r>
      <w:r>
        <w:t xml:space="preserve"> —completitud de HCE, codificación CIE-10 y codificación CPMS—, que mide la proporción de campos obligatorios correctamente registrados según los perfiles FHIR definidos; (b) </w:t>
      </w:r>
      <w:r>
        <w:rPr>
          <w:i/>
          <w:iCs/>
        </w:rPr>
        <w:t>duplicidad</w:t>
      </w:r>
      <w:r>
        <w:t xml:space="preserve"> —duplicidad de pacientes y de exámenes (tasas por 1 000)—, que evalúa la unicidad de los registros en el ecosistema interoperable; (c) </w:t>
      </w:r>
      <w:r>
        <w:rPr>
          <w:i/>
          <w:iCs/>
        </w:rPr>
        <w:t>eficiencia administrativa</w:t>
      </w:r>
      <w:r>
        <w:t xml:space="preserve"> —tiempo promedio de validación de prestaciones—, que captura el efecto del intercambio estandarizado sobre los procesos de validación del SIS; y (d) </w:t>
      </w:r>
      <w:r>
        <w:rPr>
          <w:i/>
          <w:iCs/>
        </w:rPr>
        <w:t>continuidad y trazabilidad</w:t>
      </w:r>
      <w:r>
        <w:t xml:space="preserve"> —porcentaje de HCE con trazabilidad de continuidad y porcentaje de registros con log completo de accesos—, que mide la preservación del dato a lo largo del circuito de atención. Esta estructura se sustenta empíricamente en las métricas de latencia, integridad y escalabilidad validadas por Adelusi et al. (2025) en frameworks federados FHIR, y en la demostración de Liu et al. (2023) de que la sustitución de gateways por servidores FHIR reduce tiempo y costo de conversión.</w:t>
      </w:r>
    </w:p>
    <w:p w14:paraId="6254087C" w14:textId="41AD7FEE" w:rsidR="00751FD9" w:rsidRDefault="006124A7">
      <w:pPr>
        <w:pStyle w:val="Heading2"/>
      </w:pPr>
      <w:bookmarkStart w:id="64" w:name="_Toc225537561"/>
      <w:bookmarkStart w:id="65" w:name="definición-de-términos-básicos"/>
      <w:bookmarkEnd w:id="56"/>
      <w:bookmarkEnd w:id="63"/>
      <w:r>
        <w:t>2.3.Definición de términos básicos</w:t>
      </w:r>
      <w:bookmarkEnd w:id="64"/>
    </w:p>
    <w:p w14:paraId="4CD6724F" w14:textId="77777777" w:rsidR="00751FD9" w:rsidRDefault="006124A7">
      <w:pPr>
        <w:numPr>
          <w:ilvl w:val="0"/>
          <w:numId w:val="63"/>
        </w:numPr>
      </w:pPr>
      <w:r>
        <w:rPr>
          <w:b/>
          <w:bCs/>
        </w:rPr>
        <w:t>API RESTful:</w:t>
      </w:r>
      <w:r>
        <w:t xml:space="preserve"> Interfaz de programación de aplicaciones que sigue los principios de la arquitectura REST (Representational State Transfer), 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59EC24CD" w14:textId="77777777" w:rsidR="00751FD9" w:rsidRDefault="006124A7">
      <w:pPr>
        <w:numPr>
          <w:ilvl w:val="0"/>
          <w:numId w:val="63"/>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534CC016" w14:textId="77777777" w:rsidR="00751FD9" w:rsidRDefault="006124A7">
      <w:pPr>
        <w:numPr>
          <w:ilvl w:val="0"/>
          <w:numId w:val="63"/>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w:t>
      </w:r>
      <w:r>
        <w:lastRenderedPageBreak/>
        <w:t>en historias clínicas electrónicas y constituye un indicador clave de calidad de datos (Vorisek et al., 2022).</w:t>
      </w:r>
    </w:p>
    <w:p w14:paraId="4271F03F" w14:textId="77777777" w:rsidR="00751FD9" w:rsidRDefault="006124A7">
      <w:pPr>
        <w:numPr>
          <w:ilvl w:val="0"/>
          <w:numId w:val="63"/>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281A7C14" w14:textId="77777777" w:rsidR="00751FD9" w:rsidRDefault="006124A7">
      <w:pPr>
        <w:numPr>
          <w:ilvl w:val="0"/>
          <w:numId w:val="63"/>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1B16C0EB" w14:textId="77777777" w:rsidR="00751FD9" w:rsidRDefault="006124A7">
      <w:pPr>
        <w:numPr>
          <w:ilvl w:val="0"/>
          <w:numId w:val="63"/>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52F3ACF2" w14:textId="77777777" w:rsidR="00751FD9" w:rsidRDefault="006124A7">
      <w:pPr>
        <w:numPr>
          <w:ilvl w:val="0"/>
          <w:numId w:val="63"/>
        </w:numPr>
      </w:pPr>
      <w:r>
        <w:rPr>
          <w:b/>
          <w:bCs/>
        </w:rPr>
        <w:t>FHIR (Fast Healthcare Interoperability Resources):</w:t>
      </w:r>
      <w:r>
        <w:t xml:space="preserve"> 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Para la presente investigación se utilizará la versión FHIR R4 (Release 4), por ser la versión estable con mayor adopción internacional y contar con perfiles predefinidos (US Core, International Patient Summary) que facilitan la implementación en contextos de interoperabilidad clínica (Pimenta et al., 2023; Tabari et al., 2024).</w:t>
      </w:r>
    </w:p>
    <w:p w14:paraId="693E94E1" w14:textId="77777777" w:rsidR="00751FD9" w:rsidRDefault="006124A7">
      <w:pPr>
        <w:numPr>
          <w:ilvl w:val="0"/>
          <w:numId w:val="63"/>
        </w:numPr>
      </w:pPr>
      <w:r>
        <w:rPr>
          <w:b/>
          <w:bCs/>
        </w:rPr>
        <w:t>GraphQL:</w:t>
      </w:r>
      <w:r>
        <w:t xml:space="preserve"> Lenguaje de consulta y entorno de ejecución para APIs que permite al cliente solicitar exactamente los datos que necesita en una sola petición, a diferencia de REST, que expone recursos fijos. En el contexto de </w:t>
      </w:r>
      <w:r>
        <w:lastRenderedPageBreak/>
        <w:t>FHIR, la especificación incluye un binding oficial GraphQL que posibilita consultas clínicas complejas (multi-recurso) con menor número de llamadas al servidor, facilitando escenarios de integración donde se requiere agregar datos de Patient, Encounter y Observation en una misma transacción.</w:t>
      </w:r>
    </w:p>
    <w:p w14:paraId="20E27B32" w14:textId="77777777" w:rsidR="00751FD9" w:rsidRDefault="006124A7">
      <w:pPr>
        <w:numPr>
          <w:ilvl w:val="0"/>
          <w:numId w:val="63"/>
        </w:numPr>
      </w:pPr>
      <w:r>
        <w:rPr>
          <w:b/>
          <w:bCs/>
        </w:rPr>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2B9CDF84" w14:textId="77777777" w:rsidR="00751FD9" w:rsidRDefault="006124A7">
      <w:pPr>
        <w:numPr>
          <w:ilvl w:val="0"/>
          <w:numId w:val="63"/>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3C37A731" w14:textId="77777777" w:rsidR="00751FD9" w:rsidRDefault="006124A7">
      <w:pPr>
        <w:numPr>
          <w:ilvl w:val="0"/>
          <w:numId w:val="63"/>
        </w:numPr>
      </w:pPr>
      <w:r>
        <w:rPr>
          <w:b/>
          <w:bCs/>
        </w:rPr>
        <w:t>HIE (Health Information Exchange):</w:t>
      </w:r>
      <w:r>
        <w:t xml:space="preserve"> 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14:paraId="3E15CD48" w14:textId="77777777" w:rsidR="00751FD9" w:rsidRDefault="006124A7">
      <w:pPr>
        <w:numPr>
          <w:ilvl w:val="0"/>
          <w:numId w:val="63"/>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65710BC3" w14:textId="77777777" w:rsidR="00751FD9" w:rsidRDefault="006124A7">
      <w:pPr>
        <w:numPr>
          <w:ilvl w:val="0"/>
          <w:numId w:val="63"/>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w:t>
      </w:r>
      <w:r>
        <w:lastRenderedPageBreak/>
        <w:t>nivel 7 (aplicación) del modelo OSI, donde opera la comunicación de datos clínicos (Amar et al., 2024).</w:t>
      </w:r>
    </w:p>
    <w:p w14:paraId="3CDD120E" w14:textId="77777777" w:rsidR="00751FD9" w:rsidRDefault="006124A7">
      <w:pPr>
        <w:numPr>
          <w:ilvl w:val="0"/>
          <w:numId w:val="63"/>
        </w:numPr>
      </w:pPr>
      <w:r>
        <w:rPr>
          <w:b/>
          <w:bCs/>
        </w:rPr>
        <w:t>IEDS (Infraestructura de Estándares de Datos en Salud):</w:t>
      </w:r>
      <w:r>
        <w:t xml:space="preserve"> Marco normativo peruano establecido por la RM N° 1104-2018-MINSA que define los estándares técnicos para la representación, almacenamiento e intercambio de datos de salud entre los establecimientos del sistema público peruano.</w:t>
      </w:r>
    </w:p>
    <w:p w14:paraId="080A713D" w14:textId="77777777" w:rsidR="00751FD9" w:rsidRDefault="006124A7">
      <w:pPr>
        <w:numPr>
          <w:ilvl w:val="0"/>
          <w:numId w:val="63"/>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13A6F5F3" w14:textId="77777777" w:rsidR="00751FD9" w:rsidRDefault="006124A7">
      <w:pPr>
        <w:numPr>
          <w:ilvl w:val="0"/>
          <w:numId w:val="63"/>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Gamarra (2024) demostró la viabilidad de combinar interoperabilidad sintáctica (HL7 FHIR) con semántica (openEHR) en un contexto real de salud.</w:t>
      </w:r>
    </w:p>
    <w:p w14:paraId="07361504" w14:textId="77777777" w:rsidR="00751FD9" w:rsidRDefault="006124A7">
      <w:pPr>
        <w:numPr>
          <w:ilvl w:val="0"/>
          <w:numId w:val="63"/>
        </w:numPr>
      </w:pPr>
      <w:r>
        <w:rPr>
          <w:b/>
          <w:bCs/>
        </w:rPr>
        <w:t>LOINC (Logical Observation Identifiers Names and Codes):</w:t>
      </w:r>
      <w:r>
        <w:t xml:space="preserve"> Sistema de codificación universal desarrollado por el Regenstrief Institute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(Torab-Miandoab et al., 2023).</w:t>
      </w:r>
    </w:p>
    <w:p w14:paraId="40D0F499" w14:textId="77777777" w:rsidR="00751FD9" w:rsidRDefault="006124A7">
      <w:pPr>
        <w:numPr>
          <w:ilvl w:val="0"/>
          <w:numId w:val="63"/>
        </w:numPr>
      </w:pPr>
      <w:r>
        <w:rPr>
          <w:b/>
          <w:bCs/>
        </w:rPr>
        <w:t>OAuth 2.0 (Open Authorization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APIs clínicas, implementado típicamente a través del perfil SMART </w:t>
      </w:r>
      <w:r>
        <w:lastRenderedPageBreak/>
        <w:t>on FHIR que define flujos de autorización específicos para aplicaciones de salud.</w:t>
      </w:r>
    </w:p>
    <w:p w14:paraId="2B4469A0" w14:textId="77777777" w:rsidR="00751FD9" w:rsidRDefault="006124A7">
      <w:pPr>
        <w:numPr>
          <w:ilvl w:val="0"/>
          <w:numId w:val="63"/>
        </w:numPr>
      </w:pPr>
      <w:r>
        <w:rPr>
          <w:b/>
          <w:bCs/>
        </w:rPr>
        <w:t>openEHR:</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M-Connecta.</w:t>
      </w:r>
    </w:p>
    <w:p w14:paraId="7A94E302" w14:textId="77777777" w:rsidR="00751FD9" w:rsidRDefault="006124A7">
      <w:pPr>
        <w:numPr>
          <w:ilvl w:val="0"/>
          <w:numId w:val="63"/>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Castañeda, 2019).</w:t>
      </w:r>
    </w:p>
    <w:p w14:paraId="3CD5B34C" w14:textId="77777777" w:rsidR="00751FD9" w:rsidRDefault="006124A7">
      <w:pPr>
        <w:numPr>
          <w:ilvl w:val="0"/>
          <w:numId w:val="63"/>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6D4C2FEA" w14:textId="77777777" w:rsidR="00751FD9" w:rsidRDefault="006124A7">
      <w:pPr>
        <w:numPr>
          <w:ilvl w:val="0"/>
          <w:numId w:val="63"/>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Encounter, Observation, Condition, Procedure, entre otros) y puede utilizarse de forma independiente o combinada (Pimenta et al., 2023).</w:t>
      </w:r>
    </w:p>
    <w:p w14:paraId="1ED724E3" w14:textId="77777777" w:rsidR="00751FD9" w:rsidRDefault="006124A7">
      <w:pPr>
        <w:numPr>
          <w:ilvl w:val="0"/>
          <w:numId w:val="63"/>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3EAEDC20" w14:textId="77777777" w:rsidR="00751FD9" w:rsidRDefault="006124A7">
      <w:pPr>
        <w:numPr>
          <w:ilvl w:val="0"/>
          <w:numId w:val="63"/>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553F924A" w14:textId="77777777" w:rsidR="00751FD9" w:rsidRDefault="006124A7">
      <w:pPr>
        <w:numPr>
          <w:ilvl w:val="0"/>
          <w:numId w:val="63"/>
        </w:numPr>
      </w:pPr>
      <w:r>
        <w:rPr>
          <w:b/>
          <w:bCs/>
        </w:rPr>
        <w:lastRenderedPageBreak/>
        <w:t>SMART on FHIR (Substitutable Medical Applications, Reusable Technologies):</w:t>
      </w:r>
      <w:r>
        <w:t xml:space="preserve"> Plataforma de estándares abiertos que define cómo las aplicaciones clínicas se autentican, autorizan y conectan a servidores FHIR de forma segura y portátil. Combina OAuth 2.0, OpenID Connect y perfiles FHIR para permitir que una misma aplicación funcione sobre cualquier EHR compatible, promoviendo un ecosistema de aplicaciones clínicas intercambiables.</w:t>
      </w:r>
    </w:p>
    <w:p w14:paraId="02DBF27C" w14:textId="77777777" w:rsidR="00751FD9" w:rsidRDefault="006124A7">
      <w:pPr>
        <w:numPr>
          <w:ilvl w:val="0"/>
          <w:numId w:val="63"/>
        </w:numPr>
      </w:pPr>
      <w:r>
        <w:rPr>
          <w:b/>
          <w:bCs/>
        </w:rPr>
        <w:t>SNOMED-CT (Systematized Nomenclature of Medicine — Clinical Terms):</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(Torab-Miandoab et al., 2023).</w:t>
      </w:r>
    </w:p>
    <w:p w14:paraId="4AF22B1B" w14:textId="3811A880" w:rsidR="00751FD9" w:rsidRDefault="006124A7">
      <w:pPr>
        <w:pStyle w:val="Heading3"/>
      </w:pPr>
      <w:bookmarkStart w:id="66" w:name="_Toc225537562"/>
      <w:bookmarkStart w:id="67" w:name="X4340cc8ce31cdaca397d35e3447146e54ba14cf"/>
      <w:r>
        <w:t>2.3.1.Definiciones operacionales de los indicadores de calidad del intercambio</w:t>
      </w:r>
      <w:bookmarkEnd w:id="66"/>
    </w:p>
    <w:p w14:paraId="476C7D28" w14:textId="00CFBE37" w:rsidR="00751FD9" w:rsidRDefault="006124A7">
      <w:r>
        <w:t>Los siguientes términos se definen en su acepción operacional específica para esta investigación, en correspondencia con las dimensiones de la variable dependiente y con la fundamentación teórica sobre calidad de datos clínicos presentada en la sección 2.2.</w:t>
      </w:r>
    </w:p>
    <w:p w14:paraId="280A49EA" w14:textId="77777777" w:rsidR="00751FD9" w:rsidRDefault="006124A7">
      <w:pPr>
        <w:numPr>
          <w:ilvl w:val="0"/>
          <w:numId w:val="64"/>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Condition, Observation). Se calcula como el porcentaje de recursos FHIR que contienen valores válidos en los campos marcados como obligatorios (must-support = true).</w:t>
      </w:r>
    </w:p>
    <w:p w14:paraId="2DC25C71" w14:textId="77777777" w:rsidR="00751FD9" w:rsidRDefault="006124A7">
      <w:pPr>
        <w:numPr>
          <w:ilvl w:val="0"/>
          <w:numId w:val="64"/>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14612B01" w14:textId="77777777" w:rsidR="00751FD9" w:rsidRDefault="006124A7">
      <w:pPr>
        <w:numPr>
          <w:ilvl w:val="0"/>
          <w:numId w:val="64"/>
        </w:numPr>
      </w:pPr>
      <w:r>
        <w:rPr>
          <w:b/>
          <w:bCs/>
        </w:rPr>
        <w:lastRenderedPageBreak/>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6EBB7192" w14:textId="77777777" w:rsidR="00751FD9" w:rsidRDefault="006124A7">
      <w:pPr>
        <w:numPr>
          <w:ilvl w:val="0"/>
          <w:numId w:val="64"/>
        </w:numPr>
      </w:pPr>
      <w:r>
        <w:rPr>
          <w:b/>
          <w:bCs/>
        </w:rPr>
        <w:t>Continuidad asistencial (operacional):</w:t>
      </w:r>
      <w:r>
        <w:t xml:space="preserve"> Capacidad de acceder al historial clínico completo de un paciente a lo largo de los diferentes niveles de atención dentro del circuito piloto, medida como el porcentaje de pacientes cuya información clínica está disponible en su totalidad en cada punto de atención visitado.</w:t>
      </w:r>
    </w:p>
    <w:p w14:paraId="14F27DF4" w14:textId="77777777" w:rsidR="00751FD9" w:rsidRDefault="006124A7">
      <w:pPr>
        <w:pStyle w:val="Heading1"/>
        <w:pageBreakBefore/>
      </w:pPr>
      <w:bookmarkStart w:id="68" w:name="_Toc225537563"/>
      <w:bookmarkStart w:id="69" w:name="referencias"/>
      <w:bookmarkEnd w:id="45"/>
      <w:bookmarkEnd w:id="65"/>
      <w:bookmarkEnd w:id="67"/>
      <w:r>
        <w:lastRenderedPageBreak/>
        <w:t>Referencias</w:t>
      </w:r>
      <w:bookmarkEnd w:id="68"/>
    </w:p>
    <w:p w14:paraId="35D6AFD1" w14:textId="77777777" w:rsidR="00751FD9" w:rsidRDefault="006124A7">
      <w:pPr>
        <w:numPr>
          <w:ilvl w:val="0"/>
          <w:numId w:val="67"/>
        </w:numPr>
      </w:pPr>
      <w:r w:rsidRPr="002A14A3">
        <w:t xml:space="preserve">Adelusi, B. S., Osamika, D., Chinyeaka Kelvin-Agwu, M., Mustapha, A. Y., Forkuo, A. Y., &amp; Ikhalea, N. (2025). </w:t>
      </w:r>
      <w:r w:rsidRPr="00B36744">
        <w:rPr>
          <w:lang w:val="en-US"/>
        </w:rPr>
        <w:t xml:space="preserve">A Federated Interoperability Framework for Seamless Health Data Exchange Using FHIR Standards Across Multi-Hospital Systems. </w:t>
      </w:r>
      <w:r>
        <w:rPr>
          <w:i/>
          <w:iCs/>
        </w:rPr>
        <w:t>Engineering and Technology Journal, 10</w:t>
      </w:r>
      <w:r>
        <w:t>(05). https://doi.org/10.47191/etj/v10i05.03</w:t>
      </w:r>
    </w:p>
    <w:p w14:paraId="0823A4EB" w14:textId="77777777" w:rsidR="00751FD9" w:rsidRDefault="006124A7">
      <w:pPr>
        <w:numPr>
          <w:ilvl w:val="0"/>
          <w:numId w:val="67"/>
        </w:numPr>
      </w:pPr>
      <w:r w:rsidRPr="00B36744">
        <w:rPr>
          <w:lang w:val="en-US"/>
        </w:rP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5A7A837E" w14:textId="77777777" w:rsidR="00751FD9" w:rsidRDefault="006124A7">
      <w:pPr>
        <w:numPr>
          <w:ilvl w:val="0"/>
          <w:numId w:val="67"/>
        </w:numPr>
      </w:pPr>
      <w:r w:rsidRPr="00B36744">
        <w:rPr>
          <w:lang w:val="en-US"/>
        </w:rP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2913547D" w14:textId="77777777" w:rsidR="00751FD9" w:rsidRDefault="006124A7">
      <w:pPr>
        <w:numPr>
          <w:ilvl w:val="0"/>
          <w:numId w:val="67"/>
        </w:numPr>
      </w:pPr>
      <w:r w:rsidRPr="002A14A3">
        <w:rPr>
          <w:lang w:val="pt-PT"/>
        </w:rP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659CFF79" w14:textId="77777777" w:rsidR="00751FD9" w:rsidRDefault="006124A7">
      <w:pPr>
        <w:numPr>
          <w:ilvl w:val="0"/>
          <w:numId w:val="67"/>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5301AA69" w14:textId="77777777" w:rsidR="00751FD9" w:rsidRDefault="006124A7">
      <w:pPr>
        <w:numPr>
          <w:ilvl w:val="0"/>
          <w:numId w:val="67"/>
        </w:numPr>
      </w:pPr>
      <w:r>
        <w:t xml:space="preserve">Bayona Castañeda, L. (2019). </w:t>
      </w:r>
      <w:r>
        <w:rPr>
          <w:i/>
          <w:iCs/>
        </w:rPr>
        <w:t>Radiografía de la Historia Clínica en Perú</w:t>
      </w:r>
      <w:r>
        <w:t xml:space="preserve"> [Trabajo de fin de máster, Universitat Politècnica de València]. RiuNet UPV.</w:t>
      </w:r>
    </w:p>
    <w:p w14:paraId="01F355BD" w14:textId="77777777" w:rsidR="00751FD9" w:rsidRDefault="006124A7">
      <w:pPr>
        <w:numPr>
          <w:ilvl w:val="0"/>
          <w:numId w:val="67"/>
        </w:numPr>
      </w:pPr>
      <w:r w:rsidRPr="00B36744">
        <w:rPr>
          <w:lang w:val="en-US"/>
        </w:rP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6F2CF419" w14:textId="77777777" w:rsidR="00751FD9" w:rsidRPr="00B36744" w:rsidRDefault="006124A7">
      <w:pPr>
        <w:numPr>
          <w:ilvl w:val="0"/>
          <w:numId w:val="67"/>
        </w:numPr>
        <w:rPr>
          <w:lang w:val="en-US"/>
        </w:rPr>
      </w:pPr>
      <w:r>
        <w:t xml:space="preserve">Bran, E., Alzamora, A., Castañeda-Carbajal, B., Castillo-Sequera, J. L., &amp; Wong, L. (2024). </w:t>
      </w:r>
      <w:r w:rsidRPr="00B36744">
        <w:rPr>
          <w:lang w:val="en-US"/>
        </w:rPr>
        <w:t xml:space="preserve">Interoperability Blockchain, InterPlanetary File System and </w:t>
      </w:r>
      <w:r w:rsidRPr="00B36744">
        <w:rPr>
          <w:lang w:val="en-US"/>
        </w:rPr>
        <w:lastRenderedPageBreak/>
        <w:t xml:space="preserve">Health Level 7 Framework for Electronic Health Records. </w:t>
      </w:r>
      <w:r w:rsidRPr="00B36744">
        <w:rPr>
          <w:i/>
          <w:iCs/>
          <w:lang w:val="en-US"/>
        </w:rPr>
        <w:t>International Journal of Online and Biomedical Engineering (iJOE), 20</w:t>
      </w:r>
      <w:r w:rsidRPr="00B36744">
        <w:rPr>
          <w:lang w:val="en-US"/>
        </w:rPr>
        <w:t>(15), 60–78. https://doi.org/10.3991/ijoe.v20i15.51515</w:t>
      </w:r>
    </w:p>
    <w:p w14:paraId="2A9D4504" w14:textId="77777777" w:rsidR="00751FD9" w:rsidRDefault="006124A7">
      <w:pPr>
        <w:numPr>
          <w:ilvl w:val="0"/>
          <w:numId w:val="67"/>
        </w:numPr>
      </w:pPr>
      <w:r w:rsidRPr="00B36744">
        <w:rPr>
          <w:lang w:val="en-US"/>
        </w:rPr>
        <w:t xml:space="preserve">Chatterjee, A., Pahari, N., &amp; Prinz, A. (2022). HL7 FHIR with SNOMED-CT to Achieve Semantic and Structural Interoperability in Personal Health Data: A Proof-of-Concept Study. </w:t>
      </w:r>
      <w:r>
        <w:rPr>
          <w:i/>
          <w:iCs/>
        </w:rPr>
        <w:t>Sensors, 22</w:t>
      </w:r>
      <w:r>
        <w:t>(10), 3756. https://doi.org/10.3390/s22103756</w:t>
      </w:r>
    </w:p>
    <w:p w14:paraId="6E6D8471" w14:textId="77777777" w:rsidR="00751FD9" w:rsidRDefault="006124A7">
      <w:pPr>
        <w:numPr>
          <w:ilvl w:val="0"/>
          <w:numId w:val="67"/>
        </w:numPr>
      </w:pPr>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7A7EC2A8" w14:textId="77777777" w:rsidR="00751FD9" w:rsidRDefault="006124A7">
      <w:pPr>
        <w:numPr>
          <w:ilvl w:val="0"/>
          <w:numId w:val="67"/>
        </w:numPr>
      </w:pPr>
      <w:r w:rsidRPr="002A14A3">
        <w:rPr>
          <w:lang w:val="pt-PT"/>
        </w:rPr>
        <w:t xml:space="preserve">Fernandez, M., Pinto, H. A., Fernandes, L. M. M., Oliveira, J. A. S., Lima, A. M. F. S., Santana, J. S. S., &amp; Chioro, A. (2025). </w:t>
      </w:r>
      <w:r w:rsidRPr="00B36744">
        <w:rPr>
          <w:lang w:val="en-US"/>
        </w:rPr>
        <w:t xml:space="preserve">Interoperability in universal healthcare systems: Insights from Brazil’s experience integrating primary and hospital health care data. </w:t>
      </w:r>
      <w:r>
        <w:rPr>
          <w:i/>
          <w:iCs/>
        </w:rPr>
        <w:t>Frontiers in Digital Health, 7</w:t>
      </w:r>
      <w:r>
        <w:t>, 1622302. https://doi.org/10.3389/fdgth.2025.1622302</w:t>
      </w:r>
    </w:p>
    <w:p w14:paraId="6BFE9E8A" w14:textId="77777777" w:rsidR="00751FD9" w:rsidRDefault="006124A7">
      <w:pPr>
        <w:numPr>
          <w:ilvl w:val="0"/>
          <w:numId w:val="67"/>
        </w:numPr>
      </w:pPr>
      <w:r>
        <w:t xml:space="preserve">Fernández Infanzón, L. I., &amp; Huarac Cuizano, Y. M. (2021). </w:t>
      </w:r>
      <w:r>
        <w:rPr>
          <w:i/>
          <w:iCs/>
        </w:rPr>
        <w:t>Plan de negocio para integrar a las IPRESS con una plataforma de historia clínica electrónica (HCE) utilizando tecnología blockchain</w:t>
      </w:r>
      <w:r>
        <w:t xml:space="preserve"> [Tesis de maestría, Universidad ESAN]. Repositorio ESAN. https://hdl.handle.net/20.500.12640/2139</w:t>
      </w:r>
    </w:p>
    <w:p w14:paraId="2215098C" w14:textId="77777777" w:rsidR="00751FD9" w:rsidRDefault="006124A7">
      <w:pPr>
        <w:numPr>
          <w:ilvl w:val="0"/>
          <w:numId w:val="67"/>
        </w:numPr>
      </w:pPr>
      <w:r w:rsidRPr="00B36744">
        <w:rPr>
          <w:lang w:val="en-US"/>
        </w:rPr>
        <w:t xml:space="preserve">Gaudet-Blavignac, C., Raisaro, J. L., Touré, V., Österle, S., Crameri, K., &amp; Lovis, C. (2021). A National, Semantic-Driven, Three-Pillar Strategy to Enable Health Data Secondary Usage Interoperability for Research Within the Swiss Personalized Health Network: Methodological Study. </w:t>
      </w:r>
      <w:r>
        <w:rPr>
          <w:i/>
          <w:iCs/>
        </w:rPr>
        <w:t>JMIR Medical Informatics, 9</w:t>
      </w:r>
      <w:r>
        <w:t>(6), e27591. https://doi.org/10.2196/27591</w:t>
      </w:r>
    </w:p>
    <w:p w14:paraId="1C1C0B9D" w14:textId="77777777" w:rsidR="00751FD9" w:rsidRPr="00B36744" w:rsidRDefault="006124A7">
      <w:pPr>
        <w:numPr>
          <w:ilvl w:val="0"/>
          <w:numId w:val="67"/>
        </w:numPr>
        <w:rPr>
          <w:lang w:val="en-US"/>
        </w:rPr>
      </w:pPr>
      <w:r w:rsidRPr="002A14A3">
        <w:rPr>
          <w:lang w:val="pt-PT"/>
        </w:rPr>
        <w:t xml:space="preserve">Gazzarata, R., Almeida, J., Lindsköld, L., Cangioli, G., Gaeta, E., Fico, G., &amp; Chronaki, C. E. (2024). </w:t>
      </w:r>
      <w:r w:rsidRPr="00B36744">
        <w:rPr>
          <w:lang w:val="en-US"/>
        </w:rPr>
        <w:t xml:space="preserve">HL7 Fast Healthcare Interoperability Resources (HL7 FHIR) in digital healthcare ecosystems for chronic disease management: Scoping review. </w:t>
      </w:r>
      <w:r w:rsidRPr="00B36744">
        <w:rPr>
          <w:i/>
          <w:iCs/>
          <w:lang w:val="en-US"/>
        </w:rPr>
        <w:t>International Journal of Medical Informatics, 189</w:t>
      </w:r>
      <w:r w:rsidRPr="00B36744">
        <w:rPr>
          <w:lang w:val="en-US"/>
        </w:rPr>
        <w:t>, 105507. https://doi.org/10.1016/j.ijmedinf.2024.105507</w:t>
      </w:r>
    </w:p>
    <w:p w14:paraId="7AF65202" w14:textId="77777777" w:rsidR="00751FD9" w:rsidRDefault="006124A7">
      <w:pPr>
        <w:numPr>
          <w:ilvl w:val="0"/>
          <w:numId w:val="67"/>
        </w:numPr>
      </w:pPr>
      <w:r>
        <w:lastRenderedPageBreak/>
        <w:t xml:space="preserve">Hernández-Sampieri, R., &amp; Mendoza, C. P. (2018). </w:t>
      </w:r>
      <w:r>
        <w:rPr>
          <w:i/>
          <w:iCs/>
        </w:rPr>
        <w:t>Metodología de la investigación: las rutas cuantitativa, cualitativa y mixta</w:t>
      </w:r>
      <w:r>
        <w:t>. McGraw-Hill Education.</w:t>
      </w:r>
    </w:p>
    <w:p w14:paraId="56B51DF9" w14:textId="77777777" w:rsidR="00751FD9" w:rsidRDefault="006124A7">
      <w:pPr>
        <w:numPr>
          <w:ilvl w:val="0"/>
          <w:numId w:val="67"/>
        </w:numPr>
      </w:pPr>
      <w:r w:rsidRPr="00B36744">
        <w:rPr>
          <w:lang w:val="en-US"/>
        </w:rPr>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 https://doi.org/10.2196/51270</w:t>
      </w:r>
    </w:p>
    <w:p w14:paraId="7D4BAE0C" w14:textId="77777777" w:rsidR="00751FD9" w:rsidRDefault="006124A7">
      <w:pPr>
        <w:numPr>
          <w:ilvl w:val="0"/>
          <w:numId w:val="67"/>
        </w:numPr>
      </w:pPr>
      <w:r w:rsidRPr="00B36744">
        <w:rPr>
          <w:lang w:val="en-US"/>
        </w:rP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5B610555" w14:textId="77777777" w:rsidR="00751FD9" w:rsidRDefault="006124A7">
      <w:pPr>
        <w:numPr>
          <w:ilvl w:val="0"/>
          <w:numId w:val="67"/>
        </w:numPr>
      </w:pPr>
      <w:r w:rsidRPr="00B36744">
        <w:rPr>
          <w:lang w:val="en-US"/>
        </w:rP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34167B33" w14:textId="77777777" w:rsidR="00751FD9" w:rsidRDefault="006124A7">
      <w:pPr>
        <w:numPr>
          <w:ilvl w:val="0"/>
          <w:numId w:val="67"/>
        </w:numPr>
      </w:pPr>
      <w:r w:rsidRPr="00B36744">
        <w:rPr>
          <w:lang w:val="en-US"/>
        </w:rPr>
        <w:t xml:space="preserve">Kramer, M. A., &amp; Moesel, C. (2023). Interoperability with multiple Fast Healthcare Interoperability Resources (FHIR) profiles and versions. </w:t>
      </w:r>
      <w:r>
        <w:rPr>
          <w:i/>
          <w:iCs/>
        </w:rPr>
        <w:t>JAMIA Open, 6</w:t>
      </w:r>
      <w:r>
        <w:t>(1). https://doi.org/10.1093/jamiaopen/ooad001</w:t>
      </w:r>
    </w:p>
    <w:p w14:paraId="5D812DE4" w14:textId="77777777" w:rsidR="00751FD9" w:rsidRDefault="006124A7">
      <w:pPr>
        <w:numPr>
          <w:ilvl w:val="0"/>
          <w:numId w:val="67"/>
        </w:numPr>
      </w:pPr>
      <w:r w:rsidRPr="00B36744">
        <w:rPr>
          <w:lang w:val="en-US"/>
        </w:rPr>
        <w:t xml:space="preserve">Liu, T., Lee, H., &amp; Wu, F. (2023). Building an Electronic Medical Record System Exchanged in FHIR Format and Its Visual Presentation. </w:t>
      </w:r>
      <w:r>
        <w:rPr>
          <w:i/>
          <w:iCs/>
        </w:rPr>
        <w:t>Healthcare, 11</w:t>
      </w:r>
      <w:r>
        <w:t>(17), 2410. https://doi.org/10.3390/healthcare11172410</w:t>
      </w:r>
    </w:p>
    <w:p w14:paraId="3FCA5FEA" w14:textId="77777777" w:rsidR="00751FD9" w:rsidRPr="00B36744" w:rsidRDefault="006124A7">
      <w:pPr>
        <w:numPr>
          <w:ilvl w:val="0"/>
          <w:numId w:val="67"/>
        </w:numPr>
        <w:rPr>
          <w:lang w:val="en-US"/>
        </w:rPr>
      </w:pPr>
      <w:r>
        <w:t xml:space="preserve">Mauricio, D., Llanos-Colchado, P. C., Cutipa-Salazar, L. S., Castañeda, P., Chuquimbalqui-Maslucan, R., Rojas-Mezarina, L., &amp; Castillo-Sequera, J. L. (2024). </w:t>
      </w:r>
      <w:r w:rsidRPr="00B36744">
        <w:rPr>
          <w:lang w:val="en-US"/>
        </w:rPr>
        <w:t xml:space="preserve">Electronic Health Record Interoperability System in Peru Using Blockchain. </w:t>
      </w:r>
      <w:r w:rsidRPr="00B36744">
        <w:rPr>
          <w:i/>
          <w:iCs/>
          <w:lang w:val="en-US"/>
        </w:rPr>
        <w:t>International Journal of Online and Biomedical Engineering (iJOE), 20</w:t>
      </w:r>
      <w:r w:rsidRPr="00B36744">
        <w:rPr>
          <w:lang w:val="en-US"/>
        </w:rPr>
        <w:t>(03), 136-153. https://doi.org/10.3991/ijoe.v20i03.44507</w:t>
      </w:r>
    </w:p>
    <w:p w14:paraId="51CE76EA" w14:textId="77777777" w:rsidR="00751FD9" w:rsidRPr="00B36744" w:rsidRDefault="006124A7">
      <w:pPr>
        <w:numPr>
          <w:ilvl w:val="0"/>
          <w:numId w:val="67"/>
        </w:numPr>
        <w:rPr>
          <w:lang w:val="en-US"/>
        </w:rPr>
      </w:pPr>
      <w:r w:rsidRPr="00B36744">
        <w:rPr>
          <w:lang w:val="en-US"/>
        </w:rPr>
        <w:t xml:space="preserve">Monsen, K. A., Heermann, L., &amp; Dunn-Lopez, K. (2023). FHIR-up! Advancing knowledge from clinical data through application of standardized nursing </w:t>
      </w:r>
      <w:r w:rsidRPr="00B36744">
        <w:rPr>
          <w:lang w:val="en-US"/>
        </w:rPr>
        <w:lastRenderedPageBreak/>
        <w:t xml:space="preserve">terminologies within HL7 FHIR. </w:t>
      </w:r>
      <w:r w:rsidRPr="00B36744">
        <w:rPr>
          <w:i/>
          <w:iCs/>
          <w:lang w:val="en-US"/>
        </w:rPr>
        <w:t>Journal of the American Medical Informatics Association, 30</w:t>
      </w:r>
      <w:r w:rsidRPr="00B36744">
        <w:rPr>
          <w:lang w:val="en-US"/>
        </w:rPr>
        <w:t>(11), 1858-1864. https://doi.org/10.1093/jamia/ocad131</w:t>
      </w:r>
    </w:p>
    <w:p w14:paraId="78B4BFDA" w14:textId="77777777" w:rsidR="00751FD9" w:rsidRDefault="006124A7">
      <w:pPr>
        <w:numPr>
          <w:ilvl w:val="0"/>
          <w:numId w:val="67"/>
        </w:numPr>
      </w:pPr>
      <w:r>
        <w:t xml:space="preserve">Morales-Camargo, J., &amp; Meneses-Claudio, B. (2023). </w:t>
      </w:r>
      <w:r w:rsidRPr="00B36744">
        <w:rPr>
          <w:lang w:val="en-US"/>
        </w:rPr>
        <w:t xml:space="preserve">Electronic medical record and its impact on health care and management: A systematic review between the years 2013 – 2023. </w:t>
      </w:r>
      <w:r>
        <w:rPr>
          <w:i/>
          <w:iCs/>
        </w:rPr>
        <w:t>Salud, Ciencia y Tecnología - Serie de Conferencias, 2</w:t>
      </w:r>
      <w:r>
        <w:t>, 455. https://doi.org/10.56294/sctconf2023455</w:t>
      </w:r>
    </w:p>
    <w:p w14:paraId="49310E06" w14:textId="77777777" w:rsidR="00751FD9" w:rsidRDefault="006124A7">
      <w:pPr>
        <w:numPr>
          <w:ilvl w:val="0"/>
          <w:numId w:val="67"/>
        </w:numPr>
      </w:pPr>
      <w:r>
        <w:t xml:space="preserve">Mukhiya, S. K., &amp; Lamo, Y. (2021). </w:t>
      </w:r>
      <w:r w:rsidRPr="00B36744">
        <w:rPr>
          <w:lang w:val="en-US"/>
        </w:rPr>
        <w:t xml:space="preserve">An HL7 FHIR and GraphQL approach for interoperability between heterogeneous Electronic Health Record systems. </w:t>
      </w:r>
      <w:r>
        <w:rPr>
          <w:i/>
          <w:iCs/>
        </w:rPr>
        <w:t>Health Informatics Journal, 27</w:t>
      </w:r>
      <w:r>
        <w:t>(3). https://doi.org/10.1177/14604582211043920</w:t>
      </w:r>
    </w:p>
    <w:p w14:paraId="79F3D185" w14:textId="77777777" w:rsidR="00751FD9" w:rsidRDefault="006124A7">
      <w:pPr>
        <w:numPr>
          <w:ilvl w:val="0"/>
          <w:numId w:val="67"/>
        </w:numPr>
      </w:pPr>
      <w:r>
        <w:t xml:space="preserve">Organización Panamericana de la Salud (OPS). (2024). </w:t>
      </w:r>
      <w:r>
        <w:rPr>
          <w:i/>
          <w:iCs/>
        </w:rPr>
        <w:t>Guía de implementación de interoperabilidad de sistemas de información en salud</w:t>
      </w:r>
      <w:r>
        <w:t>. OPS.</w:t>
      </w:r>
    </w:p>
    <w:p w14:paraId="19B9D740" w14:textId="77777777" w:rsidR="00751FD9" w:rsidRDefault="006124A7">
      <w:pPr>
        <w:numPr>
          <w:ilvl w:val="0"/>
          <w:numId w:val="67"/>
        </w:numPr>
      </w:pPr>
      <w:r>
        <w:t xml:space="preserve">Pedrera-Jiménez, M., García-Barrio, N., Frid, S., Moner, D., Boscá-Tomás, D., Lozano-Rubí, R., Kalra, D., Beale, T., Muñoz-Carrero, A., &amp; Serrano-Balazote, P. (2023). </w:t>
      </w:r>
      <w:r w:rsidRPr="00B36744">
        <w:rPr>
          <w:lang w:val="en-US"/>
        </w:rPr>
        <w:t xml:space="preserve">Can OpenEHR, ISO 13606, and HL7 FHIR Work Together? An Agnostic Approach for the Selection and Application of Electronic Health Record Standards to the Next-Generation Health Data Spaces. </w:t>
      </w:r>
      <w:r>
        <w:rPr>
          <w:i/>
          <w:iCs/>
        </w:rPr>
        <w:t>Journal of Medical Internet Research, 25</w:t>
      </w:r>
      <w:r>
        <w:t>, e48702. https://doi.org/10.2196/48702</w:t>
      </w:r>
    </w:p>
    <w:p w14:paraId="09837683" w14:textId="77777777" w:rsidR="00751FD9" w:rsidRPr="00B36744" w:rsidRDefault="006124A7">
      <w:pPr>
        <w:numPr>
          <w:ilvl w:val="0"/>
          <w:numId w:val="67"/>
        </w:numPr>
        <w:rPr>
          <w:lang w:val="en-US"/>
        </w:rPr>
      </w:pPr>
      <w:r w:rsidRPr="002A14A3">
        <w:rPr>
          <w:lang w:val="pt-PT"/>
        </w:rPr>
        <w:t xml:space="preserve">Pimenta, N., Chaves, A., Sousa, R., Abelha, A., &amp; Peixoto, H. (2023). </w:t>
      </w:r>
      <w:r w:rsidRPr="00B36744">
        <w:rPr>
          <w:lang w:val="en-US"/>
        </w:rPr>
        <w:t xml:space="preserve">Interoperability of Clinical Data through FHIR: A review. </w:t>
      </w:r>
      <w:r w:rsidRPr="00B36744">
        <w:rPr>
          <w:i/>
          <w:iCs/>
          <w:lang w:val="en-US"/>
        </w:rPr>
        <w:t>Procedia Computer Science, 220</w:t>
      </w:r>
      <w:r w:rsidRPr="00B36744">
        <w:rPr>
          <w:lang w:val="en-US"/>
        </w:rPr>
        <w:t>, 856-861. https://doi.org/10.1016/j.procs.2023.03.115</w:t>
      </w:r>
    </w:p>
    <w:p w14:paraId="13664547" w14:textId="77777777" w:rsidR="00751FD9" w:rsidRDefault="006124A7">
      <w:pPr>
        <w:numPr>
          <w:ilvl w:val="0"/>
          <w:numId w:val="67"/>
        </w:numPr>
      </w:pPr>
      <w:r>
        <w:t xml:space="preserve">Porras Gamarra, H. J. (2024). </w:t>
      </w:r>
      <w:r>
        <w:rPr>
          <w:i/>
          <w:iCs/>
        </w:rPr>
        <w:t>Implementación de un sistema de interoperabilidad de información clínica basado en los estándares internacionales HL7 FHIR y openEHR</w:t>
      </w:r>
      <w:r>
        <w:t xml:space="preserve"> [Trabajo de suficiencia profesional, Universidad Nacional Federico Villarreal]. Repositorio UNFV.</w:t>
      </w:r>
    </w:p>
    <w:p w14:paraId="557C656C" w14:textId="77777777" w:rsidR="00751FD9" w:rsidRPr="002A14A3" w:rsidRDefault="006124A7">
      <w:pPr>
        <w:numPr>
          <w:ilvl w:val="0"/>
          <w:numId w:val="67"/>
        </w:numPr>
        <w:rPr>
          <w:lang w:val="en-US"/>
        </w:rPr>
      </w:pPr>
      <w:r w:rsidRPr="00B36744">
        <w:rPr>
          <w:lang w:val="en-US"/>
        </w:rPr>
        <w:t xml:space="preserve">Raab, R., Kuderle, A., Zakreuskaya, A., Stern, A. D., Klucken, J., Kaissis, G., Rueckert, D., Boll, S., Eils, R., Wagener, H., &amp; Eskofier, B. M. (2023). Federated electronic health records for the European Health Data Space. </w:t>
      </w:r>
      <w:r w:rsidRPr="002A14A3">
        <w:rPr>
          <w:i/>
          <w:iCs/>
          <w:lang w:val="en-US"/>
        </w:rPr>
        <w:lastRenderedPageBreak/>
        <w:t>The Lancet Digital Health, 5</w:t>
      </w:r>
      <w:r w:rsidRPr="002A14A3">
        <w:rPr>
          <w:lang w:val="en-US"/>
        </w:rPr>
        <w:t>(11), e840-e847. https://doi.org/10.1016/S2589-7500(23)00156-5</w:t>
      </w:r>
    </w:p>
    <w:p w14:paraId="204BB5A8" w14:textId="77777777" w:rsidR="00751FD9" w:rsidRDefault="006124A7">
      <w:pPr>
        <w:numPr>
          <w:ilvl w:val="0"/>
          <w:numId w:val="67"/>
        </w:numPr>
      </w:pPr>
      <w:r w:rsidRPr="00B36744">
        <w:rPr>
          <w:lang w:val="en-US"/>
        </w:rP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1384A435" w14:textId="77777777" w:rsidR="00751FD9" w:rsidRDefault="006124A7">
      <w:pPr>
        <w:numPr>
          <w:ilvl w:val="0"/>
          <w:numId w:val="67"/>
        </w:numPr>
      </w:pPr>
      <w:r>
        <w:t xml:space="preserve">Sánchez Calle, D. I. (2024). </w:t>
      </w:r>
      <w:r>
        <w:rPr>
          <w:i/>
          <w:iCs/>
        </w:rPr>
        <w:t>Arquitectura y requisitos de una historia clínica electrónica ocupacional según las normas ISO 18308:2011 e ISO 13606:2019</w:t>
      </w:r>
      <w:r>
        <w:t xml:space="preserve"> [Tesis de maestría, Universidad Peruana Cayetano Heredia]. Repositorio UPCH. https://hdl.handle.net/20.500.12866/17191</w:t>
      </w:r>
    </w:p>
    <w:p w14:paraId="629C453E" w14:textId="77777777" w:rsidR="00751FD9" w:rsidRPr="00B36744" w:rsidRDefault="006124A7">
      <w:pPr>
        <w:numPr>
          <w:ilvl w:val="0"/>
          <w:numId w:val="67"/>
        </w:numPr>
        <w:rPr>
          <w:lang w:val="en-US"/>
        </w:rPr>
      </w:pPr>
      <w:r w:rsidRPr="00B36744">
        <w:rPr>
          <w:lang w:val="en-US"/>
        </w:rPr>
        <w:t xml:space="preserve">Surisetty, L. S. (2026). End-to-End Clinical Data Interoperability: A Practical Implementation Blueprint Using HL7, FHIR, CCD, and EHR Integration Standards. </w:t>
      </w:r>
      <w:r w:rsidRPr="00B36744">
        <w:rPr>
          <w:i/>
          <w:iCs/>
          <w:lang w:val="en-US"/>
        </w:rPr>
        <w:t>International Journal of Multidisciplinary and Scientific Emerging ResearcH, 14</w:t>
      </w:r>
      <w:r w:rsidRPr="00B36744">
        <w:rPr>
          <w:lang w:val="en-US"/>
        </w:rPr>
        <w:t>(1). https://doi.org/10.15662/ijmserh.2026.1401004</w:t>
      </w:r>
    </w:p>
    <w:p w14:paraId="20193A03" w14:textId="77777777" w:rsidR="00751FD9" w:rsidRDefault="006124A7">
      <w:pPr>
        <w:numPr>
          <w:ilvl w:val="0"/>
          <w:numId w:val="67"/>
        </w:numPr>
      </w:pPr>
      <w:r w:rsidRPr="002A14A3">
        <w:rPr>
          <w:lang w:val="en-US"/>
        </w:rPr>
        <w:t xml:space="preserve">Tabari, P., Costagliola, G., De Rosa, M., &amp; Boeker, M. (2024). </w:t>
      </w:r>
      <w:r w:rsidRPr="00B36744">
        <w:rPr>
          <w:lang w:val="en-US"/>
        </w:rPr>
        <w:t xml:space="preserve">State-of-the-Art Fast Healthcare Interoperability Resources (FHIR)-Based Data Model and Structure Implementations: Systematic Scoping Review. </w:t>
      </w:r>
      <w:r>
        <w:rPr>
          <w:i/>
          <w:iCs/>
        </w:rPr>
        <w:t>JMIR Medical Informatics, 12</w:t>
      </w:r>
      <w:r>
        <w:t>, e58445. https://doi.org/10.2196/58445</w:t>
      </w:r>
    </w:p>
    <w:p w14:paraId="02D33A71" w14:textId="77777777" w:rsidR="00751FD9" w:rsidRPr="00B36744" w:rsidRDefault="006124A7">
      <w:pPr>
        <w:numPr>
          <w:ilvl w:val="0"/>
          <w:numId w:val="67"/>
        </w:numPr>
        <w:rPr>
          <w:lang w:val="en-US"/>
        </w:rPr>
      </w:pPr>
      <w:r w:rsidRPr="00B36744">
        <w:rPr>
          <w:lang w:val="en-US"/>
        </w:rPr>
        <w:t xml:space="preserve">Torab-Miandoab, A., Samad-Soltani, T., Jodati, A., &amp; Rezaei-Hachesu, P. (2023). Interoperability of heterogeneous health information systems: A systematic literature review. </w:t>
      </w:r>
      <w:r w:rsidRPr="00B36744">
        <w:rPr>
          <w:i/>
          <w:iCs/>
          <w:lang w:val="en-US"/>
        </w:rPr>
        <w:t>BMC Medical Informatics and Decision Making, 23</w:t>
      </w:r>
      <w:r w:rsidRPr="00B36744">
        <w:rPr>
          <w:lang w:val="en-US"/>
        </w:rPr>
        <w:t>(1). https://doi.org/10.1186/s12911-023-02115-5</w:t>
      </w:r>
    </w:p>
    <w:p w14:paraId="7C75C11C" w14:textId="77777777" w:rsidR="00751FD9" w:rsidRDefault="006124A7">
      <w:pPr>
        <w:numPr>
          <w:ilvl w:val="0"/>
          <w:numId w:val="67"/>
        </w:numPr>
      </w:pPr>
      <w:r w:rsidRPr="00B36744">
        <w:rPr>
          <w:lang w:val="en-US"/>
        </w:rP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bookmarkEnd w:id="69"/>
    </w:p>
    <w:sectPr w:rsidR="00751FD9" w:rsidSect="008D367B">
      <w:footerReference w:type="even" r:id="rId13"/>
      <w:footerReference w:type="default" r:id="rId14"/>
      <w:pgSz w:w="11906" w:h="16838"/>
      <w:pgMar w:top="1701" w:right="1440" w:bottom="1440"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pcsipcas (Castañeda Vargas, Pedro Segundo)" w:date="2026-03-29T04:24:00Z" w:initials="PC">
    <w:p w14:paraId="410E7C58" w14:textId="77777777" w:rsidR="002A14A3" w:rsidRDefault="002A14A3" w:rsidP="002A14A3">
      <w:pPr>
        <w:pStyle w:val="CommentText"/>
        <w:jc w:val="left"/>
      </w:pPr>
      <w:r>
        <w:rPr>
          <w:rStyle w:val="CommentReference"/>
        </w:rPr>
        <w:annotationRef/>
      </w:r>
      <w:r>
        <w:t>En esta sección del Planteamiento del problema se debe evidenciar el impacto que tiene este problema…. Asimismo explicar con datos estadísticos porque es importante su estudio...</w:t>
      </w:r>
    </w:p>
  </w:comment>
  <w:comment w:id="9" w:author="pcsipcas (Castañeda Vargas, Pedro Segundo)" w:date="2026-03-29T04:22:00Z" w:initials="PC">
    <w:p w14:paraId="16A20816" w14:textId="77777777" w:rsidR="002A14A3" w:rsidRDefault="002A14A3" w:rsidP="002A14A3">
      <w:pPr>
        <w:pStyle w:val="CommentText"/>
        <w:jc w:val="left"/>
      </w:pPr>
      <w:r>
        <w:rPr>
          <w:rStyle w:val="CommentReference"/>
        </w:rPr>
        <w:annotationRef/>
      </w:r>
      <w:r>
        <w:t>Revisar en todo el documento el uso correcto de APA 7 para citas bibliográficas.</w:t>
      </w:r>
    </w:p>
  </w:comment>
  <w:comment w:id="16" w:author="pcsipcas (Castañeda Vargas, Pedro Segundo)" w:date="2026-03-29T04:26:00Z" w:initials="PC">
    <w:p w14:paraId="68FDCB84" w14:textId="77777777" w:rsidR="002A14A3" w:rsidRDefault="002A14A3" w:rsidP="002A14A3">
      <w:pPr>
        <w:pStyle w:val="CommentText"/>
        <w:jc w:val="left"/>
      </w:pPr>
      <w:r>
        <w:rPr>
          <w:rStyle w:val="CommentReference"/>
        </w:rPr>
        <w:annotationRef/>
      </w:r>
      <w:r>
        <w:t>Revisar que los objetivos estén alineados al problema de investigación (general y especifico)</w:t>
      </w:r>
    </w:p>
  </w:comment>
  <w:comment w:id="27" w:author="pcsipcas (Castañeda Vargas, Pedro Segundo)" w:date="2026-03-29T04:27:00Z" w:initials="PC">
    <w:p w14:paraId="2B490F47" w14:textId="77777777" w:rsidR="002A14A3" w:rsidRDefault="002A14A3" w:rsidP="002A14A3">
      <w:pPr>
        <w:pStyle w:val="CommentText"/>
        <w:jc w:val="left"/>
      </w:pPr>
      <w:r>
        <w:rPr>
          <w:rStyle w:val="CommentReference"/>
        </w:rPr>
        <w:annotationRef/>
      </w:r>
      <w:r>
        <w:t>Qué significa?</w:t>
      </w:r>
    </w:p>
  </w:comment>
  <w:comment w:id="28" w:author="pcsipcas (Castañeda Vargas, Pedro Segundo)" w:date="2026-03-29T04:28:00Z" w:initials="PC">
    <w:p w14:paraId="67AC00BB" w14:textId="77777777" w:rsidR="002A14A3" w:rsidRDefault="002A14A3" w:rsidP="002A14A3">
      <w:pPr>
        <w:pStyle w:val="CommentText"/>
        <w:jc w:val="left"/>
      </w:pPr>
      <w:r>
        <w:rPr>
          <w:rStyle w:val="CommentReference"/>
        </w:rPr>
        <w:annotationRef/>
      </w:r>
      <w:r>
        <w:t xml:space="preserve">Solo se coloca el término completo y su sigla la primera aparición en el documento… A partir de la segunda aparición en el documento solo se debe considerar la sigla. </w:t>
      </w:r>
    </w:p>
  </w:comment>
  <w:comment w:id="33" w:author="pcsipcas (Castañeda Vargas, Pedro Segundo)" w:date="2026-03-29T04:30:00Z" w:initials="PC">
    <w:p w14:paraId="6CCF3A29" w14:textId="77777777" w:rsidR="002A14A3" w:rsidRDefault="002A14A3" w:rsidP="002A14A3">
      <w:pPr>
        <w:pStyle w:val="CommentText"/>
        <w:jc w:val="left"/>
      </w:pPr>
      <w:r>
        <w:rPr>
          <w:rStyle w:val="CommentReference"/>
        </w:rPr>
        <w:annotationRef/>
      </w:r>
      <w:r>
        <w:t>No colocar este subtítulo… se debe redactar de manera fluida mencionando que ante esta limitación, en la presente tesis se planteará,,,,</w:t>
      </w:r>
    </w:p>
  </w:comment>
  <w:comment w:id="50" w:author="pcsipcas (Castañeda Vargas, Pedro Segundo)" w:date="2026-03-29T04:31:00Z" w:initials="PC">
    <w:p w14:paraId="0C34BF56" w14:textId="77777777" w:rsidR="005D26E0" w:rsidRDefault="005D26E0" w:rsidP="005D26E0">
      <w:pPr>
        <w:pStyle w:val="CommentText"/>
        <w:jc w:val="left"/>
      </w:pPr>
      <w:r>
        <w:rPr>
          <w:rStyle w:val="CommentReference"/>
        </w:rPr>
        <w:annotationRef/>
      </w:r>
      <w:r>
        <w:t>Considerar para cada resumen mayor información: problema, objetivo, metodología, instrumentos de evaluación (de ser dataset se debería identificar las variables predictoras y objetivo, fuente de origen, limitaciones, entre otros), métricas o indicadores de desempeño, resultados (cuantitativos), críticas o aporte a la tesis.</w:t>
      </w:r>
    </w:p>
  </w:comment>
  <w:comment w:id="57" w:author="pcsipcas (Castañeda Vargas, Pedro Segundo)" w:date="2026-03-29T04:34:00Z" w:initials="PC">
    <w:p w14:paraId="020DB0BB" w14:textId="77777777" w:rsidR="005D26E0" w:rsidRDefault="005D26E0" w:rsidP="005D26E0">
      <w:pPr>
        <w:pStyle w:val="CommentText"/>
        <w:jc w:val="left"/>
      </w:pPr>
      <w:r>
        <w:rPr>
          <w:rStyle w:val="CommentReference"/>
        </w:rPr>
        <w:annotationRef/>
      </w:r>
      <w:r>
        <w:t>Revisar lo explicado en clases y el ejemplo descrito en el material proporcionado.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0E7C58" w15:done="0"/>
  <w15:commentEx w15:paraId="16A20816" w15:done="0"/>
  <w15:commentEx w15:paraId="68FDCB84" w15:done="0"/>
  <w15:commentEx w15:paraId="2B490F47" w15:done="0"/>
  <w15:commentEx w15:paraId="67AC00BB" w15:paraIdParent="2B490F47" w15:done="0"/>
  <w15:commentEx w15:paraId="6CCF3A29" w15:done="0"/>
  <w15:commentEx w15:paraId="0C34BF56" w15:done="0"/>
  <w15:commentEx w15:paraId="020DB0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3948BE" w16cex:dateUtc="2026-03-29T09:24:00Z"/>
  <w16cex:commentExtensible w16cex:durableId="192E42DC" w16cex:dateUtc="2026-03-29T09:22:00Z"/>
  <w16cex:commentExtensible w16cex:durableId="6881589A" w16cex:dateUtc="2026-03-29T09:26:00Z"/>
  <w16cex:commentExtensible w16cex:durableId="0C56AC4F" w16cex:dateUtc="2026-03-29T09:27:00Z"/>
  <w16cex:commentExtensible w16cex:durableId="7FD87A7B" w16cex:dateUtc="2026-03-29T09:28:00Z"/>
  <w16cex:commentExtensible w16cex:durableId="2DEC6572" w16cex:dateUtc="2026-03-29T09:30:00Z"/>
  <w16cex:commentExtensible w16cex:durableId="3CFC6C82" w16cex:dateUtc="2026-03-29T09:31:00Z"/>
  <w16cex:commentExtensible w16cex:durableId="16331CA4" w16cex:dateUtc="2026-03-29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0E7C58" w16cid:durableId="143948BE"/>
  <w16cid:commentId w16cid:paraId="16A20816" w16cid:durableId="192E42DC"/>
  <w16cid:commentId w16cid:paraId="68FDCB84" w16cid:durableId="6881589A"/>
  <w16cid:commentId w16cid:paraId="2B490F47" w16cid:durableId="0C56AC4F"/>
  <w16cid:commentId w16cid:paraId="67AC00BB" w16cid:durableId="7FD87A7B"/>
  <w16cid:commentId w16cid:paraId="6CCF3A29" w16cid:durableId="2DEC6572"/>
  <w16cid:commentId w16cid:paraId="0C34BF56" w16cid:durableId="3CFC6C82"/>
  <w16cid:commentId w16cid:paraId="020DB0BB" w16cid:durableId="16331C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53CB" w14:textId="77777777" w:rsidR="00BF4295" w:rsidRDefault="00BF4295">
      <w:pPr>
        <w:spacing w:after="0" w:line="240" w:lineRule="auto"/>
      </w:pPr>
      <w:r>
        <w:separator/>
      </w:r>
    </w:p>
  </w:endnote>
  <w:endnote w:type="continuationSeparator" w:id="0">
    <w:p w14:paraId="56A325C3" w14:textId="77777777" w:rsidR="00BF4295" w:rsidRDefault="00BF4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4357449"/>
      <w:docPartObj>
        <w:docPartGallery w:val="Page Numbers (Bottom of Page)"/>
        <w:docPartUnique/>
      </w:docPartObj>
    </w:sdtPr>
    <w:sdtContent>
      <w:p w14:paraId="2206A675" w14:textId="77777777" w:rsidR="00B76F68" w:rsidRDefault="00B76F68" w:rsidP="00731B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E50">
          <w:rPr>
            <w:rStyle w:val="PageNumber"/>
            <w:noProof/>
          </w:rPr>
          <w:t>65</w:t>
        </w:r>
        <w:r>
          <w:rPr>
            <w:rStyle w:val="PageNumber"/>
          </w:rPr>
          <w:fldChar w:fldCharType="end"/>
        </w:r>
      </w:p>
    </w:sdtContent>
  </w:sdt>
  <w:p w14:paraId="742CA3AD" w14:textId="77777777" w:rsidR="00B76F68" w:rsidRDefault="00B76F68" w:rsidP="008D36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463462"/>
      <w:docPartObj>
        <w:docPartGallery w:val="Page Numbers (Bottom of Page)"/>
        <w:docPartUnique/>
      </w:docPartObj>
    </w:sdtPr>
    <w:sdtContent>
      <w:p w14:paraId="08481286" w14:textId="77777777" w:rsidR="00B76F68" w:rsidRDefault="00B76F68" w:rsidP="00731B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FB5AFF" w14:textId="77777777" w:rsidR="00B76F68" w:rsidRDefault="00B76F68" w:rsidP="008D36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27BF5" w14:textId="77777777" w:rsidR="00BF4295" w:rsidRDefault="00BF4295">
      <w:pPr>
        <w:spacing w:after="0" w:line="240" w:lineRule="auto"/>
      </w:pPr>
      <w:r>
        <w:separator/>
      </w:r>
    </w:p>
  </w:footnote>
  <w:footnote w:type="continuationSeparator" w:id="0">
    <w:p w14:paraId="1738BF0F" w14:textId="77777777" w:rsidR="00BF4295" w:rsidRDefault="00BF4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B5AC2"/>
    <w:multiLevelType w:val="multilevel"/>
    <w:tmpl w:val="5AEEF43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CD45BF6"/>
    <w:multiLevelType w:val="multilevel"/>
    <w:tmpl w:val="5AEEF43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8"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4"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1"/>
  </w:num>
  <w:num w:numId="2" w16cid:durableId="1390376911">
    <w:abstractNumId w:val="25"/>
  </w:num>
  <w:num w:numId="3" w16cid:durableId="1237860153">
    <w:abstractNumId w:val="25"/>
    <w:lvlOverride w:ilvl="1">
      <w:lvl w:ilvl="1">
        <w:numFmt w:val="upperLetter"/>
        <w:lvlText w:val="%2."/>
        <w:lvlJc w:val="left"/>
      </w:lvl>
    </w:lvlOverride>
  </w:num>
  <w:num w:numId="4" w16cid:durableId="263998615">
    <w:abstractNumId w:val="36"/>
    <w:lvlOverride w:ilvl="0">
      <w:lvl w:ilvl="0">
        <w:numFmt w:val="decimal"/>
        <w:lvlText w:val="%1."/>
        <w:lvlJc w:val="left"/>
      </w:lvl>
    </w:lvlOverride>
  </w:num>
  <w:num w:numId="5" w16cid:durableId="696546944">
    <w:abstractNumId w:val="41"/>
    <w:lvlOverride w:ilvl="0">
      <w:lvl w:ilvl="0">
        <w:numFmt w:val="decimal"/>
        <w:lvlText w:val="%1."/>
        <w:lvlJc w:val="left"/>
      </w:lvl>
    </w:lvlOverride>
  </w:num>
  <w:num w:numId="6" w16cid:durableId="1225140524">
    <w:abstractNumId w:val="16"/>
    <w:lvlOverride w:ilvl="0">
      <w:lvl w:ilvl="0">
        <w:numFmt w:val="decimal"/>
        <w:lvlText w:val="%1."/>
        <w:lvlJc w:val="left"/>
      </w:lvl>
    </w:lvlOverride>
  </w:num>
  <w:num w:numId="7" w16cid:durableId="256639534">
    <w:abstractNumId w:val="49"/>
  </w:num>
  <w:num w:numId="8" w16cid:durableId="1598320894">
    <w:abstractNumId w:val="14"/>
    <w:lvlOverride w:ilvl="0">
      <w:lvl w:ilvl="0">
        <w:numFmt w:val="decimal"/>
        <w:lvlText w:val="%1."/>
        <w:lvlJc w:val="left"/>
      </w:lvl>
    </w:lvlOverride>
  </w:num>
  <w:num w:numId="9" w16cid:durableId="392123586">
    <w:abstractNumId w:val="26"/>
    <w:lvlOverride w:ilvl="0">
      <w:lvl w:ilvl="0">
        <w:numFmt w:val="decimal"/>
        <w:lvlText w:val="%1."/>
        <w:lvlJc w:val="left"/>
      </w:lvl>
    </w:lvlOverride>
  </w:num>
  <w:num w:numId="10" w16cid:durableId="6641366">
    <w:abstractNumId w:val="18"/>
  </w:num>
  <w:num w:numId="11" w16cid:durableId="2063366616">
    <w:abstractNumId w:val="29"/>
    <w:lvlOverride w:ilvl="0">
      <w:lvl w:ilvl="0">
        <w:numFmt w:val="decimal"/>
        <w:lvlText w:val="%1."/>
        <w:lvlJc w:val="left"/>
      </w:lvl>
    </w:lvlOverride>
  </w:num>
  <w:num w:numId="12" w16cid:durableId="1606159542">
    <w:abstractNumId w:val="30"/>
  </w:num>
  <w:num w:numId="13" w16cid:durableId="1009867538">
    <w:abstractNumId w:val="9"/>
    <w:lvlOverride w:ilvl="0">
      <w:lvl w:ilvl="0">
        <w:numFmt w:val="decimal"/>
        <w:lvlText w:val="%1."/>
        <w:lvlJc w:val="left"/>
      </w:lvl>
    </w:lvlOverride>
  </w:num>
  <w:num w:numId="14" w16cid:durableId="1254433587">
    <w:abstractNumId w:val="15"/>
    <w:lvlOverride w:ilvl="0">
      <w:lvl w:ilvl="0">
        <w:numFmt w:val="decimal"/>
        <w:lvlText w:val="%1."/>
        <w:lvlJc w:val="left"/>
      </w:lvl>
    </w:lvlOverride>
  </w:num>
  <w:num w:numId="15" w16cid:durableId="1163008642">
    <w:abstractNumId w:val="23"/>
    <w:lvlOverride w:ilvl="0">
      <w:lvl w:ilvl="0">
        <w:numFmt w:val="decimal"/>
        <w:lvlText w:val="%1."/>
        <w:lvlJc w:val="left"/>
      </w:lvl>
    </w:lvlOverride>
  </w:num>
  <w:num w:numId="16" w16cid:durableId="1783303035">
    <w:abstractNumId w:val="27"/>
    <w:lvlOverride w:ilvl="0">
      <w:lvl w:ilvl="0">
        <w:numFmt w:val="decimal"/>
        <w:lvlText w:val="%1."/>
        <w:lvlJc w:val="left"/>
      </w:lvl>
    </w:lvlOverride>
  </w:num>
  <w:num w:numId="17" w16cid:durableId="392628889">
    <w:abstractNumId w:val="20"/>
  </w:num>
  <w:num w:numId="18" w16cid:durableId="536619930">
    <w:abstractNumId w:val="35"/>
    <w:lvlOverride w:ilvl="0">
      <w:lvl w:ilvl="0">
        <w:numFmt w:val="decimal"/>
        <w:lvlText w:val="%1."/>
        <w:lvlJc w:val="left"/>
      </w:lvl>
    </w:lvlOverride>
  </w:num>
  <w:num w:numId="19" w16cid:durableId="238248572">
    <w:abstractNumId w:val="47"/>
  </w:num>
  <w:num w:numId="20" w16cid:durableId="2010524344">
    <w:abstractNumId w:val="28"/>
  </w:num>
  <w:num w:numId="21" w16cid:durableId="694233983">
    <w:abstractNumId w:val="44"/>
  </w:num>
  <w:num w:numId="22" w16cid:durableId="1886331865">
    <w:abstractNumId w:val="2"/>
  </w:num>
  <w:num w:numId="23" w16cid:durableId="2034376111">
    <w:abstractNumId w:val="40"/>
  </w:num>
  <w:num w:numId="24" w16cid:durableId="1979064939">
    <w:abstractNumId w:val="7"/>
  </w:num>
  <w:num w:numId="25" w16cid:durableId="1094670359">
    <w:abstractNumId w:val="46"/>
  </w:num>
  <w:num w:numId="26" w16cid:durableId="399207934">
    <w:abstractNumId w:val="33"/>
  </w:num>
  <w:num w:numId="27" w16cid:durableId="1105076517">
    <w:abstractNumId w:val="45"/>
  </w:num>
  <w:num w:numId="28" w16cid:durableId="725832434">
    <w:abstractNumId w:val="38"/>
  </w:num>
  <w:num w:numId="29" w16cid:durableId="1716732114">
    <w:abstractNumId w:val="10"/>
  </w:num>
  <w:num w:numId="30" w16cid:durableId="413742449">
    <w:abstractNumId w:val="24"/>
  </w:num>
  <w:num w:numId="31" w16cid:durableId="460465327">
    <w:abstractNumId w:val="21"/>
  </w:num>
  <w:num w:numId="32" w16cid:durableId="511648548">
    <w:abstractNumId w:val="34"/>
  </w:num>
  <w:num w:numId="33" w16cid:durableId="2048723748">
    <w:abstractNumId w:val="43"/>
  </w:num>
  <w:num w:numId="34" w16cid:durableId="513686215">
    <w:abstractNumId w:val="37"/>
  </w:num>
  <w:num w:numId="35" w16cid:durableId="686564936">
    <w:abstractNumId w:val="17"/>
  </w:num>
  <w:num w:numId="36" w16cid:durableId="1136604756">
    <w:abstractNumId w:val="42"/>
  </w:num>
  <w:num w:numId="37" w16cid:durableId="813567044">
    <w:abstractNumId w:val="4"/>
  </w:num>
  <w:num w:numId="38" w16cid:durableId="715005352">
    <w:abstractNumId w:val="12"/>
  </w:num>
  <w:num w:numId="39" w16cid:durableId="1064645248">
    <w:abstractNumId w:val="39"/>
  </w:num>
  <w:num w:numId="40" w16cid:durableId="1511796036">
    <w:abstractNumId w:val="8"/>
  </w:num>
  <w:num w:numId="41" w16cid:durableId="1468427407">
    <w:abstractNumId w:val="11"/>
  </w:num>
  <w:num w:numId="42" w16cid:durableId="2122995671">
    <w:abstractNumId w:val="3"/>
  </w:num>
  <w:num w:numId="43" w16cid:durableId="2024165722">
    <w:abstractNumId w:val="32"/>
  </w:num>
  <w:num w:numId="44" w16cid:durableId="2039815615">
    <w:abstractNumId w:val="13"/>
  </w:num>
  <w:num w:numId="45" w16cid:durableId="966620593">
    <w:abstractNumId w:val="19"/>
  </w:num>
  <w:num w:numId="46" w16cid:durableId="1745487902">
    <w:abstractNumId w:val="48"/>
  </w:num>
  <w:num w:numId="47" w16cid:durableId="76289578">
    <w:abstractNumId w:val="22"/>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1646667817">
    <w:abstractNumId w:val="5"/>
  </w:num>
  <w:num w:numId="59" w16cid:durableId="1739935931">
    <w:abstractNumId w:val="5"/>
  </w:num>
  <w:num w:numId="60" w16cid:durableId="13775828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283436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43948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209504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018113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684639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98366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61696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4257916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csipcas (Castañeda Vargas, Pedro Segundo)">
    <w15:presenceInfo w15:providerId="AD" w15:userId="S::pcsipcas@upc.edu.pe::f818c5b3-96f2-48ba-8138-0d4ce1e6cc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64BE"/>
    <w:rsid w:val="001A2B3F"/>
    <w:rsid w:val="001C64DD"/>
    <w:rsid w:val="001D61C6"/>
    <w:rsid w:val="00214546"/>
    <w:rsid w:val="00216863"/>
    <w:rsid w:val="00226FCC"/>
    <w:rsid w:val="00260F3B"/>
    <w:rsid w:val="002769D8"/>
    <w:rsid w:val="002803BC"/>
    <w:rsid w:val="00295BAF"/>
    <w:rsid w:val="002A14A3"/>
    <w:rsid w:val="002A1CDE"/>
    <w:rsid w:val="002C42A5"/>
    <w:rsid w:val="002D4E50"/>
    <w:rsid w:val="00353A4B"/>
    <w:rsid w:val="003C2F73"/>
    <w:rsid w:val="004003B4"/>
    <w:rsid w:val="0040097A"/>
    <w:rsid w:val="00415D80"/>
    <w:rsid w:val="00435889"/>
    <w:rsid w:val="004B1BC6"/>
    <w:rsid w:val="004B7604"/>
    <w:rsid w:val="004D34C0"/>
    <w:rsid w:val="004D4CA8"/>
    <w:rsid w:val="00540003"/>
    <w:rsid w:val="005A2841"/>
    <w:rsid w:val="005D26E0"/>
    <w:rsid w:val="006071A8"/>
    <w:rsid w:val="006124A7"/>
    <w:rsid w:val="0062797C"/>
    <w:rsid w:val="00643094"/>
    <w:rsid w:val="006878FB"/>
    <w:rsid w:val="006A2734"/>
    <w:rsid w:val="006A6110"/>
    <w:rsid w:val="006F33B7"/>
    <w:rsid w:val="00702477"/>
    <w:rsid w:val="00731B03"/>
    <w:rsid w:val="00751FD9"/>
    <w:rsid w:val="00786BA2"/>
    <w:rsid w:val="007A2F22"/>
    <w:rsid w:val="00802F31"/>
    <w:rsid w:val="008152C2"/>
    <w:rsid w:val="00824F5D"/>
    <w:rsid w:val="00844F8B"/>
    <w:rsid w:val="008B5187"/>
    <w:rsid w:val="008C59AB"/>
    <w:rsid w:val="008D1518"/>
    <w:rsid w:val="008D367B"/>
    <w:rsid w:val="008E50A3"/>
    <w:rsid w:val="008F63DF"/>
    <w:rsid w:val="00973509"/>
    <w:rsid w:val="009943B3"/>
    <w:rsid w:val="009A34F1"/>
    <w:rsid w:val="009D1B82"/>
    <w:rsid w:val="00A134DE"/>
    <w:rsid w:val="00AA0350"/>
    <w:rsid w:val="00B36744"/>
    <w:rsid w:val="00B464E1"/>
    <w:rsid w:val="00B50B91"/>
    <w:rsid w:val="00B76F68"/>
    <w:rsid w:val="00BB0F6B"/>
    <w:rsid w:val="00BB3DDD"/>
    <w:rsid w:val="00BD3538"/>
    <w:rsid w:val="00BF4295"/>
    <w:rsid w:val="00C0476A"/>
    <w:rsid w:val="00C15E14"/>
    <w:rsid w:val="00C5661C"/>
    <w:rsid w:val="00CA2DF1"/>
    <w:rsid w:val="00CA7350"/>
    <w:rsid w:val="00CD090C"/>
    <w:rsid w:val="00CE2C66"/>
    <w:rsid w:val="00D90084"/>
    <w:rsid w:val="00DC68E5"/>
    <w:rsid w:val="00DD2C64"/>
    <w:rsid w:val="00E5181F"/>
    <w:rsid w:val="00E615E3"/>
    <w:rsid w:val="00ED762C"/>
    <w:rsid w:val="00F25BFF"/>
    <w:rsid w:val="00F4132A"/>
    <w:rsid w:val="00F51FF1"/>
    <w:rsid w:val="00FB650A"/>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69EC4"/>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Heading1">
    <w:name w:val="heading 1"/>
    <w:basedOn w:val="Normal"/>
    <w:next w:val="Normal"/>
    <w:link w:val="Heading1Char"/>
    <w:uiPriority w:val="9"/>
    <w:qFormat/>
    <w:rsid w:val="00AA0350"/>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A0350"/>
    <w:pPr>
      <w:keepNext/>
      <w:keepLines/>
      <w:spacing w:before="40" w:after="0"/>
      <w:outlineLvl w:val="1"/>
    </w:pPr>
    <w:rPr>
      <w:rFonts w:eastAsiaTheme="majorEastAsia" w:cstheme="majorBidi"/>
      <w:szCs w:val="26"/>
    </w:rPr>
  </w:style>
  <w:style w:type="paragraph" w:styleId="Heading3">
    <w:name w:val="heading 3"/>
    <w:basedOn w:val="Normal"/>
    <w:link w:val="Heading3Ch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Heading1Char">
    <w:name w:val="Heading 1 Char"/>
    <w:basedOn w:val="DefaultParagraphFont"/>
    <w:link w:val="Heading1"/>
    <w:uiPriority w:val="9"/>
    <w:rsid w:val="00AA0350"/>
    <w:rPr>
      <w:rFonts w:ascii="Arial" w:eastAsiaTheme="majorEastAsia" w:hAnsi="Arial" w:cstheme="majorBidi"/>
      <w:b/>
      <w:sz w:val="24"/>
      <w:szCs w:val="32"/>
    </w:rPr>
  </w:style>
  <w:style w:type="paragraph" w:styleId="ListParagraph">
    <w:name w:val="List Paragraph"/>
    <w:basedOn w:val="Normal"/>
    <w:uiPriority w:val="34"/>
    <w:qFormat/>
    <w:rsid w:val="00AA0350"/>
    <w:pPr>
      <w:ind w:left="720"/>
      <w:contextualSpacing/>
    </w:pPr>
  </w:style>
  <w:style w:type="character" w:customStyle="1" w:styleId="Heading2Char">
    <w:name w:val="Heading 2 Char"/>
    <w:basedOn w:val="DefaultParagraphFont"/>
    <w:link w:val="Heading2"/>
    <w:uiPriority w:val="9"/>
    <w:rsid w:val="00AA0350"/>
    <w:rPr>
      <w:rFonts w:ascii="Arial" w:eastAsiaTheme="majorEastAsia" w:hAnsi="Arial" w:cstheme="majorBidi"/>
      <w:sz w:val="24"/>
      <w:szCs w:val="26"/>
    </w:rPr>
  </w:style>
  <w:style w:type="paragraph" w:styleId="TO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yperlink">
    <w:name w:val="Hyperlink"/>
    <w:basedOn w:val="DefaultParagraphFont"/>
    <w:uiPriority w:val="99"/>
    <w:unhideWhenUsed/>
    <w:rsid w:val="0040097A"/>
    <w:rPr>
      <w:color w:val="0563C1" w:themeColor="hyperlink"/>
      <w:u w:val="single"/>
    </w:rPr>
  </w:style>
  <w:style w:type="table" w:styleId="TableGrid">
    <w:name w:val="Table Grid"/>
    <w:basedOn w:val="Table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27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97C"/>
    <w:rPr>
      <w:rFonts w:ascii="Segoe UI" w:hAnsi="Segoe UI" w:cs="Segoe UI"/>
      <w:sz w:val="18"/>
      <w:szCs w:val="18"/>
    </w:rPr>
  </w:style>
  <w:style w:type="character" w:styleId="Emphasis">
    <w:name w:val="Emphasis"/>
    <w:basedOn w:val="DefaultParagraphFont"/>
    <w:uiPriority w:val="20"/>
    <w:qFormat/>
    <w:rsid w:val="004D4CA8"/>
    <w:rPr>
      <w:i/>
      <w:iCs/>
    </w:rPr>
  </w:style>
  <w:style w:type="character" w:styleId="UnresolvedMention">
    <w:name w:val="Unresolved Mention"/>
    <w:basedOn w:val="DefaultParagraphFont"/>
    <w:uiPriority w:val="99"/>
    <w:semiHidden/>
    <w:unhideWhenUsed/>
    <w:rsid w:val="004D4CA8"/>
    <w:rPr>
      <w:color w:val="605E5C"/>
      <w:shd w:val="clear" w:color="auto" w:fill="E1DFDD"/>
    </w:rPr>
  </w:style>
  <w:style w:type="paragraph" w:styleId="Footer">
    <w:name w:val="footer"/>
    <w:basedOn w:val="Normal"/>
    <w:link w:val="FooterChar"/>
    <w:uiPriority w:val="99"/>
    <w:unhideWhenUsed/>
    <w:rsid w:val="008D367B"/>
    <w:pPr>
      <w:tabs>
        <w:tab w:val="center" w:pos="4419"/>
        <w:tab w:val="right" w:pos="8838"/>
      </w:tabs>
      <w:spacing w:after="0" w:line="240" w:lineRule="auto"/>
    </w:pPr>
  </w:style>
  <w:style w:type="character" w:customStyle="1" w:styleId="FooterChar">
    <w:name w:val="Footer Char"/>
    <w:basedOn w:val="DefaultParagraphFont"/>
    <w:link w:val="Footer"/>
    <w:uiPriority w:val="99"/>
    <w:rsid w:val="008D367B"/>
    <w:rPr>
      <w:rFonts w:ascii="Arial" w:hAnsi="Arial"/>
      <w:sz w:val="24"/>
    </w:rPr>
  </w:style>
  <w:style w:type="character" w:styleId="PageNumber">
    <w:name w:val="page number"/>
    <w:basedOn w:val="DefaultParagraphFont"/>
    <w:uiPriority w:val="99"/>
    <w:semiHidden/>
    <w:unhideWhenUsed/>
    <w:rsid w:val="008D367B"/>
  </w:style>
  <w:style w:type="table" w:styleId="TableGridLight">
    <w:name w:val="Grid Table Light"/>
    <w:basedOn w:val="Table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CommentReference">
    <w:name w:val="annotation reference"/>
    <w:basedOn w:val="DefaultParagraphFont"/>
    <w:uiPriority w:val="99"/>
    <w:semiHidden/>
    <w:unhideWhenUsed/>
    <w:rsid w:val="002A14A3"/>
    <w:rPr>
      <w:sz w:val="16"/>
      <w:szCs w:val="16"/>
    </w:rPr>
  </w:style>
  <w:style w:type="paragraph" w:styleId="CommentText">
    <w:name w:val="annotation text"/>
    <w:basedOn w:val="Normal"/>
    <w:link w:val="CommentTextChar"/>
    <w:uiPriority w:val="99"/>
    <w:unhideWhenUsed/>
    <w:rsid w:val="002A14A3"/>
    <w:pPr>
      <w:spacing w:line="240" w:lineRule="auto"/>
    </w:pPr>
    <w:rPr>
      <w:sz w:val="20"/>
      <w:szCs w:val="20"/>
    </w:rPr>
  </w:style>
  <w:style w:type="character" w:customStyle="1" w:styleId="CommentTextChar">
    <w:name w:val="Comment Text Char"/>
    <w:basedOn w:val="DefaultParagraphFont"/>
    <w:link w:val="CommentText"/>
    <w:uiPriority w:val="99"/>
    <w:rsid w:val="002A14A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A14A3"/>
    <w:rPr>
      <w:b/>
      <w:bCs/>
    </w:rPr>
  </w:style>
  <w:style w:type="character" w:customStyle="1" w:styleId="CommentSubjectChar">
    <w:name w:val="Comment Subject Char"/>
    <w:basedOn w:val="CommentTextChar"/>
    <w:link w:val="CommentSubject"/>
    <w:uiPriority w:val="99"/>
    <w:semiHidden/>
    <w:rsid w:val="002A14A3"/>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45</Pages>
  <Words>14343</Words>
  <Characters>78891</Characters>
  <Application>Microsoft Office Word</Application>
  <DocSecurity>0</DocSecurity>
  <Lines>657</Lines>
  <Paragraphs>186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pcsipcas (Castañeda Vargas, Pedro Segundo)</cp:lastModifiedBy>
  <cp:revision>9</cp:revision>
  <dcterms:created xsi:type="dcterms:W3CDTF">2026-03-27T21:50:00Z</dcterms:created>
  <dcterms:modified xsi:type="dcterms:W3CDTF">2026-03-29T09:34:00Z</dcterms:modified>
</cp:coreProperties>
</file>