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C5FE">
      <w:pPr>
        <w:spacing w:after="60"/>
      </w:pPr>
      <w:r>
        <w:rPr>
          <w:b/>
          <w:bCs/>
          <w:color w:val="0A8560"/>
          <w:sz w:val="52"/>
          <w:szCs w:val="52"/>
        </w:rPr>
        <w:t>WorkWell</w:t>
      </w:r>
    </w:p>
    <w:p w14:paraId="7D720D38">
      <w:pPr>
        <w:spacing w:after="100"/>
      </w:pPr>
      <w:r>
        <w:rPr>
          <w:b/>
          <w:bCs/>
          <w:color w:val="1C1F1D"/>
          <w:sz w:val="30"/>
          <w:szCs w:val="30"/>
        </w:rPr>
        <w:t>Product Requirements Document</w:t>
      </w:r>
    </w:p>
    <w:p w14:paraId="3F983F73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1.  Title / Summary</w:t>
      </w:r>
    </w:p>
    <w:p w14:paraId="21FC8BD5">
      <w:pPr>
        <w:spacing w:after="120" w:line="276" w:lineRule="auto"/>
      </w:pPr>
      <w:r>
        <w:rPr>
          <w:color w:val="1C1F1D"/>
          <w:sz w:val="21"/>
          <w:szCs w:val="21"/>
        </w:rPr>
        <w:t xml:space="preserve">WorkWell is an employee wellbeing platform with two separate planes: a </w:t>
      </w:r>
      <w:r>
        <w:rPr>
          <w:b/>
          <w:bCs/>
          <w:color w:val="1C1F1D"/>
          <w:sz w:val="21"/>
          <w:szCs w:val="21"/>
        </w:rPr>
        <w:t>Private Plane</w:t>
      </w:r>
      <w:r>
        <w:rPr>
          <w:color w:val="1C1F1D"/>
          <w:sz w:val="21"/>
          <w:szCs w:val="21"/>
        </w:rPr>
        <w:t xml:space="preserve"> only the employee can see, and an </w:t>
      </w:r>
      <w:r>
        <w:rPr>
          <w:b/>
          <w:bCs/>
          <w:color w:val="1C1F1D"/>
          <w:sz w:val="21"/>
          <w:szCs w:val="21"/>
        </w:rPr>
        <w:t>Organizational Plane</w:t>
      </w:r>
      <w:r>
        <w:rPr>
          <w:color w:val="1C1F1D"/>
          <w:sz w:val="21"/>
          <w:szCs w:val="21"/>
        </w:rPr>
        <w:t xml:space="preserve"> showing leadership anonymous patterns for groups of 8 or more people.</w:t>
      </w:r>
    </w:p>
    <w:p w14:paraId="35B39290">
      <w:pPr>
        <w:spacing w:after="120" w:line="276" w:lineRule="auto"/>
      </w:pPr>
      <w:r>
        <w:rPr>
          <w:color w:val="1C1F1D"/>
          <w:sz w:val="21"/>
          <w:szCs w:val="21"/>
        </w:rPr>
        <w:t>Employees can be honest because the employer cannot read their data. Leaders see where workload is too heavy, without seeing individuals.</w:t>
      </w:r>
    </w:p>
    <w:p w14:paraId="40D2A9E7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2.  Problem Statement</w:t>
      </w:r>
    </w:p>
    <w:p w14:paraId="361D5788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Burnout is invisible until someone resigns or goes on leave.</w:t>
      </w:r>
    </w:p>
    <w:p w14:paraId="68170D9F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Annual surveys are too infrequent and suffer low participation.</w:t>
      </w:r>
    </w:p>
    <w:p w14:paraId="32408CD8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 xml:space="preserve">If the employer can see individual wellbeing data, employees give the safe answer instead of the true one </w:t>
      </w:r>
      <w:r>
        <w:rPr>
          <w:color w:val="1C1F1D"/>
          <w:sz w:val="21"/>
          <w:szCs w:val="21"/>
          <w:lang w:val="en-PH"/>
        </w:rPr>
        <w:t xml:space="preserve"> </w:t>
      </w:r>
      <w:r>
        <w:rPr>
          <w:color w:val="1C1F1D"/>
          <w:sz w:val="21"/>
          <w:szCs w:val="21"/>
        </w:rPr>
        <w:t xml:space="preserve"> so the data becomes worthless.</w:t>
      </w:r>
      <w:r>
        <w:rPr>
          <w:rFonts w:hint="default"/>
          <w:color w:val="1C1F1D"/>
          <w:sz w:val="21"/>
          <w:szCs w:val="21"/>
          <w:lang w:val="en-PH"/>
        </w:rPr>
        <w:tab/>
      </w:r>
    </w:p>
    <w:p w14:paraId="0140376E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Tracking individual activity creates a record of unpaid overtime and legal risk.</w:t>
      </w:r>
    </w:p>
    <w:p w14:paraId="24272FDF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Burnout is mostly caused by staffing and workload, not by individuals coping badly.</w:t>
      </w:r>
    </w:p>
    <w:p w14:paraId="4F996E68">
      <w:pPr>
        <w:spacing w:after="60"/>
      </w:pPr>
    </w:p>
    <w:tbl>
      <w:tblPr>
        <w:tblStyle w:val="9"/>
        <w:tblW w:w="10080" w:type="dxa"/>
        <w:tblInd w:w="0" w:type="dxa"/>
        <w:tblBorders>
          <w:top w:val="single" w:color="0A8560" w:sz="2" w:space="0"/>
          <w:left w:val="single" w:color="0A8560" w:sz="12" w:space="0"/>
          <w:bottom w:val="single" w:color="0A8560" w:sz="2" w:space="0"/>
          <w:right w:val="single" w:color="0A856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E15FB77">
        <w:tblPrEx>
          <w:tblBorders>
            <w:top w:val="single" w:color="0A8560" w:sz="2" w:space="0"/>
            <w:left w:val="single" w:color="0A8560" w:sz="12" w:space="0"/>
            <w:bottom w:val="single" w:color="0A8560" w:sz="2" w:space="0"/>
            <w:right w:val="single" w:color="0A856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shd w:val="clear" w:color="auto" w:fill="EFF6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BA958F">
            <w:pPr>
              <w:spacing w:after="0" w:line="276" w:lineRule="auto"/>
            </w:pPr>
            <w:r>
              <w:rPr>
                <w:b/>
                <w:bCs/>
                <w:color w:val="0A8560"/>
                <w:sz w:val="21"/>
                <w:szCs w:val="21"/>
              </w:rPr>
              <w:t xml:space="preserve">Why now:  </w:t>
            </w:r>
            <w:r>
              <w:rPr>
                <w:color w:val="1C1F1D"/>
                <w:sz w:val="21"/>
                <w:szCs w:val="21"/>
              </w:rPr>
              <w:t>hybrid work removed the informal signals managers relied on, and right-to-disconnect laws are making after-hours activity logs a liability.</w:t>
            </w:r>
          </w:p>
        </w:tc>
      </w:tr>
    </w:tbl>
    <w:p w14:paraId="58F04E08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3.  Goals &amp; Success Metrics</w:t>
      </w:r>
      <w:bookmarkStart w:id="0" w:name="_GoBack"/>
      <w:bookmarkEnd w:id="0"/>
    </w:p>
    <w:p w14:paraId="4427A28B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Goals</w:t>
      </w:r>
    </w:p>
    <w:p w14:paraId="7AEA70B6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Employees notice their own strain earlier.</w:t>
      </w:r>
    </w:p>
    <w:p w14:paraId="12DA42D9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Employees trust the tool enough to answer honestly.</w:t>
      </w:r>
    </w:p>
    <w:p w14:paraId="496C6646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Leadership can find overloaded groups and fix staffing or workload.</w:t>
      </w:r>
    </w:p>
    <w:p w14:paraId="7DE35EE4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No individual is ever identified, scored, or ranked.</w:t>
      </w:r>
    </w:p>
    <w:p w14:paraId="45516F54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Metrics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0"/>
        <w:gridCol w:w="3830"/>
      </w:tblGrid>
      <w:tr w14:paraId="0267890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</w:tblPrEx>
        <w:trPr>
          <w:tblHeader/>
        </w:trPr>
        <w:tc>
          <w:tcPr>
            <w:tcW w:w="625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06655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Metric</w:t>
            </w:r>
          </w:p>
        </w:tc>
        <w:tc>
          <w:tcPr>
            <w:tcW w:w="383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0FE7CC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Target</w:t>
            </w:r>
          </w:p>
        </w:tc>
      </w:tr>
      <w:tr w14:paraId="4ED0EBD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4FEBB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Check-in completion rate (group aggregate)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A98E1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45% weekly</w:t>
            </w:r>
          </w:p>
        </w:tc>
      </w:tr>
      <w:tr w14:paraId="4441E0A8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ECB4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Median check-in time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65223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10 seconds or less</w:t>
            </w:r>
          </w:p>
        </w:tc>
      </w:tr>
      <w:tr w14:paraId="40045CC9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367D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"I believe my employer cannot see my entries"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11D6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80% agree</w:t>
            </w:r>
          </w:p>
        </w:tc>
      </w:tr>
      <w:tr w14:paraId="43D3C6BD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0796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Groups where leadership took a documented action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5C48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1 per flagged group, per quarter</w:t>
            </w:r>
          </w:p>
        </w:tc>
      </w:tr>
      <w:tr w14:paraId="356B4258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D8359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Reduction in after-hours activity where quiet hours adopted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DE97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15%</w:t>
            </w:r>
          </w:p>
        </w:tc>
      </w:tr>
      <w:tr w14:paraId="7270B626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BC06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Privacy incidents (individual data reaching org plane)</w:t>
            </w:r>
          </w:p>
        </w:tc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48C0A6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 xml:space="preserve">0 </w:t>
            </w:r>
            <w:r>
              <w:rPr>
                <w:b/>
                <w:bCs/>
                <w:color w:val="0A8560"/>
                <w:sz w:val="19"/>
                <w:szCs w:val="19"/>
                <w:lang w:val="en-PH"/>
              </w:rPr>
              <w:t xml:space="preserve"> </w:t>
            </w:r>
            <w:r>
              <w:rPr>
                <w:b/>
                <w:bCs/>
                <w:color w:val="0A8560"/>
                <w:sz w:val="19"/>
                <w:szCs w:val="19"/>
              </w:rPr>
              <w:t xml:space="preserve"> release blocker</w:t>
            </w:r>
          </w:p>
        </w:tc>
      </w:tr>
    </w:tbl>
    <w:p w14:paraId="4F61388E">
      <w:pPr>
        <w:spacing w:after="140"/>
      </w:pPr>
    </w:p>
    <w:tbl>
      <w:tblPr>
        <w:tblStyle w:val="9"/>
        <w:tblW w:w="10080" w:type="dxa"/>
        <w:tblInd w:w="0" w:type="dxa"/>
        <w:tblBorders>
          <w:top w:val="single" w:color="0A8560" w:sz="2" w:space="0"/>
          <w:left w:val="single" w:color="0A8560" w:sz="12" w:space="0"/>
          <w:bottom w:val="single" w:color="0A8560" w:sz="2" w:space="0"/>
          <w:right w:val="single" w:color="0A856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2902EDDD">
        <w:tblPrEx>
          <w:tblBorders>
            <w:top w:val="single" w:color="0A8560" w:sz="2" w:space="0"/>
            <w:left w:val="single" w:color="0A8560" w:sz="12" w:space="0"/>
            <w:bottom w:val="single" w:color="0A8560" w:sz="2" w:space="0"/>
            <w:right w:val="single" w:color="0A856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shd w:val="clear" w:color="auto" w:fill="EFF6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38DBDF">
            <w:pPr>
              <w:spacing w:after="0" w:line="276" w:lineRule="auto"/>
            </w:pPr>
            <w:r>
              <w:rPr>
                <w:b/>
                <w:bCs/>
                <w:color w:val="0A8560"/>
                <w:sz w:val="21"/>
                <w:szCs w:val="21"/>
              </w:rPr>
              <w:t xml:space="preserve">Rule:  </w:t>
            </w:r>
            <w:r>
              <w:rPr>
                <w:color w:val="1C1F1D"/>
                <w:sz w:val="21"/>
                <w:szCs w:val="21"/>
              </w:rPr>
              <w:t xml:space="preserve">no metric may read an individual’s private data. Adoption is measured as anonymous group aggregates using the same 8-person rule as the product. We will not optimise for daily active users, streaks, or nudge acceptance </w:t>
            </w:r>
            <w:r>
              <w:rPr>
                <w:color w:val="1C1F1D"/>
                <w:sz w:val="21"/>
                <w:szCs w:val="21"/>
                <w:lang w:val="en-PH"/>
              </w:rPr>
              <w:t xml:space="preserve"> </w:t>
            </w:r>
            <w:r>
              <w:rPr>
                <w:color w:val="1C1F1D"/>
                <w:sz w:val="21"/>
                <w:szCs w:val="21"/>
              </w:rPr>
              <w:t xml:space="preserve"> those push the product toward nagging.</w:t>
            </w:r>
          </w:p>
        </w:tc>
      </w:tr>
    </w:tbl>
    <w:p w14:paraId="0F9384A0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4.  Non-Goals</w:t>
      </w:r>
    </w:p>
    <w:p w14:paraId="29E1B30A">
      <w:pPr>
        <w:spacing w:after="120" w:line="276" w:lineRule="auto"/>
      </w:pPr>
      <w:r>
        <w:rPr>
          <w:b/>
          <w:bCs/>
          <w:color w:val="1C1F1D"/>
          <w:sz w:val="21"/>
          <w:szCs w:val="21"/>
        </w:rPr>
        <w:t>WorkWell will not:</w:t>
      </w:r>
    </w:p>
    <w:p w14:paraId="418DD054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Diagnose mental health conditions.</w:t>
      </w:r>
    </w:p>
    <w:p w14:paraId="5511970F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Calculate a wellbeing score, burnout risk score, or ranking.</w:t>
      </w:r>
    </w:p>
    <w:p w14:paraId="648ED7F9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Let managers, HR, or admins see individual wellbeing data.</w:t>
      </w:r>
    </w:p>
    <w:p w14:paraId="22186B87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Predict resignation.</w:t>
      </w:r>
    </w:p>
    <w:p w14:paraId="3202FD96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Monitor employees secretly.</w:t>
      </w:r>
    </w:p>
    <w:p w14:paraId="45AD5A2D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Show Boundary Assistant activity to the employer.</w:t>
      </w:r>
    </w:p>
    <w:p w14:paraId="5C6CAB35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>Flag anyone as "at risk".</w:t>
      </w:r>
    </w:p>
    <w:p w14:paraId="72F1426E">
      <w:pPr>
        <w:pStyle w:val="17"/>
        <w:numPr>
          <w:ilvl w:val="0"/>
          <w:numId w:val="2"/>
        </w:numPr>
        <w:spacing w:after="80" w:line="276" w:lineRule="auto"/>
      </w:pPr>
      <w:r>
        <w:rPr>
          <w:color w:val="1C1F1D"/>
          <w:sz w:val="21"/>
          <w:szCs w:val="21"/>
        </w:rPr>
        <w:t xml:space="preserve">Estimate or blur a metric for a group under 8 </w:t>
      </w:r>
      <w:r>
        <w:rPr>
          <w:color w:val="1C1F1D"/>
          <w:sz w:val="21"/>
          <w:szCs w:val="21"/>
          <w:lang w:val="en-PH"/>
        </w:rPr>
        <w:t xml:space="preserve"> </w:t>
      </w:r>
      <w:r>
        <w:rPr>
          <w:color w:val="1C1F1D"/>
          <w:sz w:val="21"/>
          <w:szCs w:val="21"/>
        </w:rPr>
        <w:t xml:space="preserve"> it is hidden completely.</w:t>
      </w:r>
    </w:p>
    <w:p w14:paraId="29497D26">
      <w:pPr>
        <w:spacing w:after="60"/>
      </w:pPr>
    </w:p>
    <w:tbl>
      <w:tblPr>
        <w:tblStyle w:val="9"/>
        <w:tblW w:w="10080" w:type="dxa"/>
        <w:tblInd w:w="0" w:type="dxa"/>
        <w:tblBorders>
          <w:top w:val="single" w:color="0A8560" w:sz="2" w:space="0"/>
          <w:left w:val="single" w:color="0A8560" w:sz="12" w:space="0"/>
          <w:bottom w:val="single" w:color="0A8560" w:sz="2" w:space="0"/>
          <w:right w:val="single" w:color="0A856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681FBF19">
        <w:tblPrEx>
          <w:tblBorders>
            <w:top w:val="single" w:color="0A8560" w:sz="2" w:space="0"/>
            <w:left w:val="single" w:color="0A8560" w:sz="12" w:space="0"/>
            <w:bottom w:val="single" w:color="0A8560" w:sz="2" w:space="0"/>
            <w:right w:val="single" w:color="0A856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shd w:val="clear" w:color="auto" w:fill="EFF6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14E0FD">
            <w:pPr>
              <w:spacing w:after="0" w:line="276" w:lineRule="auto"/>
            </w:pPr>
            <w:r>
              <w:rPr>
                <w:b/>
                <w:bCs/>
                <w:color w:val="0A8560"/>
                <w:sz w:val="21"/>
                <w:szCs w:val="21"/>
              </w:rPr>
              <w:t xml:space="preserve">Changed from v1:  </w:t>
            </w:r>
            <w:r>
              <w:rPr>
                <w:color w:val="1C1F1D"/>
                <w:sz w:val="21"/>
                <w:szCs w:val="21"/>
              </w:rPr>
              <w:t xml:space="preserve">the Burnout Predictor and its two scores were removed. Burnout has no validated training label, so any score is a guess presented as a measurement </w:t>
            </w:r>
            <w:r>
              <w:rPr>
                <w:color w:val="1C1F1D"/>
                <w:sz w:val="21"/>
                <w:szCs w:val="21"/>
                <w:lang w:val="en-PH"/>
              </w:rPr>
              <w:t xml:space="preserve"> </w:t>
            </w:r>
            <w:r>
              <w:rPr>
                <w:color w:val="1C1F1D"/>
                <w:sz w:val="21"/>
                <w:szCs w:val="21"/>
              </w:rPr>
              <w:t xml:space="preserve"> and an employer holding a risk score creates legal exposure while destroying the honest answers the score depends on.</w:t>
            </w:r>
          </w:p>
        </w:tc>
      </w:tr>
    </w:tbl>
    <w:p w14:paraId="1B7C9A14">
      <w:pPr>
        <w:spacing w:after="140"/>
      </w:pPr>
    </w:p>
    <w:p w14:paraId="7AAD2913">
      <w:pPr>
        <w:spacing w:after="120" w:line="276" w:lineRule="auto"/>
      </w:pPr>
      <w:r>
        <w:rPr>
          <w:b/>
          <w:bCs/>
          <w:color w:val="1C1F1D"/>
          <w:sz w:val="21"/>
          <w:szCs w:val="21"/>
        </w:rPr>
        <w:t xml:space="preserve">Out of scope for v2.0: </w:t>
      </w:r>
      <w:r>
        <w:rPr>
          <w:color w:val="1C1F1D"/>
          <w:sz w:val="21"/>
          <w:szCs w:val="21"/>
        </w:rPr>
        <w:t>admin console, integration setup UI, native mobile apps, AI coaching, languages beyond English.</w:t>
      </w:r>
    </w:p>
    <w:p w14:paraId="1498E445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5.  User Stories</w:t>
      </w:r>
    </w:p>
    <w:p w14:paraId="6E5F02D2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Employee</w:t>
      </w:r>
    </w:p>
    <w:p w14:paraId="28EDE549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see my own patterns over time, so I notice strain before it becomes a crisis.</w:t>
      </w:r>
    </w:p>
    <w:p w14:paraId="6F4592B2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record how I feel without my employer seeing it, so I can be honest.</w:t>
      </w:r>
    </w:p>
    <w:p w14:paraId="4B22B8D5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the tool to say "not enough data yet" rather than guess.</w:t>
      </w:r>
    </w:p>
    <w:p w14:paraId="05D06FC7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set my own working hours, because I work shifts or a different time zone.</w:t>
      </w:r>
    </w:p>
    <w:p w14:paraId="48E8D536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send messages late without pressuring colleagues.</w:t>
      </w:r>
    </w:p>
    <w:p w14:paraId="1A8744F9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reminders that don’t interrupt me at bad moments.</w:t>
      </w:r>
    </w:p>
    <w:p w14:paraId="19956309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reduce visual and notification load, because busy screens are hard for me.</w:t>
      </w:r>
    </w:p>
    <w:p w14:paraId="18A66871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ask HR for support privately, on my own terms.</w:t>
      </w:r>
    </w:p>
    <w:p w14:paraId="0AAF6290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HR Leader / Manager</w:t>
      </w:r>
    </w:p>
    <w:p w14:paraId="1130F8D9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see which groups carry too much load, so I can fix staffing.</w:t>
      </w:r>
    </w:p>
    <w:p w14:paraId="4C77AF4C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confidence that nothing I see identifies a person.</w:t>
      </w:r>
    </w:p>
    <w:p w14:paraId="733498B1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filter by team and date, and have the 8-person rule re-checked.</w:t>
      </w:r>
    </w:p>
    <w:p w14:paraId="621BE244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know when a signal is not yet trustworthy.</w:t>
      </w:r>
    </w:p>
    <w:p w14:paraId="691E7169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Administrator</w:t>
      </w:r>
    </w:p>
    <w:p w14:paraId="746A8F3C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want to configure SSO and roles, and prove access through audit logs.</w:t>
      </w:r>
    </w:p>
    <w:p w14:paraId="29A94D24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I must not be able to read private-plane data, even as an admin.</w:t>
      </w:r>
    </w:p>
    <w:p w14:paraId="30A408EF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6.  Requirements</w:t>
      </w:r>
    </w:p>
    <w:p w14:paraId="04E6F8D7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Functional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2722"/>
        <w:gridCol w:w="6652"/>
      </w:tblGrid>
      <w:tr w14:paraId="020EFF64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6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770B4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#</w:t>
            </w:r>
          </w:p>
        </w:tc>
        <w:tc>
          <w:tcPr>
            <w:tcW w:w="2722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A32485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Feature</w:t>
            </w:r>
          </w:p>
        </w:tc>
        <w:tc>
          <w:tcPr>
            <w:tcW w:w="6652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940130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Must do</w:t>
            </w:r>
          </w:p>
        </w:tc>
      </w:tr>
      <w:tr w14:paraId="39AA9A15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F84D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F1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FBFE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Personal Trend Reflection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C418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Build a baseline from the person’s own history. Explain changes in plain language with a suggested action. Say "not enough data yet" rather than guess. Never produce a score</w:t>
            </w:r>
          </w:p>
        </w:tc>
      </w:tr>
      <w:tr w14:paraId="0B4B8A9D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F8754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F2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AE591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Private Mood Check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DD21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Complete in 10 seconds. Emoji, slider, or word input. Every question skippable</w:t>
            </w:r>
          </w:p>
        </w:tc>
      </w:tr>
      <w:tr w14:paraId="41760624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3CF67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F3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ACD66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Adaptive Health Nudges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CE821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Opt-in, rate-limited, silenced during leave, focus time and meetings. One-tap mute for the day</w:t>
            </w:r>
          </w:p>
        </w:tc>
      </w:tr>
      <w:tr w14:paraId="210150BD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2C9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F4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EDC0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Boundary Assistant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0AF6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User-defined quiet hours and working window. Delayed sending. No after-hours record reaches the employer</w:t>
            </w:r>
          </w:p>
        </w:tc>
      </w:tr>
      <w:tr w14:paraId="5F4D995E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72856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F5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0553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Recognition &amp; Support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BD9B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Peer appreciation, virtual coffee, private HR/EAP request. No counting or leaderboards</w:t>
            </w:r>
          </w:p>
        </w:tc>
      </w:tr>
      <w:tr w14:paraId="0B01A1A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DEEE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F6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65CD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Adaptive Workspace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E1B139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Focus mode, theme, contrast, motion, notification density, alternative input formats</w:t>
            </w:r>
          </w:p>
        </w:tc>
      </w:tr>
      <w:tr w14:paraId="220E779E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9B43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F7</w:t>
            </w:r>
          </w:p>
        </w:tc>
        <w:tc>
          <w:tcPr>
            <w:tcW w:w="272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6F5F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Structural Load Diagnostics</w:t>
            </w:r>
          </w:p>
        </w:tc>
        <w:tc>
          <w:tcPr>
            <w:tcW w:w="6652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882F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Five group metrics: working hours, meeting load, after-hours activity, time-off usage, workload patterns. Only for groups of 8+</w:t>
            </w:r>
          </w:p>
        </w:tc>
      </w:tr>
    </w:tbl>
    <w:p w14:paraId="70E6907D">
      <w:pPr>
        <w:pStyle w:val="3"/>
        <w:spacing w:before="240" w:after="120"/>
      </w:pPr>
      <w:r>
        <w:rPr>
          <w:b/>
          <w:bCs/>
          <w:color w:val="5A605C"/>
          <w:sz w:val="23"/>
          <w:szCs w:val="23"/>
        </w:rPr>
        <w:t>Non-functional</w:t>
      </w:r>
    </w:p>
    <w:p w14:paraId="6AC0E9D4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Performance: dashboard under 3s, check-in saved under 500ms, aggregation under 10s.</w:t>
      </w:r>
    </w:p>
    <w:p w14:paraId="32CCDC38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 xml:space="preserve">Security: encrypted in transit and at rest. The two planes use separate storage and access layers </w:t>
      </w:r>
      <w:r>
        <w:rPr>
          <w:color w:val="1C1F1D"/>
          <w:sz w:val="21"/>
          <w:szCs w:val="21"/>
          <w:lang w:val="en-PH"/>
        </w:rPr>
        <w:t xml:space="preserve"> </w:t>
      </w:r>
      <w:r>
        <w:rPr>
          <w:color w:val="1C1F1D"/>
          <w:sz w:val="21"/>
          <w:szCs w:val="21"/>
        </w:rPr>
        <w:t xml:space="preserve"> the org service holds no credential that can read private data.</w:t>
      </w:r>
    </w:p>
    <w:p w14:paraId="64A453C7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The 8-person rule is enforced server-side, before data leaves the aggregation layer. Never in the browser.</w:t>
      </w:r>
    </w:p>
    <w:p w14:paraId="371D652A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Scalability: multi-tenant, 50,000 employees per tenant, 99.5% uptime.</w:t>
      </w:r>
    </w:p>
    <w:p w14:paraId="0F24A8A9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Offline: check-ins save locally and sync later.</w:t>
      </w:r>
    </w:p>
    <w:p w14:paraId="4F88BC62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 xml:space="preserve">Accessibility: WCAG 2.1 AA. Keyboard operable. Colour is never the only signal </w:t>
      </w:r>
      <w:r>
        <w:rPr>
          <w:color w:val="1C1F1D"/>
          <w:sz w:val="21"/>
          <w:szCs w:val="21"/>
          <w:lang w:val="en-PH"/>
        </w:rPr>
        <w:t xml:space="preserve"> </w:t>
      </w:r>
      <w:r>
        <w:rPr>
          <w:color w:val="1C1F1D"/>
          <w:sz w:val="21"/>
          <w:szCs w:val="21"/>
        </w:rPr>
        <w:t xml:space="preserve"> plane identity also carries an icon and a label. Adjustable density, contrast, and motion.</w:t>
      </w:r>
    </w:p>
    <w:p w14:paraId="7EEB9620">
      <w:pPr>
        <w:pStyle w:val="17"/>
        <w:numPr>
          <w:ilvl w:val="0"/>
          <w:numId w:val="1"/>
        </w:numPr>
        <w:spacing w:after="80" w:line="276" w:lineRule="auto"/>
      </w:pPr>
      <w:r>
        <w:rPr>
          <w:color w:val="1C1F1D"/>
          <w:sz w:val="21"/>
          <w:szCs w:val="21"/>
        </w:rPr>
        <w:t>Compliance: GDPR. DPIA before EU launch. Works council consultation where required.</w:t>
      </w:r>
    </w:p>
    <w:p w14:paraId="36DE3522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7.  User Flows</w:t>
      </w:r>
    </w:p>
    <w:p w14:paraId="41491760">
      <w:pPr>
        <w:spacing w:after="120" w:line="276" w:lineRule="auto"/>
      </w:pPr>
      <w:r>
        <w:rPr>
          <w:color w:val="5A605C"/>
          <w:sz w:val="21"/>
          <w:szCs w:val="21"/>
        </w:rPr>
        <w:t>Working screens exist for every flow. Open workwell-prototype/index.html. Add ?state=empty to any screen to see its other states.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6"/>
        <w:gridCol w:w="5544"/>
        <w:gridCol w:w="2520"/>
      </w:tblGrid>
      <w:tr w14:paraId="19CB7C4C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16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8AE01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Flow</w:t>
            </w:r>
          </w:p>
        </w:tc>
        <w:tc>
          <w:tcPr>
            <w:tcW w:w="5544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4C92AF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Steps</w:t>
            </w:r>
          </w:p>
        </w:tc>
        <w:tc>
          <w:tcPr>
            <w:tcW w:w="252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B09EEC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Screen</w:t>
            </w:r>
          </w:p>
        </w:tc>
      </w:tr>
      <w:tr w14:paraId="1C63A12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7746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Onboarding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1076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Privacy explainer → choose signals → choose format → reminders → working hours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9ECE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onboarding.html</w:t>
            </w:r>
          </w:p>
        </w:tc>
      </w:tr>
      <w:tr w14:paraId="02DAEA1A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178A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Daily check-in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10FB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Mood → energy → pressure → workload + note → saved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8782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check-in.html</w:t>
            </w:r>
          </w:p>
        </w:tc>
      </w:tr>
      <w:tr w14:paraId="3623809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E4800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Trend reflection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27CB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Summary tiles → trend chart → "what changed" cards → other metrics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6296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trends.html</w:t>
            </w:r>
          </w:p>
        </w:tc>
      </w:tr>
      <w:tr w14:paraId="4B62915C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0E3B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Boundaries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BB5EE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Set quiet hours → delayed sending → focus protection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819C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boundary.html</w:t>
            </w:r>
          </w:p>
        </w:tc>
      </w:tr>
      <w:tr w14:paraId="142157E9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5CE9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Support request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62E7C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Choose topic → write → send to HR or EAP → withdrawable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5247D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recognition.html</w:t>
            </w:r>
          </w:p>
        </w:tc>
      </w:tr>
      <w:tr w14:paraId="52F3DD04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3F39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Org diagnostics</w:t>
            </w:r>
          </w:p>
        </w:tc>
        <w:tc>
          <w:tcPr>
            <w:tcW w:w="554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8A69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Roll-up → five metrics → filter → groups re-checked and hidden</w:t>
            </w:r>
          </w:p>
        </w:tc>
        <w:tc>
          <w:tcPr>
            <w:tcW w:w="252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892D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org-diagnostics.html</w:t>
            </w:r>
          </w:p>
        </w:tc>
      </w:tr>
    </w:tbl>
    <w:p w14:paraId="27F9A6FE">
      <w:pPr>
        <w:spacing w:after="140"/>
      </w:pPr>
    </w:p>
    <w:tbl>
      <w:tblPr>
        <w:tblStyle w:val="9"/>
        <w:tblW w:w="10080" w:type="dxa"/>
        <w:tblInd w:w="0" w:type="dxa"/>
        <w:tblBorders>
          <w:top w:val="single" w:color="0A8560" w:sz="2" w:space="0"/>
          <w:left w:val="single" w:color="0A8560" w:sz="12" w:space="0"/>
          <w:bottom w:val="single" w:color="0A8560" w:sz="2" w:space="0"/>
          <w:right w:val="single" w:color="0A856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 w14:paraId="145B69F4">
        <w:tblPrEx>
          <w:tblBorders>
            <w:top w:val="single" w:color="0A8560" w:sz="2" w:space="0"/>
            <w:left w:val="single" w:color="0A8560" w:sz="12" w:space="0"/>
            <w:bottom w:val="single" w:color="0A8560" w:sz="2" w:space="0"/>
            <w:right w:val="single" w:color="0A856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shd w:val="clear" w:color="auto" w:fill="EFF6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C6C9B3">
            <w:pPr>
              <w:spacing w:after="0" w:line="276" w:lineRule="auto"/>
            </w:pPr>
            <w:r>
              <w:rPr>
                <w:color w:val="1C1F1D"/>
                <w:sz w:val="21"/>
                <w:szCs w:val="21"/>
              </w:rPr>
              <w:t>The privacy explainer comes first in onboarding: we say what the employer can see before we ask for anything.</w:t>
            </w:r>
          </w:p>
        </w:tc>
      </w:tr>
    </w:tbl>
    <w:p w14:paraId="10323EDE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8.  Edge Cases &amp; Error States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30"/>
        <w:gridCol w:w="6250"/>
      </w:tblGrid>
      <w:tr w14:paraId="3FE88F01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3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10F85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Situation</w:t>
            </w:r>
          </w:p>
        </w:tc>
        <w:tc>
          <w:tcPr>
            <w:tcW w:w="625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2F0B06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What happens</w:t>
            </w:r>
          </w:p>
        </w:tc>
      </w:tr>
      <w:tr w14:paraId="3791A857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4A2E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Group has fewer than 8 people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D0DA16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Hidden completely.</w:t>
            </w:r>
            <w:r>
              <w:rPr>
                <w:color w:val="1C1F1D"/>
                <w:sz w:val="19"/>
                <w:szCs w:val="19"/>
              </w:rPr>
              <w:t xml:space="preserve"> Named, with the reason. No value, no chart, no estimate</w:t>
            </w:r>
          </w:p>
        </w:tc>
      </w:tr>
      <w:tr w14:paraId="5029D61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A976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 filter drops a group below 8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12CD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Re-hidden immediately, and we say that narrowing hid more groups</w:t>
            </w:r>
          </w:p>
        </w:tc>
      </w:tr>
      <w:tr w14:paraId="757AB432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DA372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Every group in the selection is under 8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2980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Nothing renders anywhere on the page</w:t>
            </w:r>
          </w:p>
        </w:tc>
      </w:tr>
      <w:tr w14:paraId="05187146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1CD4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Group of exactly 8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0D7D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Shown. The rule is 8 or more</w:t>
            </w:r>
          </w:p>
        </w:tc>
      </w:tr>
      <w:tr w14:paraId="3AF9B061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AC0CC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Aggregation job fails halfway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B9DAC9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Show nothing. A partial result can break the 8-person rule invisibly</w:t>
            </w:r>
          </w:p>
        </w:tc>
      </w:tr>
      <w:tr w14:paraId="413E64AC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3437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Under 2 weeks of personal data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1491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"Not enough data yet." Show entries, draw no trend</w:t>
            </w:r>
          </w:p>
        </w:tc>
      </w:tr>
      <w:tr w14:paraId="0CCD776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613B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Under 6 weeks of org history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E1EF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No trends. Current figures only</w:t>
            </w:r>
          </w:p>
        </w:tc>
      </w:tr>
      <w:tr w14:paraId="3CBBE60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1F12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Employee returns from long leave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F1DB7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Exclude the leave period. Don’t read the gap as a change</w:t>
            </w:r>
          </w:p>
        </w:tc>
      </w:tr>
      <w:tr w14:paraId="72975F8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5A6F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Offline at check-in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4419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Save locally, sync later, say so</w:t>
            </w:r>
          </w:p>
        </w:tc>
      </w:tr>
      <w:tr w14:paraId="4D78B179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160B5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Trends fail to load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63A27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Explain the failure, confirm history is safe, offer retry</w:t>
            </w:r>
          </w:p>
        </w:tc>
      </w:tr>
      <w:tr w14:paraId="12D58F26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C7B2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Delayed-send service down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C23DC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Hold messages locally and deliver on reconnect</w:t>
            </w:r>
          </w:p>
        </w:tc>
      </w:tr>
      <w:tr w14:paraId="74B340B7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6F390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Employee never checks in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72E1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No consequence. Nobody is told</w:t>
            </w:r>
          </w:p>
        </w:tc>
      </w:tr>
      <w:tr w14:paraId="5B889F28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0E299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Manager asks for individual data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715A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No mechanism exists</w:t>
            </w:r>
          </w:p>
        </w:tc>
      </w:tr>
      <w:tr w14:paraId="410D444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A9BC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Company has under 8 staff total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81CF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Org plane shows nothing at all</w:t>
            </w:r>
          </w:p>
        </w:tc>
      </w:tr>
      <w:tr w14:paraId="7802144D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3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F09E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Shift worker crossing midnight</w:t>
            </w:r>
          </w:p>
        </w:tc>
        <w:tc>
          <w:tcPr>
            <w:tcW w:w="62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0E32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Working window may span midnight</w:t>
            </w:r>
          </w:p>
        </w:tc>
      </w:tr>
    </w:tbl>
    <w:p w14:paraId="1FD15BB3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9.  Dependencies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1"/>
        <w:gridCol w:w="4435"/>
        <w:gridCol w:w="3024"/>
      </w:tblGrid>
      <w:tr w14:paraId="4C2BB0A5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21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EBB41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Dependency</w:t>
            </w:r>
          </w:p>
        </w:tc>
        <w:tc>
          <w:tcPr>
            <w:tcW w:w="4435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A38BD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Needed for</w:t>
            </w:r>
          </w:p>
        </w:tc>
        <w:tc>
          <w:tcPr>
            <w:tcW w:w="3024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EAD31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Risk</w:t>
            </w:r>
          </w:p>
        </w:tc>
      </w:tr>
      <w:tr w14:paraId="337421B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E380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Data platform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5BE46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Aggregation and the 8-person rule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D7469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High</w:t>
            </w:r>
            <w:r>
              <w:rPr>
                <w:color w:val="1C1F1D"/>
                <w:sz w:val="19"/>
                <w:szCs w:val="19"/>
              </w:rPr>
              <w:t xml:space="preserve"> </w:t>
            </w:r>
            <w:r>
              <w:rPr>
                <w:color w:val="1C1F1D"/>
                <w:sz w:val="19"/>
                <w:szCs w:val="19"/>
                <w:lang w:val="en-PH"/>
              </w:rPr>
              <w:t xml:space="preserve"> </w:t>
            </w:r>
            <w:r>
              <w:rPr>
                <w:color w:val="1C1F1D"/>
                <w:sz w:val="19"/>
                <w:szCs w:val="19"/>
              </w:rPr>
              <w:t xml:space="preserve"> privacy is enforced here</w:t>
            </w:r>
          </w:p>
        </w:tc>
      </w:tr>
      <w:tr w14:paraId="46C9980E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86BB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Security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23AF8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Plane separation review, penetration test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A854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High</w:t>
            </w:r>
            <w:r>
              <w:rPr>
                <w:color w:val="1C1F1D"/>
                <w:sz w:val="19"/>
                <w:szCs w:val="19"/>
              </w:rPr>
              <w:t xml:space="preserve"> </w:t>
            </w:r>
            <w:r>
              <w:rPr>
                <w:color w:val="1C1F1D"/>
                <w:sz w:val="19"/>
                <w:szCs w:val="19"/>
                <w:lang w:val="en-PH"/>
              </w:rPr>
              <w:t xml:space="preserve"> </w:t>
            </w:r>
            <w:r>
              <w:rPr>
                <w:color w:val="1C1F1D"/>
                <w:sz w:val="19"/>
                <w:szCs w:val="19"/>
              </w:rPr>
              <w:t xml:space="preserve"> the core claim is a security claim</w:t>
            </w:r>
          </w:p>
        </w:tc>
      </w:tr>
      <w:tr w14:paraId="731CD0E3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3163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Legal / DPO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A90F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DPIA, retention, works council packs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70362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High</w:t>
            </w:r>
            <w:r>
              <w:rPr>
                <w:color w:val="1C1F1D"/>
                <w:sz w:val="19"/>
                <w:szCs w:val="19"/>
              </w:rPr>
              <w:t xml:space="preserve"> </w:t>
            </w:r>
            <w:r>
              <w:rPr>
                <w:color w:val="1C1F1D"/>
                <w:sz w:val="19"/>
                <w:szCs w:val="19"/>
                <w:lang w:val="en-PH"/>
              </w:rPr>
              <w:t xml:space="preserve"> </w:t>
            </w:r>
            <w:r>
              <w:rPr>
                <w:color w:val="1C1F1D"/>
                <w:sz w:val="19"/>
                <w:szCs w:val="19"/>
              </w:rPr>
              <w:t xml:space="preserve"> blocks EU launch</w:t>
            </w:r>
          </w:p>
        </w:tc>
      </w:tr>
      <w:tr w14:paraId="740E15E0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5136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HRIS (e.g. Workday)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7145D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Org structure, leave calendar, headcount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BE847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High</w:t>
            </w:r>
            <w:r>
              <w:rPr>
                <w:color w:val="1C1F1D"/>
                <w:sz w:val="19"/>
                <w:szCs w:val="19"/>
              </w:rPr>
              <w:t xml:space="preserve"> </w:t>
            </w:r>
            <w:r>
              <w:rPr>
                <w:color w:val="1C1F1D"/>
                <w:sz w:val="19"/>
                <w:szCs w:val="19"/>
                <w:lang w:val="en-PH"/>
              </w:rPr>
              <w:t xml:space="preserve"> </w:t>
            </w:r>
            <w:r>
              <w:rPr>
                <w:color w:val="1C1F1D"/>
                <w:sz w:val="19"/>
                <w:szCs w:val="19"/>
              </w:rPr>
              <w:t xml:space="preserve"> groups are defined from it</w:t>
            </w:r>
          </w:p>
        </w:tc>
      </w:tr>
      <w:tr w14:paraId="2C3C99D5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F7FA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Leadership commitment to act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77459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The whole point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31AAB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High</w:t>
            </w:r>
            <w:r>
              <w:rPr>
                <w:color w:val="1C1F1D"/>
                <w:sz w:val="19"/>
                <w:szCs w:val="19"/>
              </w:rPr>
              <w:t xml:space="preserve"> </w:t>
            </w:r>
            <w:r>
              <w:rPr>
                <w:color w:val="1C1F1D"/>
                <w:sz w:val="19"/>
                <w:szCs w:val="19"/>
                <w:lang w:val="en-PH"/>
              </w:rPr>
              <w:t xml:space="preserve"> </w:t>
            </w:r>
            <w:r>
              <w:rPr>
                <w:color w:val="1C1F1D"/>
                <w:sz w:val="19"/>
                <w:szCs w:val="19"/>
              </w:rPr>
              <w:t xml:space="preserve"> a dashboard nobody acts on is theatre</w:t>
            </w:r>
          </w:p>
        </w:tc>
      </w:tr>
      <w:tr w14:paraId="338B4D8A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D7E01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Identity / SSO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6672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Login and role provisioning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FB92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Medium</w:t>
            </w:r>
          </w:p>
        </w:tc>
      </w:tr>
      <w:tr w14:paraId="5AAEDDD0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DA77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Calendar / Graph / Slack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B77AB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Meeting load, after-hours rates, delayed send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42145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Medium</w:t>
            </w:r>
          </w:p>
        </w:tc>
      </w:tr>
      <w:tr w14:paraId="0D3B190A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1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5924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EAP vendor</w:t>
            </w:r>
          </w:p>
        </w:tc>
        <w:tc>
          <w:tcPr>
            <w:tcW w:w="443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3712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Support request routing</w:t>
            </w:r>
          </w:p>
        </w:tc>
        <w:tc>
          <w:tcPr>
            <w:tcW w:w="302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FB5F2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Medium</w:t>
            </w:r>
          </w:p>
        </w:tc>
      </w:tr>
    </w:tbl>
    <w:p w14:paraId="10415A6C">
      <w:pPr>
        <w:spacing w:after="140"/>
      </w:pPr>
    </w:p>
    <w:p w14:paraId="01C76819">
      <w:pPr>
        <w:pStyle w:val="2"/>
        <w:spacing w:before="360" w:after="160"/>
      </w:pPr>
      <w:r>
        <w:rPr>
          <w:b/>
          <w:bCs/>
          <w:color w:val="1C1F1D"/>
          <w:sz w:val="30"/>
          <w:szCs w:val="30"/>
        </w:rPr>
        <w:t>1</w:t>
      </w:r>
      <w:r>
        <w:rPr>
          <w:rFonts w:hint="default"/>
          <w:b/>
          <w:bCs/>
          <w:color w:val="1C1F1D"/>
          <w:sz w:val="30"/>
          <w:szCs w:val="30"/>
          <w:lang w:val="en-PH"/>
        </w:rPr>
        <w:t>0</w:t>
      </w:r>
      <w:r>
        <w:rPr>
          <w:b/>
          <w:bCs/>
          <w:color w:val="1C1F1D"/>
          <w:sz w:val="30"/>
          <w:szCs w:val="30"/>
        </w:rPr>
        <w:t>.  Open Questions</w:t>
      </w:r>
    </w:p>
    <w:tbl>
      <w:tblPr>
        <w:tblStyle w:val="9"/>
        <w:tblW w:w="10080" w:type="dxa"/>
        <w:tblInd w:w="0" w:type="dxa"/>
        <w:tblBorders>
          <w:top w:val="single" w:color="DDDDD8" w:sz="2" w:space="0"/>
          <w:left w:val="none" w:color="auto" w:sz="0" w:space="0"/>
          <w:bottom w:val="single" w:color="DDDDD8" w:sz="2" w:space="0"/>
          <w:right w:val="none" w:color="auto" w:sz="0" w:space="0"/>
          <w:insideH w:val="single" w:color="DDDDD8" w:sz="2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"/>
        <w:gridCol w:w="5846"/>
        <w:gridCol w:w="2419"/>
        <w:gridCol w:w="1210"/>
      </w:tblGrid>
      <w:tr w14:paraId="20B0AB7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5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E2F6C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#</w:t>
            </w:r>
          </w:p>
        </w:tc>
        <w:tc>
          <w:tcPr>
            <w:tcW w:w="5846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552BB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Question</w:t>
            </w:r>
          </w:p>
        </w:tc>
        <w:tc>
          <w:tcPr>
            <w:tcW w:w="2419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BEFAD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Owner</w:t>
            </w:r>
          </w:p>
        </w:tc>
        <w:tc>
          <w:tcPr>
            <w:tcW w:w="1210" w:type="dxa"/>
            <w:shd w:val="clear" w:color="auto" w:fill="EFF6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1F0E1">
            <w:pPr>
              <w:spacing w:after="0" w:line="264" w:lineRule="auto"/>
            </w:pPr>
            <w:r>
              <w:rPr>
                <w:b/>
                <w:bCs/>
                <w:color w:val="1C1F1D"/>
                <w:sz w:val="19"/>
                <w:szCs w:val="19"/>
              </w:rPr>
              <w:t>By</w:t>
            </w:r>
          </w:p>
        </w:tc>
      </w:tr>
      <w:tr w14:paraId="5864734F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0B3FC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Q1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C4B38">
            <w:pPr>
              <w:spacing w:after="0" w:line="264" w:lineRule="auto"/>
            </w:pPr>
            <w:r>
              <w:rPr>
                <w:b/>
                <w:bCs/>
                <w:color w:val="0A8560"/>
                <w:sz w:val="19"/>
                <w:szCs w:val="19"/>
              </w:rPr>
              <w:t>Subtraction attack.</w:t>
            </w:r>
            <w:r>
              <w:rPr>
                <w:color w:val="1C1F1D"/>
                <w:sz w:val="19"/>
                <w:szCs w:val="19"/>
              </w:rPr>
              <w:t xml:space="preserve"> If we show an org total next to group values, a hidden group can be worked out by subtracting. Do we hide extra groups, add noise, or drop totals?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760E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Data + Security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DC73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M4</w:t>
            </w:r>
          </w:p>
        </w:tc>
      </w:tr>
      <w:tr w14:paraId="000F5A65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D66E1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Q2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5819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Is 8 enough? Some works councils want 10+. Should it be configurable upward per customer?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CC1C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Legal / DPO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F90C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M1</w:t>
            </w:r>
          </w:p>
        </w:tc>
      </w:tr>
      <w:tr w14:paraId="5E854E1C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E4918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Q3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F0D787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What counts as a "contributing member"? Any activity, or a minimum? This decides how often short date ranges hide groups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1FD68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Product + Data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EAA2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M4</w:t>
            </w:r>
          </w:p>
        </w:tc>
      </w:tr>
      <w:tr w14:paraId="15275E1B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6761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Q4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FEFE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How long do we keep private-plane data, and does the employee control it?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D4D41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Legal + Product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5183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M2</w:t>
            </w:r>
          </w:p>
        </w:tc>
      </w:tr>
      <w:tr w14:paraId="054493E6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CB4F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Q5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561A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Do we sell the org plane in year one, or launch private-only first to build trust?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0AAE3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Leadership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FF88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M6</w:t>
            </w:r>
          </w:p>
        </w:tc>
      </w:tr>
      <w:tr w14:paraId="584DE764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A6E2B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Q6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19D72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Should managers see their own team, or only HR see the org view? A manager seeing their team may create pressure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6A9D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Product + Legal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8E5C5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M4</w:t>
            </w:r>
          </w:p>
        </w:tc>
      </w:tr>
      <w:tr w14:paraId="7C2B544F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0FFF0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Q7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939B6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What happens when leadership ignores a flagged group?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5B9CC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Product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13EAD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M6</w:t>
            </w:r>
          </w:p>
        </w:tc>
      </w:tr>
      <w:tr w14:paraId="35B37F5A">
        <w:tblPrEx>
          <w:tblBorders>
            <w:top w:val="single" w:color="DDDDD8" w:sz="2" w:space="0"/>
            <w:left w:val="none" w:color="auto" w:sz="0" w:space="0"/>
            <w:bottom w:val="single" w:color="DDDDD8" w:sz="2" w:space="0"/>
            <w:right w:val="none" w:color="auto" w:sz="0" w:space="0"/>
            <w:insideH w:val="single" w:color="DDDDD8" w:sz="2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5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EB04A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Q8</w:t>
            </w:r>
          </w:p>
        </w:tc>
        <w:tc>
          <w:tcPr>
            <w:tcW w:w="5846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496AF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Are passive signals opt-in or opt-out? Opting out shrinks groups and hides more of them</w:t>
            </w:r>
          </w:p>
        </w:tc>
        <w:tc>
          <w:tcPr>
            <w:tcW w:w="2419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54B13E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Legal + Product</w:t>
            </w:r>
          </w:p>
        </w:tc>
        <w:tc>
          <w:tcPr>
            <w:tcW w:w="121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497384">
            <w:pPr>
              <w:spacing w:after="0" w:line="264" w:lineRule="auto"/>
            </w:pPr>
            <w:r>
              <w:rPr>
                <w:color w:val="1C1F1D"/>
                <w:sz w:val="19"/>
                <w:szCs w:val="19"/>
              </w:rPr>
              <w:t>M2</w:t>
            </w:r>
          </w:p>
        </w:tc>
      </w:tr>
    </w:tbl>
    <w:p w14:paraId="524EA9F7"/>
    <w:sectPr>
      <w:footerReference r:id="rId3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1343B">
    <w:pPr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80" w:hanging="220"/>
      </w:pPr>
    </w:lvl>
    <w:lvl w:ilvl="1" w:tentative="0">
      <w:start w:val="1"/>
      <w:numFmt w:val="bullet"/>
      <w:lvlText w:val="-"/>
      <w:lvlJc w:val="left"/>
      <w:pPr>
        <w:ind w:left="740" w:hanging="22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C81D2F"/>
    <w:rsid w:val="4FB221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C1F1D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C1F1D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C1F1D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color w:val="1C1F1D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1C1F1D"/>
      <w:sz w:val="21"/>
      <w:szCs w:val="21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1321</Words>
  <Characters>6902</Characters>
  <TotalTime>1</TotalTime>
  <ScaleCrop>false</ScaleCrop>
  <LinksUpToDate>false</LinksUpToDate>
  <CharactersWithSpaces>8049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2026-08-06T07:10:00Z</dcterms:created>
  <dc:creator>WorkWell</dc:creator>
  <dc:description>PRD v2.0</dc:description>
  <cp:lastModifiedBy>Wilson Dayrit</cp:lastModifiedBy>
  <dcterms:modified xsi:type="dcterms:W3CDTF">2026-08-06T07:14:35Z</dcterms:modified>
  <dc:title>WorkWell — Product Requirements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eyJoZGlkIjoiYWQwNWMxYTMzOWYxM2VkMjAyY2M3Y2U4ODdjZjk4OTEiLCJ1c2VySWQiOiI3MDQ3NTc4ODk4NjcifQ==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FB2A8A086C224FC486691C00E9312BFC_12</vt:lpwstr>
  </property>
</Properties>
</file>