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HG教科書体" w:hAnsi="HG教科書体" w:cs="HG教科書体" w:eastAsia="HG教科書体"/>
          <w:sz w:val="20"/>
          <w:szCs w:val="20"/>
        </w:rPr>
      </w:pPr>
      <w:r>
        <w:rPr>
          <w:rFonts w:ascii="HG教科書体" w:hAnsi="HG教科書体" w:cs="HG教科書体" w:eastAsia="HG教科書体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HGP明朝B" w:hAnsi="HGP明朝B" w:cs="HGP明朝B" w:eastAsia="HGP明朝B"/>
          <w:sz w:val="20"/>
          <w:szCs w:val="20"/>
        </w:rPr>
      </w:pPr>
      <w:r>
        <w:rPr>
          <w:rFonts w:ascii="HGP明朝B" w:hAnsi="HGP明朝B" w:cs="HGP明朝B" w:eastAsia="HGP明朝B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HG行書体" w:hAnsi="HG行書体" w:cs="HG行書体" w:eastAsia="HG行書体"/>
          <w:sz w:val="20"/>
          <w:szCs w:val="20"/>
        </w:rPr>
      </w:pPr>
      <w:r>
        <w:rPr>
          <w:rFonts w:ascii="HG行書体" w:hAnsi="HG行書体" w:cs="HG行書体" w:eastAsia="HG行書体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ヒラギノ角ゴ Pro W3" w:hAnsi="ヒラギノ角ゴ Pro W3" w:cs="ヒラギノ角ゴ Pro W3" w:eastAsia="ヒラギノ角ゴ Pro W3"/>
          <w:sz w:val="20"/>
          <w:szCs w:val="20"/>
        </w:rPr>
      </w:pPr>
      <w:r>
        <w:rPr>
          <w:rFonts w:ascii="ヒラギノ角ゴ Pro W3" w:hAnsi="ヒラギノ角ゴ Pro W3" w:cs="ヒラギノ角ゴ Pro W3" w:eastAsia="ヒラギノ角ゴ Pro W3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HG丸ｺﾞｼｯｸM-PRO" w:hAnsi="HG丸ｺﾞｼｯｸM-PRO" w:cs="HG丸ｺﾞｼｯｸM-PRO" w:eastAsia="HG丸ｺﾞｼｯｸM-PRO"/>
          <w:sz w:val="20"/>
          <w:szCs w:val="20"/>
        </w:rPr>
      </w:pPr>
      <w:r>
        <w:rPr>
          <w:rFonts w:ascii="HG丸ｺﾞｼｯｸM-PRO" w:hAnsi="HG丸ｺﾞｼｯｸM-PRO" w:cs="HG丸ｺﾞｼｯｸM-PRO" w:eastAsia="HG丸ｺﾞｼｯｸM-PRO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ＭＳ Ｐ明朝" w:hAnsi="ＭＳ Ｐ明朝" w:cs="ＭＳ Ｐ明朝" w:eastAsia="ＭＳ Ｐ明朝"/>
          <w:sz w:val="20"/>
          <w:szCs w:val="20"/>
        </w:rPr>
      </w:pPr>
      <w:r>
        <w:rPr>
          <w:rFonts w:ascii="ＭＳ Ｐ明朝" w:hAnsi="ＭＳ Ｐ明朝" w:cs="ＭＳ Ｐ明朝" w:eastAsia="ＭＳ Ｐ明朝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MS UI Gothic" w:hAnsi="MS UI Gothic" w:cs="MS UI Gothic" w:eastAsia="MS UI Gothic"/>
          <w:sz w:val="20"/>
          <w:szCs w:val="20"/>
        </w:rPr>
      </w:pPr>
      <w:r>
        <w:rPr>
          <w:rFonts w:ascii="MS UI Gothic" w:hAnsi="MS UI Gothic" w:cs="MS UI Gothic" w:eastAsia="MS UI Gothic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Yu Gothic UI" w:hAnsi="Yu Gothic UI" w:cs="Yu Gothic UI" w:eastAsia="Yu Gothic UI"/>
          <w:sz w:val="20"/>
          <w:szCs w:val="20"/>
        </w:rPr>
      </w:pPr>
      <w:r>
        <w:rPr>
          <w:rFonts w:ascii="Yu Gothic UI" w:hAnsi="Yu Gothic UI" w:cs="Yu Gothic UI" w:eastAsia="Yu Gothic UI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UD デジタル 教科書体 N-R" w:hAnsi="UD デジタル 教科書体 N-R" w:cs="UD デジタル 教科書体 N-R" w:eastAsia="UD デジタル 教科書体 N-R"/>
          <w:sz w:val="20"/>
          <w:szCs w:val="20"/>
        </w:rPr>
      </w:pPr>
      <w:r>
        <w:rPr>
          <w:rFonts w:ascii="UD デジタル 教科書体 N-R" w:hAnsi="UD デジタル 教科書体 N-R" w:cs="UD デジタル 教科書体 N-R" w:eastAsia="UD デジタル 教科書体 N-R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小塚明朝 Pr6N R" w:hAnsi="小塚明朝 Pr6N R" w:cs="小塚明朝 Pr6N R" w:eastAsia="小塚明朝 Pr6N R"/>
          <w:sz w:val="20"/>
          <w:szCs w:val="20"/>
        </w:rPr>
      </w:pPr>
      <w:r>
        <w:rPr>
          <w:rFonts w:ascii="小塚明朝 Pr6N R" w:hAnsi="小塚明朝 Pr6N R" w:cs="小塚明朝 Pr6N R" w:eastAsia="小塚明朝 Pr6N R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架空宋体" w:hAnsi="架空宋体" w:cs="架空宋体" w:eastAsia="架空宋体"/>
          <w:sz w:val="20"/>
          <w:szCs w:val="20"/>
        </w:rPr>
      </w:pPr>
      <w:r>
        <w:rPr>
          <w:rFonts w:ascii="架空宋体" w:hAnsi="架空宋体" w:cs="架空宋体" w:eastAsia="架空宋体"/>
          <w:sz w:val="20"/>
          <w:szCs w:val="20"/>
        </w:rPr>
        <w:t xml:space="preserve">あいう abc</w:t>
      </w:r>
    </w:p>
    <w:p>
      <w:pPr>
        <w:spacing w:after="0" w:line="240" w:lineRule="auto"/>
        <w:rPr>
          <w:rFonts w:ascii="游明朝" w:hAnsi="游明朝" w:cs="游明朝" w:eastAsia="游明朝"/>
          <w:sz w:val="20"/>
          <w:szCs w:val="20"/>
        </w:rPr>
      </w:pPr>
      <w:r>
        <w:rPr>
          <w:rFonts w:ascii="游明朝" w:hAnsi="游明朝" w:cs="游明朝" w:eastAsia="游明朝"/>
          <w:sz w:val="20"/>
          <w:szCs w:val="20"/>
        </w:rPr>
        <w:t xml:space="preserve">あいう abc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