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lead</w:t>
      </w:r>
    </w:p>
    <w:tbl>
      <w:tblPr>
        <w:tblW w:w="6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00"/>
      </w:tblGrid>
      <w:tr>
        <w:tc>
          <w:tcPr>
            <w:tcW w:w="6000" w:type="dxa"/>
          </w:tcPr>
          <w:p>
            <w:pPr>
              <w:bidi/>
              <w:rPr>
                <w:rFonts w:ascii="Calibri" w:hAnsi="Calibri" w:cs="Arial"/>
                <w:sz w:val="24"/>
                <w:szCs w:val="24"/>
                <w:rtl/>
              </w:rPr>
            </w:pPr>
            <w:r>
              <w:rPr>
                <w:rFonts w:ascii="Calibri" w:hAnsi="Calibri" w:cs="Arial"/>
                <w:sz w:val="24"/>
                <w:szCs w:val="24"/>
                <w:rtl/>
              </w:rPr>
              <w:t xml:space="preserve">عنوان التقرير السنوي</w:t>
            </w:r>
          </w:p>
        </w:tc>
      </w:tr>
      <w:tr>
        <w:tc>
          <w:tcPr>
            <w:tcW w:w="6000" w:type="dxa"/>
          </w:tcPr>
          <w:p>
            <w:pPr>
              <w:bidi/>
              <w:rPr>
                <w:rFonts w:ascii="Calibri" w:hAnsi="Calibri" w:cs="Sakkal Majalla"/>
                <w:sz w:val="28"/>
                <w:szCs w:val="28"/>
                <w:rtl/>
              </w:rPr>
            </w:pPr>
            <w:r>
              <w:rPr>
                <w:rFonts w:ascii="Calibri" w:hAnsi="Calibri" w:cs="Sakkal Majalla"/>
                <w:sz w:val="28"/>
                <w:szCs w:val="28"/>
                <w:rtl/>
              </w:rPr>
              <w:t xml:space="preserve">عنوان التقرير السنوي</w:t>
            </w:r>
          </w:p>
        </w:tc>
      </w:tr>
      <w:tr>
        <w:tc>
          <w:tcPr>
            <w:tcW w:w="6000" w:type="dxa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Latin control line</w:t>
            </w:r>
          </w:p>
        </w:tc>
      </w:tr>
    </w:tbl>
    <w:p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