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lead</w:t>
      </w:r>
    </w:p>
    <w:tbl>
      <w:tblPr>
        <w:tblW w:w="6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中文段落文本</w:t>
            </w:r>
          </w:p>
        </w:tc>
      </w:tr>
      <w:tr>
        <w:tc>
          <w:tcPr>
            <w:tcW w:w="6000" w:type="dxa"/>
          </w:tcPr>
          <w:p>
            <w:r>
              <w:t xml:space="preserve">Latin control line</w:t>
            </w:r>
          </w:p>
        </w:tc>
      </w:tr>
      <w:tr>
        <w:tc>
          <w:tcPr>
            <w:tcW w:w="6000" w:type="dxa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中文段落文本</w:t>
            </w:r>
          </w:p>
        </w:tc>
      </w:tr>
    </w:tbl>
    <w:p>
      <w:r>
        <w:t xml:space="preserve">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SimSu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