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项目周报</w:t>
      </w:r>
    </w:p>
    <w:p>
      <w:r>
        <w:rPr>
          <w:b/>
          <w:bCs/>
        </w:rPr>
        <w:t xml:space="preserve">姓名：</w:t>
      </w:r>
      <w:r>
        <w:t xml:space="preserve">〔填写姓名〕　</w:t>
      </w:r>
      <w:r>
        <w:rPr>
          <w:b/>
          <w:bCs/>
        </w:rPr>
        <w:t xml:space="preserve">部门：</w:t>
      </w:r>
      <w:r>
        <w:t xml:space="preserve">〔填写部门〕　</w:t>
      </w:r>
      <w:r>
        <w:rPr>
          <w:b/>
          <w:bCs/>
        </w:rPr>
        <w:t xml:space="preserve">周期：</w:t>
      </w:r>
      <w:r>
        <w:t xml:space="preserve">〔填写起止日期，如 2025-03-03 ~ 2025-03-07〕</w:t>
      </w:r>
    </w:p>
    <w:p>
      <w:pPr>
        <w:pStyle w:val="Heading2"/>
      </w:pPr>
      <w:r>
        <w:t xml:space="preserve">一、本周工作概览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2F2"/>
          </w:tcPr>
          <w:p>
            <w:r>
              <w:t xml:space="preserve">工作事项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完成情况</w:t>
            </w:r>
          </w:p>
        </w:tc>
        <w:tc>
          <w:tcPr>
            <w:tcW w:w="3120" w:type="dxa"/>
            <w:shd w:val="clear" w:color="auto" w:fill="F2F2F2"/>
          </w:tcPr>
          <w:p>
            <w:r>
              <w:t xml:space="preserve">说明</w:t>
            </w:r>
          </w:p>
        </w:tc>
      </w:tr>
      <w:tr>
        <w:tc>
          <w:tcPr>
            <w:tcW w:w="3120" w:type="dxa"/>
          </w:tcPr>
          <w:p>
            <w:r>
              <w:t xml:space="preserve">〔填写事项 1〕</w:t>
            </w:r>
          </w:p>
        </w:tc>
        <w:tc>
          <w:tcPr>
            <w:tcW w:w="3120" w:type="dxa"/>
          </w:tcPr>
          <w:p>
            <w:r>
              <w:t xml:space="preserve">已完成 / 进行中 / 受阻</w:t>
            </w:r>
          </w:p>
        </w:tc>
        <w:tc>
          <w:tcPr>
            <w:tcW w:w="3120" w:type="dxa"/>
          </w:tcPr>
          <w:p>
            <w:r>
              <w:t xml:space="preserve">〔填写进展说明〕</w:t>
            </w:r>
          </w:p>
        </w:tc>
      </w:tr>
      <w:tr>
        <w:tc>
          <w:tcPr>
            <w:tcW w:w="3120" w:type="dxa"/>
          </w:tcPr>
          <w:p>
            <w:r>
              <w:t xml:space="preserve">〔填写事项 2〕</w:t>
            </w:r>
          </w:p>
        </w:tc>
        <w:tc>
          <w:tcPr>
            <w:tcW w:w="3120" w:type="dxa"/>
          </w:tcPr>
          <w:p>
            <w:r>
              <w:t xml:space="preserve">已完成 / 进行中 / 受阻</w:t>
            </w:r>
          </w:p>
        </w:tc>
        <w:tc>
          <w:tcPr>
            <w:tcW w:w="3120" w:type="dxa"/>
          </w:tcPr>
          <w:p>
            <w:r>
              <w:t xml:space="preserve">〔填写进展说明〕</w:t>
            </w:r>
          </w:p>
        </w:tc>
      </w:tr>
      <w:tr>
        <w:tc>
          <w:tcPr>
            <w:tcW w:w="3120" w:type="dxa"/>
          </w:tcPr>
          <w:p>
            <w:r>
              <w:t xml:space="preserve">〔填写事项 3〕</w:t>
            </w:r>
          </w:p>
        </w:tc>
        <w:tc>
          <w:tcPr>
            <w:tcW w:w="3120" w:type="dxa"/>
          </w:tcPr>
          <w:p>
            <w:r>
              <w:t xml:space="preserve">已完成 / 进行中 / 受阻</w:t>
            </w:r>
          </w:p>
        </w:tc>
        <w:tc>
          <w:tcPr>
            <w:tcW w:w="3120" w:type="dxa"/>
          </w:tcPr>
          <w:p>
            <w:r>
              <w:t xml:space="preserve">〔填写进展说明〕</w:t>
            </w:r>
          </w:p>
        </w:tc>
      </w:tr>
    </w:tbl>
    <w:p>
      <w:pPr>
        <w:pStyle w:val="Heading2"/>
      </w:pPr>
      <w:r>
        <w:t xml:space="preserve">二、重点项目进展</w:t>
      </w:r>
    </w:p>
    <w:p>
      <w:pPr>
        <w:pStyle w:val="Heading3"/>
      </w:pPr>
      <w:r>
        <w:t xml:space="preserve">〔项目 / 模块名称〕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本周目标：</w:t>
      </w:r>
      <w:r>
        <w:t xml:space="preserve">〔填写本周计划达到的目标〕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实际进展：</w:t>
      </w:r>
      <w:r>
        <w:t xml:space="preserve">〔填写实际完成情况与关键数据〕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当前状态：</w:t>
      </w:r>
      <w:r>
        <w:t xml:space="preserve"> 正常 / 有风险 / 受阻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下一步：</w:t>
      </w:r>
      <w:r>
        <w:t xml:space="preserve">〔填写接下来一周要做的动作〕</w:t>
      </w:r>
    </w:p>
    <w:p>
      <w:pPr>
        <w:pStyle w:val="Heading2"/>
      </w:pPr>
      <w:r>
        <w:t xml:space="preserve">三、关键数据与指标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w="1560" w:type="dxa"/>
            <w:shd w:val="clear" w:color="auto" w:fill="F2F2F2"/>
          </w:tcPr>
          <w:p>
            <w:r>
              <w:t xml:space="preserve">指标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本周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上周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环比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目标</w:t>
            </w:r>
          </w:p>
        </w:tc>
        <w:tc>
          <w:tcPr>
            <w:tcW w:w="1560" w:type="dxa"/>
            <w:shd w:val="clear" w:color="auto" w:fill="F2F2F2"/>
          </w:tcPr>
          <w:p>
            <w:r>
              <w:t xml:space="preserve">达成</w:t>
            </w:r>
          </w:p>
        </w:tc>
      </w:tr>
      <w:tr>
        <w:tc>
          <w:tcPr>
            <w:tcW w:w="1560" w:type="dxa"/>
          </w:tcPr>
          <w:p>
            <w:r>
              <w:t xml:space="preserve">〔指标 1，如新增用户〕</w:t>
            </w:r>
          </w:p>
        </w:tc>
        <w:tc>
          <w:tcPr>
            <w:tcW w:w="1560" w:type="dxa"/>
          </w:tcPr>
          <w:p>
            <w:r>
              <w:t xml:space="preserve">〔数值〕</w:t>
            </w:r>
          </w:p>
        </w:tc>
        <w:tc>
          <w:tcPr>
            <w:tcW w:w="1560" w:type="dxa"/>
          </w:tcPr>
          <w:p>
            <w:r>
              <w:t xml:space="preserve">〔数值〕</w:t>
            </w:r>
          </w:p>
        </w:tc>
        <w:tc>
          <w:tcPr>
            <w:tcW w:w="1560" w:type="dxa"/>
          </w:tcPr>
          <w:p>
            <w:r>
              <w:t xml:space="preserve">〔百分比〕</w:t>
            </w:r>
          </w:p>
        </w:tc>
        <w:tc>
          <w:tcPr>
            <w:tcW w:w="1560" w:type="dxa"/>
          </w:tcPr>
          <w:p>
            <w:r>
              <w:t xml:space="preserve">〔数值〕</w:t>
            </w:r>
          </w:p>
        </w:tc>
        <w:tc>
          <w:tcPr>
            <w:tcW w:w="1560" w:type="dxa"/>
          </w:tcPr>
          <w:p>
            <w:r>
              <w:t xml:space="preserve">是 / 否</w:t>
            </w:r>
          </w:p>
        </w:tc>
      </w:tr>
      <w:tr>
        <w:tc>
          <w:tcPr>
            <w:tcW w:w="1560" w:type="dxa"/>
          </w:tcPr>
          <w:p>
            <w:r>
              <w:t xml:space="preserve">〔指标 2，如转化率〕</w:t>
            </w:r>
          </w:p>
        </w:tc>
        <w:tc>
          <w:tcPr>
            <w:tcW w:w="1560" w:type="dxa"/>
          </w:tcPr>
          <w:p>
            <w:r>
              <w:t xml:space="preserve">〔数值〕</w:t>
            </w:r>
          </w:p>
        </w:tc>
        <w:tc>
          <w:tcPr>
            <w:tcW w:w="1560" w:type="dxa"/>
          </w:tcPr>
          <w:p>
            <w:r>
              <w:t xml:space="preserve">〔数值〕</w:t>
            </w:r>
          </w:p>
        </w:tc>
        <w:tc>
          <w:tcPr>
            <w:tcW w:w="1560" w:type="dxa"/>
          </w:tcPr>
          <w:p>
            <w:r>
              <w:t xml:space="preserve">〔百分比〕</w:t>
            </w:r>
          </w:p>
        </w:tc>
        <w:tc>
          <w:tcPr>
            <w:tcW w:w="1560" w:type="dxa"/>
          </w:tcPr>
          <w:p>
            <w:r>
              <w:t xml:space="preserve">〔数值〕</w:t>
            </w:r>
          </w:p>
        </w:tc>
        <w:tc>
          <w:tcPr>
            <w:tcW w:w="1560" w:type="dxa"/>
          </w:tcPr>
          <w:p>
            <w:r>
              <w:t xml:space="preserve">是 / 否</w:t>
            </w:r>
          </w:p>
        </w:tc>
      </w:tr>
    </w:tbl>
    <w:p>
      <w:pPr>
        <w:pStyle w:val="Heading2"/>
      </w:pPr>
      <w:r>
        <w:t xml:space="preserve">四、问题与风险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2F2"/>
          </w:tcPr>
          <w:p>
            <w:r>
              <w:t xml:space="preserve">问题 / 风险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影响范围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应对措施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负责人</w:t>
            </w:r>
          </w:p>
        </w:tc>
        <w:tc>
          <w:tcPr>
            <w:tcW w:w="1872" w:type="dxa"/>
            <w:shd w:val="clear" w:color="auto" w:fill="F2F2F2"/>
          </w:tcPr>
          <w:p>
            <w:r>
              <w:t xml:space="preserve">需要的支持</w:t>
            </w:r>
          </w:p>
        </w:tc>
      </w:tr>
      <w:tr>
        <w:tc>
          <w:tcPr>
            <w:tcW w:w="1872" w:type="dxa"/>
          </w:tcPr>
          <w:p>
            <w:r>
              <w:t xml:space="preserve">〔填写问题描述〕</w:t>
            </w:r>
          </w:p>
        </w:tc>
        <w:tc>
          <w:tcPr>
            <w:tcW w:w="1872" w:type="dxa"/>
          </w:tcPr>
          <w:p>
            <w:r>
              <w:t xml:space="preserve">〔填写影响〕</w:t>
            </w:r>
          </w:p>
        </w:tc>
        <w:tc>
          <w:tcPr>
            <w:tcW w:w="1872" w:type="dxa"/>
          </w:tcPr>
          <w:p>
            <w:r>
              <w:t xml:space="preserve">〔填写应对方案〕</w:t>
            </w:r>
          </w:p>
        </w:tc>
        <w:tc>
          <w:tcPr>
            <w:tcW w:w="1872" w:type="dxa"/>
          </w:tcPr>
          <w:p>
            <w:r>
              <w:t xml:space="preserve">〔填写姓名〕</w:t>
            </w:r>
          </w:p>
        </w:tc>
        <w:tc>
          <w:tcPr>
            <w:tcW w:w="1872" w:type="dxa"/>
          </w:tcPr>
          <w:p>
            <w:r>
              <w:t xml:space="preserve">〔填写所需资源〕</w:t>
            </w:r>
          </w:p>
        </w:tc>
      </w:tr>
    </w:tbl>
    <w:p>
      <w:pPr>
        <w:pStyle w:val="Heading2"/>
      </w:pPr>
      <w:r>
        <w:t xml:space="preserve">五、下周计划</w:t>
      </w:r>
    </w:p>
    <w:p>
      <w:pPr>
        <w:pStyle w:val="ListParagraph"/>
        <w:numPr>
          <w:ilvl w:val="0"/>
          <w:numId w:val="100"/>
        </w:numPr>
      </w:pPr>
      <w:r>
        <w:t xml:space="preserve">〔填写下周重点任务 1〕</w:t>
      </w:r>
    </w:p>
    <w:p>
      <w:pPr>
        <w:pStyle w:val="ListParagraph"/>
        <w:numPr>
          <w:ilvl w:val="0"/>
          <w:numId w:val="100"/>
        </w:numPr>
      </w:pPr>
      <w:r>
        <w:t xml:space="preserve">〔填写下周重点任务 2〕</w:t>
      </w:r>
    </w:p>
    <w:p>
      <w:pPr>
        <w:pStyle w:val="ListParagraph"/>
        <w:numPr>
          <w:ilvl w:val="0"/>
          <w:numId w:val="100"/>
        </w:numPr>
      </w:pPr>
      <w:r>
        <w:t xml:space="preserve">〔填写下周重点任务 3〕</w:t>
      </w:r>
    </w:p>
    <w:p>
      <w:pPr>
        <w:pStyle w:val="Heading2"/>
      </w:pPr>
      <w:r>
        <w:t xml:space="preserve">六、需要协调的事项</w:t>
      </w:r>
    </w:p>
    <w:p>
      <w:pPr>
        <w:pStyle w:val="ListParagraph"/>
        <w:numPr>
          <w:ilvl w:val="0"/>
          <w:numId w:val="1"/>
        </w:numPr>
      </w:pPr>
      <w:r>
        <w:t xml:space="preserve">〔填写需要其他团队或上级协助的事项〕</w:t>
      </w:r>
    </w:p>
    <w:p>
      <w:pPr>
        <w:pStyle w:val="ListParagraph"/>
        <w:numPr>
          <w:ilvl w:val="0"/>
          <w:numId w:val="1"/>
        </w:numPr>
      </w:pPr>
      <w:r>
        <w:t xml:space="preserve">〔填写需要决策的事项及建议方案〕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1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6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6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spacing w:before="160" w:after="120"/>
      <w:outlineLvl w:val="5"/>
    </w:pPr>
    <w:rPr>
      <w:b/>
      <w:sz w:val="22"/>
      <w:szCs w:val="22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 w:themeColor="text1" w:themeTint="A6"/>
      <w:spacing w:val="15"/>
      <w:sz w:val="28"/>
      <w:szCs w:val="28"/>
    </w:rPr>
  </w:style>
  <w:style w:type="character" w:styleId="SubtleEmphasis">
    <w:name w:val="Subtle Emphasis"/>
    <w:uiPriority w:val="19"/>
    <w:qFormat/>
    <w:rPr>
      <w:i/>
      <w:iCs/>
      <w:color w:val="404040" w:themeColor="text1" w:themeTint="BF"/>
    </w:rPr>
  </w:style>
  <w:style w:type="character" w:styleId="Emphasis">
    <w:name w:val="Emphasis"/>
    <w:uiPriority w:val="20"/>
    <w:qFormat/>
    <w:rPr>
      <w:i/>
      <w:iCs/>
    </w:rPr>
  </w:style>
  <w:style w:type="character" w:styleId="IntenseEmphasis">
    <w:name w:val="Intense Emphasis"/>
    <w:uiPriority w:val="21"/>
    <w:qFormat/>
    <w:rPr>
      <w:i/>
      <w:iCs/>
      <w:color w:val="2F5496" w:themeColor="accent1" w:themeShade="BF"/>
    </w:rPr>
  </w:style>
  <w:style w:type="character" w:styleId="Strong">
    <w:name w:val="Strong"/>
    <w:uiPriority w:val="22"/>
    <w:qFormat/>
    <w:rPr>
      <w:b/>
      <w:bCs/>
    </w:rPr>
  </w:style>
  <w:style w:type="paragraph" w:styleId="Quote">
    <w:name w:val="Quote"/>
    <w:basedOn w:val="Normal"/>
    <w:next w:val="Normal"/>
    <w:uiPriority w:val="29"/>
    <w:qFormat/>
    <w:pPr>
      <w:spacing w:before="200" w:after="480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440"/>
      <w:ind w:left="864" w:right="864"/>
      <w:jc w:val="center"/>
    </w:pPr>
    <w:rPr>
      <w:i/>
      <w:iCs/>
      <w:color w:val="2F5496" w:themeColor="accent1" w:themeShade="BF"/>
    </w:rPr>
  </w:style>
  <w:style w:type="character" w:styleId="SubtleReference">
    <w:name w:val="Subtle Reference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TOC3">
    <w:name w:val="toc 3"/>
    <w:basedOn w:val="Normal"/>
    <w:next w:val="Normal"/>
    <w:pPr>
      <w:spacing w:after="100"/>
      <w:ind w:left="440"/>
    </w:pPr>
  </w:style>
  <w:style w:type="paragraph" w:styleId="TOC4">
    <w:name w:val="toc 4"/>
    <w:basedOn w:val="Normal"/>
    <w:next w:val="Normal"/>
    <w:pPr>
      <w:spacing w:after="100"/>
      <w:ind w:left="660"/>
    </w:pPr>
  </w:style>
  <w:style w:type="paragraph" w:styleId="TOC5">
    <w:name w:val="toc 5"/>
    <w:basedOn w:val="Normal"/>
    <w:next w:val="Normal"/>
    <w:pPr>
      <w:spacing w:after="100"/>
      <w:ind w:left="880"/>
    </w:pPr>
  </w:style>
  <w:style w:type="paragraph" w:styleId="TOC6">
    <w:name w:val="toc 6"/>
    <w:basedOn w:val="Normal"/>
    <w:next w:val="Normal"/>
    <w:pPr>
      <w:spacing w:after="100"/>
      <w:ind w:left="1100"/>
    </w:pPr>
  </w:style>
  <w:style w:type="paragraph" w:styleId="TOC7">
    <w:name w:val="toc 7"/>
    <w:basedOn w:val="Normal"/>
    <w:next w:val="Normal"/>
    <w:pPr>
      <w:spacing w:after="100"/>
      <w:ind w:left="1320"/>
    </w:pPr>
  </w:style>
  <w:style w:type="paragraph" w:styleId="TOC8">
    <w:name w:val="toc 8"/>
    <w:basedOn w:val="Normal"/>
    <w:next w:val="Normal"/>
    <w:pPr>
      <w:spacing w:after="100"/>
      <w:ind w:left="1540"/>
    </w:pPr>
  </w:style>
  <w:style w:type="paragraph" w:styleId="TOC9">
    <w:name w:val="toc 9"/>
    <w:basedOn w:val="Normal"/>
    <w:next w:val="Normal"/>
    <w:pPr>
      <w:spacing w:after="100"/>
      <w:ind w:left="176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