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GridTable1Light"/>
        <w:tblW w:w="6000" w:type="dxa"/>
        <w:tblLook w:val="04A0" w:firstRow="1" w:lastRow="0" w:firstColumn="1" w:lastColumn="0" w:noHBand="0" w:noVBand="1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Head A</w:t>
            </w:r>
          </w:p>
        </w:tc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Head B</w:t>
            </w:r>
          </w:p>
        </w:tc>
      </w:tr>
      <w:tr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r1a</w:t>
            </w:r>
          </w:p>
        </w:tc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r1b</w:t>
            </w:r>
          </w:p>
        </w:tc>
      </w:tr>
      <w:tr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r2a</w:t>
            </w:r>
          </w:p>
        </w:tc>
        <w:tc>
          <w:tcPr>
            <w:tcW w:w="3000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r2b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styleId="GridTable1Light">
    <w:name w:val="Grid Table 1 Light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  <w:tcPr>
        <w:tcBorders>
          <w:bottom w:val="single" w:sz="12" w:space="0" w:color="666666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