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77E00" w14:textId="77777777" w:rsidR="002E6FF5" w:rsidRPr="00FF21DC" w:rsidRDefault="002E6FF5" w:rsidP="008721BE">
      <w:pPr>
        <w:pStyle w:val="Header"/>
        <w:jc w:val="center"/>
        <w:rPr>
          <w:sz w:val="24"/>
        </w:rPr>
      </w:pPr>
      <w:r w:rsidRPr="00FF21DC">
        <w:rPr>
          <w:sz w:val="24"/>
        </w:rPr>
        <w:t>MCC Evaluation Microdata</w:t>
      </w:r>
    </w:p>
    <w:p w14:paraId="26FFA966" w14:textId="7452A8E5" w:rsidR="00225D46" w:rsidRPr="008721BE" w:rsidRDefault="002E6FF5" w:rsidP="008721BE">
      <w:pPr>
        <w:pStyle w:val="Header"/>
        <w:jc w:val="center"/>
        <w:rPr>
          <w:sz w:val="24"/>
        </w:rPr>
      </w:pPr>
      <w:r>
        <w:rPr>
          <w:sz w:val="24"/>
        </w:rPr>
        <w:t>Data</w:t>
      </w:r>
      <w:r w:rsidRPr="00FF21DC">
        <w:rPr>
          <w:sz w:val="24"/>
        </w:rPr>
        <w:t xml:space="preserve"> Package</w:t>
      </w:r>
    </w:p>
    <w:p w14:paraId="26FFA967" w14:textId="77777777" w:rsidR="00031AE8" w:rsidRPr="00031AE8" w:rsidRDefault="00031AE8" w:rsidP="008721BE">
      <w:pPr>
        <w:pStyle w:val="Heading1"/>
        <w:spacing w:before="0" w:line="240" w:lineRule="auto"/>
      </w:pPr>
      <w:r>
        <w:t>Instructions</w:t>
      </w:r>
    </w:p>
    <w:p w14:paraId="7B91B31F" w14:textId="10D58469" w:rsidR="00144DB9" w:rsidRDefault="008C2DFD" w:rsidP="008721BE">
      <w:pPr>
        <w:spacing w:after="0" w:line="240" w:lineRule="auto"/>
        <w:jc w:val="both"/>
      </w:pPr>
      <w:r>
        <w:t xml:space="preserve">This template is </w:t>
      </w:r>
      <w:r w:rsidR="00144DB9">
        <w:t>informed by M</w:t>
      </w:r>
      <w:r w:rsidR="00144DB9" w:rsidRPr="00910802">
        <w:t xml:space="preserve">CC’s Evaluation Microdata </w:t>
      </w:r>
      <w:r w:rsidR="00371CA6" w:rsidRPr="00910802">
        <w:t xml:space="preserve">Documentation and De-Identification </w:t>
      </w:r>
      <w:r w:rsidR="00144DB9" w:rsidRPr="00910802">
        <w:t>Guidelines</w:t>
      </w:r>
      <w:r w:rsidR="00144DB9">
        <w:t xml:space="preserve">. In addition to reviewing these Guidelines, MCC contractors responsible for </w:t>
      </w:r>
      <w:r w:rsidR="00144DB9" w:rsidRPr="00031AE8">
        <w:t>preparation and documentation of evaluation-related microdata for public and/or restricted-access use</w:t>
      </w:r>
      <w:r w:rsidR="00144DB9">
        <w:t xml:space="preserve"> should be familiar with the following US government guidelines</w:t>
      </w:r>
      <w:r>
        <w:t xml:space="preserve"> for data de-identification and re-identification</w:t>
      </w:r>
      <w:r w:rsidR="00144DB9">
        <w:t>:</w:t>
      </w:r>
    </w:p>
    <w:p w14:paraId="4CB9BDF3" w14:textId="1A700C33" w:rsidR="00144DB9" w:rsidRDefault="003F0048" w:rsidP="008721BE">
      <w:pPr>
        <w:pStyle w:val="ListParagraph"/>
        <w:numPr>
          <w:ilvl w:val="0"/>
          <w:numId w:val="8"/>
        </w:numPr>
        <w:spacing w:after="0" w:line="240" w:lineRule="auto"/>
        <w:jc w:val="both"/>
      </w:pPr>
      <w:hyperlink r:id="rId12" w:history="1">
        <w:r w:rsidR="00144DB9" w:rsidRPr="004E5F2B">
          <w:rPr>
            <w:rStyle w:val="Hyperlink"/>
          </w:rPr>
          <w:t>NIST 2015</w:t>
        </w:r>
      </w:hyperlink>
      <w:r w:rsidR="004E5F2B">
        <w:t xml:space="preserve"> </w:t>
      </w:r>
    </w:p>
    <w:p w14:paraId="14D490CA" w14:textId="3014471C" w:rsidR="008721BE" w:rsidRDefault="003F0048" w:rsidP="002A07A4">
      <w:pPr>
        <w:pStyle w:val="ListParagraph"/>
        <w:numPr>
          <w:ilvl w:val="0"/>
          <w:numId w:val="8"/>
        </w:numPr>
        <w:spacing w:after="0" w:line="240" w:lineRule="auto"/>
        <w:jc w:val="both"/>
      </w:pPr>
      <w:hyperlink r:id="rId13" w:history="1">
        <w:r w:rsidR="00144DB9" w:rsidRPr="004E5F2B">
          <w:rPr>
            <w:rStyle w:val="Hyperlink"/>
          </w:rPr>
          <w:t>NIST 2016</w:t>
        </w:r>
      </w:hyperlink>
      <w:r w:rsidR="004E5F2B">
        <w:t xml:space="preserve"> </w:t>
      </w:r>
    </w:p>
    <w:p w14:paraId="787F828E" w14:textId="3656FC64" w:rsidR="008721BE" w:rsidRPr="008721BE" w:rsidRDefault="004E5F2B" w:rsidP="008721BE">
      <w:pPr>
        <w:spacing w:after="0" w:line="240" w:lineRule="auto"/>
        <w:jc w:val="both"/>
      </w:pPr>
      <w:r>
        <w:rPr>
          <w:rFonts w:cs="Times New Roman"/>
          <w:b/>
        </w:rPr>
        <w:br/>
      </w:r>
      <w:r w:rsidR="008721BE" w:rsidRPr="008721BE">
        <w:rPr>
          <w:rFonts w:cs="Times New Roman"/>
          <w:b/>
        </w:rPr>
        <w:t>MCC, the evaluator, and stakeholders should consider the following multi-stage process for data review and release</w:t>
      </w:r>
      <w:r w:rsidR="008721BE" w:rsidRPr="008721BE">
        <w:rPr>
          <w:rFonts w:cs="Times New Roman"/>
        </w:rPr>
        <w:t>:</w:t>
      </w:r>
    </w:p>
    <w:p w14:paraId="4EC072F4" w14:textId="405D9E72" w:rsidR="008721BE" w:rsidRPr="008721BE" w:rsidRDefault="008721BE" w:rsidP="008721BE">
      <w:pPr>
        <w:pStyle w:val="ListParagraph"/>
        <w:numPr>
          <w:ilvl w:val="0"/>
          <w:numId w:val="11"/>
        </w:numPr>
        <w:spacing w:after="0" w:line="240" w:lineRule="auto"/>
        <w:rPr>
          <w:rFonts w:cs="Times New Roman"/>
        </w:rPr>
      </w:pPr>
      <w:r w:rsidRPr="008721BE">
        <w:rPr>
          <w:rFonts w:cs="Times New Roman"/>
        </w:rPr>
        <w:t>Evaluator and M&amp;E PM should agree on expected DRB review date as early as possible to confirm. This should be scheduled at least one month before Evaluator’s contract expires.</w:t>
      </w:r>
    </w:p>
    <w:p w14:paraId="7E73CFCD" w14:textId="3F8F0212" w:rsidR="008721BE" w:rsidRDefault="008721BE" w:rsidP="008721BE">
      <w:pPr>
        <w:pStyle w:val="ListParagraph"/>
        <w:numPr>
          <w:ilvl w:val="0"/>
          <w:numId w:val="11"/>
        </w:numPr>
        <w:spacing w:after="0" w:line="240" w:lineRule="auto"/>
        <w:rPr>
          <w:rFonts w:cs="Times New Roman"/>
        </w:rPr>
      </w:pPr>
      <w:r w:rsidRPr="008721BE">
        <w:rPr>
          <w:rFonts w:cs="Times New Roman"/>
        </w:rPr>
        <w:t xml:space="preserve">Evaluator should submit full package to M&amp;E PM. </w:t>
      </w:r>
      <w:r>
        <w:rPr>
          <w:rFonts w:cs="Times New Roman"/>
        </w:rPr>
        <w:t>The package includes:</w:t>
      </w:r>
    </w:p>
    <w:p w14:paraId="46F5017F" w14:textId="09609393" w:rsidR="008721BE" w:rsidRPr="008721BE" w:rsidRDefault="008721BE" w:rsidP="008721BE">
      <w:pPr>
        <w:pStyle w:val="ListParagraph"/>
        <w:numPr>
          <w:ilvl w:val="0"/>
          <w:numId w:val="12"/>
        </w:numPr>
        <w:spacing w:after="0" w:line="240" w:lineRule="auto"/>
        <w:jc w:val="both"/>
      </w:pPr>
      <w:r w:rsidRPr="008721BE">
        <w:t xml:space="preserve">One completed </w:t>
      </w:r>
      <w:r>
        <w:t>Section 1 of the DRB Data Package Worksheet</w:t>
      </w:r>
      <w:r w:rsidRPr="008721BE">
        <w:t xml:space="preserve"> for ALL data components (i.e. individual, household, and community data for one survey round are three data components with different risks)</w:t>
      </w:r>
    </w:p>
    <w:p w14:paraId="404739E2" w14:textId="77777777" w:rsidR="008721BE" w:rsidRPr="008721BE" w:rsidRDefault="008721BE" w:rsidP="008721BE">
      <w:pPr>
        <w:pStyle w:val="ListParagraph"/>
        <w:numPr>
          <w:ilvl w:val="0"/>
          <w:numId w:val="12"/>
        </w:numPr>
        <w:spacing w:after="0" w:line="240" w:lineRule="auto"/>
        <w:jc w:val="both"/>
      </w:pPr>
      <w:r w:rsidRPr="008721BE">
        <w:t>One completed Section 2 &amp; 3 for EACH data component</w:t>
      </w:r>
    </w:p>
    <w:p w14:paraId="0784574A" w14:textId="77777777" w:rsidR="008721BE" w:rsidRPr="008721BE" w:rsidRDefault="008721BE" w:rsidP="008721BE">
      <w:pPr>
        <w:pStyle w:val="ListParagraph"/>
        <w:numPr>
          <w:ilvl w:val="0"/>
          <w:numId w:val="12"/>
        </w:numPr>
        <w:spacing w:after="0" w:line="240" w:lineRule="auto"/>
        <w:jc w:val="both"/>
      </w:pPr>
      <w:r w:rsidRPr="008721BE">
        <w:t>Datasets and code package(s)</w:t>
      </w:r>
    </w:p>
    <w:p w14:paraId="7B157098" w14:textId="77777777" w:rsidR="008721BE" w:rsidRPr="008721BE" w:rsidRDefault="008721BE" w:rsidP="008721BE">
      <w:pPr>
        <w:pStyle w:val="ListParagraph"/>
        <w:numPr>
          <w:ilvl w:val="0"/>
          <w:numId w:val="12"/>
        </w:numPr>
        <w:spacing w:after="0" w:line="240" w:lineRule="auto"/>
        <w:jc w:val="both"/>
      </w:pPr>
      <w:r w:rsidRPr="008721BE">
        <w:t>Informed consent(s)</w:t>
      </w:r>
    </w:p>
    <w:p w14:paraId="008D78B3" w14:textId="77777777" w:rsidR="008721BE" w:rsidRPr="008721BE" w:rsidRDefault="008721BE" w:rsidP="008721BE">
      <w:pPr>
        <w:pStyle w:val="ListParagraph"/>
        <w:numPr>
          <w:ilvl w:val="0"/>
          <w:numId w:val="12"/>
        </w:numPr>
        <w:spacing w:after="0" w:line="240" w:lineRule="auto"/>
        <w:jc w:val="both"/>
      </w:pPr>
      <w:r w:rsidRPr="008721BE">
        <w:t>Questionnaire(s)</w:t>
      </w:r>
    </w:p>
    <w:p w14:paraId="2F4D324A" w14:textId="7C74556F" w:rsidR="008721BE" w:rsidRPr="008721BE" w:rsidRDefault="008721BE" w:rsidP="008721BE">
      <w:pPr>
        <w:pStyle w:val="ListParagraph"/>
        <w:numPr>
          <w:ilvl w:val="0"/>
          <w:numId w:val="12"/>
        </w:numPr>
        <w:spacing w:after="0" w:line="240" w:lineRule="auto"/>
        <w:jc w:val="both"/>
      </w:pPr>
      <w:r w:rsidRPr="008721BE">
        <w:t xml:space="preserve">Most recent Metadata file (for </w:t>
      </w:r>
      <w:hyperlink r:id="rId14" w:history="1">
        <w:r w:rsidRPr="008721BE">
          <w:rPr>
            <w:rStyle w:val="Hyperlink"/>
          </w:rPr>
          <w:t>Evaluation Catalog</w:t>
        </w:r>
      </w:hyperlink>
      <w:r w:rsidRPr="008721BE">
        <w:t xml:space="preserve"> entry)</w:t>
      </w:r>
    </w:p>
    <w:p w14:paraId="4806CDBC" w14:textId="3BF7DFB0" w:rsidR="008721BE" w:rsidRPr="008721BE" w:rsidRDefault="008721BE" w:rsidP="008721BE">
      <w:pPr>
        <w:pStyle w:val="ListParagraph"/>
        <w:numPr>
          <w:ilvl w:val="0"/>
          <w:numId w:val="11"/>
        </w:numPr>
        <w:spacing w:after="0" w:line="240" w:lineRule="auto"/>
        <w:rPr>
          <w:rFonts w:cs="Times New Roman"/>
        </w:rPr>
      </w:pPr>
      <w:r w:rsidRPr="008721BE">
        <w:rPr>
          <w:rFonts w:cs="Times New Roman"/>
        </w:rPr>
        <w:t xml:space="preserve">M&amp;E PM should review Metadata and </w:t>
      </w:r>
      <w:hyperlink r:id="rId15" w:history="1">
        <w:r w:rsidRPr="008721BE">
          <w:t>DRB</w:t>
        </w:r>
      </w:hyperlink>
      <w:r w:rsidRPr="008721BE">
        <w:t xml:space="preserve"> Data Package Worksheet</w:t>
      </w:r>
      <w:r w:rsidRPr="008721BE">
        <w:rPr>
          <w:rFonts w:cs="Times New Roman"/>
        </w:rPr>
        <w:t xml:space="preserve"> for clarity and completeness. This may require one round of revision based on the M&amp;E PM requests for clarity and completeness.</w:t>
      </w:r>
    </w:p>
    <w:p w14:paraId="480F8FFF" w14:textId="77777777" w:rsidR="008721BE" w:rsidRPr="008721BE" w:rsidRDefault="008721BE" w:rsidP="008721BE">
      <w:pPr>
        <w:pStyle w:val="ListParagraph"/>
        <w:numPr>
          <w:ilvl w:val="0"/>
          <w:numId w:val="11"/>
        </w:numPr>
        <w:spacing w:after="0" w:line="240" w:lineRule="auto"/>
        <w:rPr>
          <w:rFonts w:cs="Times New Roman"/>
        </w:rPr>
      </w:pPr>
      <w:r w:rsidRPr="008721BE">
        <w:rPr>
          <w:rFonts w:cs="Times New Roman"/>
        </w:rPr>
        <w:t>Evaluator should submit full package to M&amp;E PM. M&amp;E PM and the M&amp;E DRB members should establish a first-round review and feedback to the Evaluator on the proposed data de-identification process. This may require a second round of revision to the package.</w:t>
      </w:r>
    </w:p>
    <w:p w14:paraId="1813F64B" w14:textId="77777777" w:rsidR="008721BE" w:rsidRPr="008721BE" w:rsidRDefault="008721BE" w:rsidP="008721BE">
      <w:pPr>
        <w:pStyle w:val="ListParagraph"/>
        <w:numPr>
          <w:ilvl w:val="0"/>
          <w:numId w:val="11"/>
        </w:numPr>
        <w:spacing w:after="0" w:line="240" w:lineRule="auto"/>
        <w:rPr>
          <w:rFonts w:cs="Times New Roman"/>
        </w:rPr>
      </w:pPr>
      <w:r w:rsidRPr="008721BE">
        <w:rPr>
          <w:rFonts w:cs="Times New Roman"/>
        </w:rPr>
        <w:t xml:space="preserve">Evaluator should submit full package to M&amp;E PM for the confirmed MCC DRB review date at </w:t>
      </w:r>
      <w:r w:rsidRPr="008721BE">
        <w:rPr>
          <w:rFonts w:cs="Times New Roman"/>
          <w:u w:val="single"/>
        </w:rPr>
        <w:t>least 2 weeks prior to confirmed DRB review date</w:t>
      </w:r>
      <w:r w:rsidRPr="008721BE">
        <w:rPr>
          <w:rFonts w:cs="Times New Roman"/>
        </w:rPr>
        <w:t>.</w:t>
      </w:r>
    </w:p>
    <w:p w14:paraId="50DC47C1" w14:textId="77777777" w:rsidR="008721BE" w:rsidRPr="008721BE" w:rsidRDefault="008721BE" w:rsidP="008721BE">
      <w:pPr>
        <w:pStyle w:val="ListParagraph"/>
        <w:numPr>
          <w:ilvl w:val="0"/>
          <w:numId w:val="11"/>
        </w:numPr>
        <w:spacing w:after="0" w:line="240" w:lineRule="auto"/>
        <w:rPr>
          <w:rFonts w:cs="Times New Roman"/>
        </w:rPr>
      </w:pPr>
      <w:r w:rsidRPr="008721BE">
        <w:rPr>
          <w:rFonts w:cs="Times New Roman"/>
        </w:rPr>
        <w:t>If any feedback/revisions are required following MCC DRB review, Evaluator should revise and resubmit full package to M&amp;E PM with documented responses to MCC DRB feedback to ensure timely virtual review and clearance of the full package. All final de-identification efforts and their impact on verification of analysis should be documented in the evaluator’s Transparency Statement available on the Evaluation Catalog.</w:t>
      </w:r>
    </w:p>
    <w:p w14:paraId="26FFA970" w14:textId="77777777" w:rsidR="00031AE8" w:rsidRPr="008721BE" w:rsidRDefault="00031AE8" w:rsidP="008721BE">
      <w:pPr>
        <w:spacing w:after="0" w:line="240" w:lineRule="auto"/>
        <w:jc w:val="both"/>
      </w:pPr>
    </w:p>
    <w:p w14:paraId="26FFA971" w14:textId="647E79BA" w:rsidR="00031AE8" w:rsidRPr="00031AE8" w:rsidRDefault="00031AE8" w:rsidP="008721BE">
      <w:pPr>
        <w:spacing w:after="0" w:line="240" w:lineRule="auto"/>
        <w:jc w:val="both"/>
      </w:pPr>
      <w:r w:rsidRPr="00031AE8">
        <w:t xml:space="preserve">All </w:t>
      </w:r>
      <w:r w:rsidRPr="00031AE8">
        <w:rPr>
          <w:color w:val="FF0000"/>
        </w:rPr>
        <w:t>red font</w:t>
      </w:r>
      <w:r w:rsidR="00371CA6">
        <w:rPr>
          <w:color w:val="FF0000"/>
        </w:rPr>
        <w:t xml:space="preserve"> </w:t>
      </w:r>
      <w:r w:rsidR="00371CA6" w:rsidRPr="00371CA6">
        <w:rPr>
          <w:color w:val="FF0000"/>
        </w:rPr>
        <w:t>text</w:t>
      </w:r>
      <w:r w:rsidRPr="00031AE8">
        <w:rPr>
          <w:color w:val="FF0000"/>
        </w:rPr>
        <w:t xml:space="preserve"> </w:t>
      </w:r>
      <w:r w:rsidRPr="00031AE8">
        <w:t>are instructions</w:t>
      </w:r>
      <w:r>
        <w:t xml:space="preserve"> in the Worksheet</w:t>
      </w:r>
      <w:r w:rsidRPr="00031AE8">
        <w:t xml:space="preserve"> and must be replaced with standard black font with the contractor’s response. </w:t>
      </w:r>
    </w:p>
    <w:p w14:paraId="26FFA972" w14:textId="77777777" w:rsidR="00031AE8" w:rsidRPr="00031AE8" w:rsidRDefault="00031AE8" w:rsidP="008721BE">
      <w:pPr>
        <w:spacing w:after="0" w:line="240" w:lineRule="auto"/>
        <w:jc w:val="both"/>
      </w:pPr>
    </w:p>
    <w:p w14:paraId="26FFA973" w14:textId="212FFC77" w:rsidR="0099725A" w:rsidRPr="0099725A" w:rsidRDefault="002E6FF5" w:rsidP="008721BE">
      <w:pPr>
        <w:spacing w:after="0" w:line="240" w:lineRule="auto"/>
        <w:jc w:val="both"/>
      </w:pPr>
      <w:r>
        <w:rPr>
          <w:b/>
        </w:rPr>
        <w:t>Unless otherwise agreed with MCC</w:t>
      </w:r>
      <w:r w:rsidR="008721BE">
        <w:rPr>
          <w:b/>
        </w:rPr>
        <w:t xml:space="preserve">, </w:t>
      </w:r>
      <w:r w:rsidR="00031AE8" w:rsidRPr="00031AE8">
        <w:rPr>
          <w:b/>
        </w:rPr>
        <w:t>the final document will be made public to complement/underlie the contractor’s Transparency Statement to document the data preparation and de-identification process required for the public and/or restricted-access microdata and any impact on the data for verifying evaluation analysis and broader data usability.</w:t>
      </w:r>
      <w:r w:rsidR="0099725A" w:rsidRPr="0099725A">
        <w:br w:type="page"/>
      </w:r>
    </w:p>
    <w:p w14:paraId="26FFA974" w14:textId="504E4B75" w:rsidR="00B217F6" w:rsidRPr="00031AE8" w:rsidRDefault="008C2DFD" w:rsidP="00031AE8">
      <w:pPr>
        <w:pStyle w:val="Heading1"/>
        <w:rPr>
          <w:rFonts w:asciiTheme="minorHAnsi" w:eastAsia="Calibri" w:hAnsiTheme="minorHAnsi"/>
          <w:sz w:val="22"/>
          <w:szCs w:val="22"/>
        </w:rPr>
      </w:pPr>
      <w:r>
        <w:rPr>
          <w:rFonts w:eastAsia="Calibri"/>
        </w:rPr>
        <w:lastRenderedPageBreak/>
        <w:t>Section 1: Cover Sheet</w:t>
      </w:r>
    </w:p>
    <w:p w14:paraId="26FFA975" w14:textId="77777777" w:rsidR="0099725A" w:rsidRPr="0099725A" w:rsidRDefault="0099725A" w:rsidP="00031AE8">
      <w:pPr>
        <w:spacing w:after="0"/>
        <w:jc w:val="both"/>
        <w:rPr>
          <w:b/>
        </w:rPr>
      </w:pPr>
      <w:r w:rsidRPr="0099725A">
        <w:rPr>
          <w:b/>
          <w:sz w:val="24"/>
        </w:rPr>
        <w:t>Overview of Data Package</w:t>
      </w:r>
    </w:p>
    <w:p w14:paraId="26FFA976" w14:textId="77777777" w:rsidR="0099725A" w:rsidRPr="00E46FB4" w:rsidRDefault="0099725A" w:rsidP="00031AE8">
      <w:pPr>
        <w:spacing w:after="0"/>
        <w:jc w:val="both"/>
        <w:rPr>
          <w:rFonts w:eastAsia="Calibri"/>
        </w:rPr>
      </w:pPr>
      <w:r w:rsidRPr="00E46FB4">
        <w:rPr>
          <w:rFonts w:eastAsia="Calibri"/>
        </w:rPr>
        <w:t>(</w:t>
      </w:r>
      <w:r w:rsidRPr="00E46FB4">
        <w:rPr>
          <w:rFonts w:eastAsia="Calibri"/>
          <w:i/>
        </w:rPr>
        <w:t>Instructions: Include a paragraph summarizing each data package component included in the package. For example, if the package includes household, individual, and community level data sets, please include a paragraph summarizing each of these three components, including information on the content and timing of the data collection</w:t>
      </w:r>
      <w:r w:rsidRPr="00E46FB4">
        <w:rPr>
          <w:rFonts w:eastAsia="Calibri"/>
        </w:rPr>
        <w:t>.)</w:t>
      </w:r>
    </w:p>
    <w:p w14:paraId="26FFA977" w14:textId="77777777" w:rsidR="0099725A" w:rsidRDefault="0099725A" w:rsidP="00031AE8">
      <w:pPr>
        <w:spacing w:after="0"/>
        <w:jc w:val="both"/>
        <w:rPr>
          <w:rFonts w:eastAsia="Calibri"/>
        </w:rPr>
      </w:pPr>
    </w:p>
    <w:p w14:paraId="26FFA978" w14:textId="6C7C5B1E" w:rsidR="0099725A" w:rsidRPr="0099725A" w:rsidRDefault="0099725A" w:rsidP="00031AE8">
      <w:pPr>
        <w:spacing w:after="0"/>
        <w:jc w:val="both"/>
        <w:rPr>
          <w:rFonts w:eastAsia="Calibri"/>
        </w:rPr>
      </w:pPr>
      <w:r w:rsidRPr="0099725A">
        <w:rPr>
          <w:rFonts w:eastAsia="Calibri"/>
        </w:rPr>
        <w:t>This data package includes</w:t>
      </w:r>
      <w:r w:rsidR="008A2364">
        <w:rPr>
          <w:rFonts w:eastAsia="Calibri"/>
        </w:rPr>
        <w:t xml:space="preserve"> three datasets: </w:t>
      </w:r>
      <w:r w:rsidR="008A2364" w:rsidRPr="00695841">
        <w:rPr>
          <w:rFonts w:eastAsia="Calibri"/>
          <w:b/>
        </w:rPr>
        <w:t>1) Household Roster 2) Extended Interview and 3)</w:t>
      </w:r>
      <w:r w:rsidR="002B06F9">
        <w:rPr>
          <w:rFonts w:eastAsia="Calibri"/>
          <w:b/>
        </w:rPr>
        <w:t xml:space="preserve">Time Use </w:t>
      </w:r>
      <w:r w:rsidR="002B06F9">
        <w:rPr>
          <w:rFonts w:eastAsia="Calibri"/>
        </w:rPr>
        <w:t>as well as a merged dataset</w:t>
      </w:r>
      <w:r w:rsidR="008A2364">
        <w:rPr>
          <w:rFonts w:eastAsia="Calibri"/>
        </w:rPr>
        <w:t xml:space="preserve"> that contain</w:t>
      </w:r>
      <w:r w:rsidR="002A07A4">
        <w:rPr>
          <w:rFonts w:eastAsia="Calibri"/>
        </w:rPr>
        <w:t xml:space="preserve"> all variables from </w:t>
      </w:r>
      <w:r w:rsidRPr="0099725A">
        <w:rPr>
          <w:rFonts w:eastAsia="Calibri"/>
        </w:rPr>
        <w:t xml:space="preserve">the following </w:t>
      </w:r>
      <w:r w:rsidR="007C1688">
        <w:rPr>
          <w:rFonts w:eastAsia="Calibri"/>
        </w:rPr>
        <w:t>two</w:t>
      </w:r>
      <w:r w:rsidR="002A07A4">
        <w:rPr>
          <w:rFonts w:eastAsia="Calibri"/>
        </w:rPr>
        <w:t xml:space="preserve"> </w:t>
      </w:r>
      <w:r w:rsidR="007C1688">
        <w:rPr>
          <w:rFonts w:eastAsia="Calibri"/>
        </w:rPr>
        <w:t>survey components</w:t>
      </w:r>
      <w:r w:rsidR="00695841">
        <w:rPr>
          <w:rFonts w:eastAsia="Calibri"/>
        </w:rPr>
        <w:t>.</w:t>
      </w:r>
    </w:p>
    <w:p w14:paraId="26FFA97C" w14:textId="5B8EFBFF" w:rsidR="0099725A" w:rsidRDefault="0099725A" w:rsidP="00031AE8">
      <w:pPr>
        <w:spacing w:after="0"/>
        <w:jc w:val="both"/>
        <w:rPr>
          <w:rFonts w:eastAsia="Calibri"/>
        </w:rPr>
      </w:pPr>
    </w:p>
    <w:p w14:paraId="17665EF3" w14:textId="66B1A1DE" w:rsidR="002A07A4" w:rsidRPr="002A07A4" w:rsidRDefault="002A07A4" w:rsidP="00031AE8">
      <w:pPr>
        <w:spacing w:after="0"/>
        <w:jc w:val="both"/>
        <w:rPr>
          <w:rFonts w:eastAsia="Calibri"/>
        </w:rPr>
      </w:pPr>
      <w:r w:rsidRPr="002A07A4">
        <w:rPr>
          <w:rFonts w:eastAsia="Calibri"/>
          <w:b/>
        </w:rPr>
        <w:t>Household Roster</w:t>
      </w:r>
      <w:r>
        <w:rPr>
          <w:rFonts w:eastAsia="Calibri"/>
          <w:b/>
        </w:rPr>
        <w:t xml:space="preserve"> – </w:t>
      </w:r>
      <w:r>
        <w:rPr>
          <w:rFonts w:eastAsia="Calibri"/>
        </w:rPr>
        <w:t>This interview was administered with one person in the household (the head of household or the most knowledgeable member) and collected employment data on all members above the age of 15 belonging to the household.</w:t>
      </w:r>
      <w:r w:rsidR="001B3806">
        <w:rPr>
          <w:rFonts w:eastAsia="Calibri"/>
        </w:rPr>
        <w:t xml:space="preserve"> Data was collected for 8,533 households residing in 854 enumeration areas in all 7 regions of Kosovo.</w:t>
      </w:r>
      <w:r>
        <w:rPr>
          <w:rFonts w:eastAsia="Calibri"/>
        </w:rPr>
        <w:t xml:space="preserve"> This dataset was reshaped to a long dataset such that each member of the household has one observation (a household with 5 members has 5 corresponding observations)</w:t>
      </w:r>
      <w:r w:rsidR="001B3806">
        <w:rPr>
          <w:rFonts w:eastAsia="Calibri"/>
        </w:rPr>
        <w:t xml:space="preserve"> for a total of 32,742 observations</w:t>
      </w:r>
      <w:r>
        <w:rPr>
          <w:rFonts w:eastAsia="Calibri"/>
        </w:rPr>
        <w:t xml:space="preserve">. The unique identifier for households is </w:t>
      </w:r>
      <w:r w:rsidRPr="002A07A4">
        <w:rPr>
          <w:rFonts w:eastAsia="Calibri"/>
          <w:i/>
        </w:rPr>
        <w:t>hhid</w:t>
      </w:r>
      <w:r>
        <w:rPr>
          <w:rFonts w:eastAsia="Calibri"/>
        </w:rPr>
        <w:t xml:space="preserve"> and the unique identifier for individual members is </w:t>
      </w:r>
      <w:r w:rsidRPr="002A07A4">
        <w:rPr>
          <w:rFonts w:eastAsia="Calibri"/>
          <w:i/>
        </w:rPr>
        <w:t>respondent_id</w:t>
      </w:r>
      <w:r>
        <w:rPr>
          <w:rFonts w:eastAsia="Calibri"/>
          <w:i/>
        </w:rPr>
        <w:t xml:space="preserve"> </w:t>
      </w:r>
      <w:r>
        <w:rPr>
          <w:rFonts w:eastAsia="Calibri"/>
        </w:rPr>
        <w:t xml:space="preserve">(which is a combination of </w:t>
      </w:r>
      <w:r w:rsidRPr="002A07A4">
        <w:rPr>
          <w:rFonts w:eastAsia="Calibri"/>
          <w:i/>
        </w:rPr>
        <w:t>hhid + hh_member</w:t>
      </w:r>
      <w:r>
        <w:rPr>
          <w:rFonts w:eastAsia="Calibri"/>
        </w:rPr>
        <w:t>).</w:t>
      </w:r>
      <w:r w:rsidR="001B3806">
        <w:rPr>
          <w:rFonts w:eastAsia="Calibri"/>
        </w:rPr>
        <w:t xml:space="preserve"> </w:t>
      </w:r>
    </w:p>
    <w:p w14:paraId="426FE9AF" w14:textId="77777777" w:rsidR="002A07A4" w:rsidRPr="002A07A4" w:rsidRDefault="002A07A4" w:rsidP="00031AE8">
      <w:pPr>
        <w:spacing w:after="0"/>
        <w:jc w:val="both"/>
        <w:rPr>
          <w:rFonts w:eastAsia="Calibri"/>
          <w:b/>
        </w:rPr>
      </w:pPr>
    </w:p>
    <w:p w14:paraId="077C3274" w14:textId="2A6AE47D" w:rsidR="002A07A4" w:rsidRDefault="002A07A4" w:rsidP="00031AE8">
      <w:pPr>
        <w:spacing w:after="0"/>
        <w:jc w:val="both"/>
        <w:rPr>
          <w:rFonts w:eastAsia="Calibri"/>
        </w:rPr>
      </w:pPr>
      <w:r w:rsidRPr="002A07A4">
        <w:rPr>
          <w:rFonts w:eastAsia="Calibri"/>
          <w:b/>
        </w:rPr>
        <w:t>Extended Interview</w:t>
      </w:r>
      <w:r>
        <w:rPr>
          <w:rFonts w:eastAsia="Calibri"/>
          <w:b/>
        </w:rPr>
        <w:t xml:space="preserve"> </w:t>
      </w:r>
      <w:r w:rsidR="00420425">
        <w:rPr>
          <w:rFonts w:eastAsia="Calibri"/>
          <w:b/>
        </w:rPr>
        <w:t>–</w:t>
      </w:r>
      <w:r>
        <w:rPr>
          <w:rFonts w:eastAsia="Calibri"/>
          <w:b/>
        </w:rPr>
        <w:t xml:space="preserve"> </w:t>
      </w:r>
      <w:r w:rsidR="00420425">
        <w:rPr>
          <w:rFonts w:eastAsia="Calibri"/>
        </w:rPr>
        <w:t>This interview was administered with one randomly selected male and one randomly selected female in the household</w:t>
      </w:r>
      <w:r w:rsidR="001B3806">
        <w:rPr>
          <w:rFonts w:eastAsia="Calibri"/>
        </w:rPr>
        <w:t xml:space="preserve">, </w:t>
      </w:r>
      <w:r w:rsidR="001B3806" w:rsidRPr="001B3806">
        <w:rPr>
          <w:rFonts w:eastAsia="Calibri"/>
        </w:rPr>
        <w:t>who were non-students aged 18-74 years</w:t>
      </w:r>
      <w:r w:rsidR="001B3806">
        <w:rPr>
          <w:rFonts w:eastAsia="Calibri"/>
        </w:rPr>
        <w:t>. T</w:t>
      </w:r>
      <w:r w:rsidR="001B3806" w:rsidRPr="001B3806">
        <w:rPr>
          <w:rFonts w:eastAsia="Calibri"/>
        </w:rPr>
        <w:t>he Extended Interview captured detailed information on access to productive capital, household decision-making, time use, and gender attitudes</w:t>
      </w:r>
      <w:r w:rsidR="001B3806">
        <w:rPr>
          <w:rFonts w:eastAsia="Calibri"/>
        </w:rPr>
        <w:t xml:space="preserve">. </w:t>
      </w:r>
      <w:r w:rsidR="002B06F9">
        <w:rPr>
          <w:rFonts w:eastAsia="Calibri"/>
        </w:rPr>
        <w:t>The time use survey was part of the extended interview, however that data was entered using a separate form, therefore it has been provided as a separate dataset</w:t>
      </w:r>
      <w:r w:rsidR="00D41BE0">
        <w:rPr>
          <w:rFonts w:eastAsia="Calibri"/>
        </w:rPr>
        <w:t xml:space="preserve"> (26 of the Extended Interview respondents refused to fill out the Time Use form)</w:t>
      </w:r>
      <w:r w:rsidR="002B06F9">
        <w:rPr>
          <w:rFonts w:eastAsia="Calibri"/>
        </w:rPr>
        <w:t xml:space="preserve">. </w:t>
      </w:r>
      <w:r w:rsidR="001B3806">
        <w:rPr>
          <w:rFonts w:eastAsia="Calibri"/>
        </w:rPr>
        <w:t xml:space="preserve">In total 8,604 extended interviews were completed, of which 3,710 were completed by females and 4,894 were completed by males. The unique identifier for individual members is </w:t>
      </w:r>
      <w:r w:rsidR="001B3806" w:rsidRPr="002A07A4">
        <w:rPr>
          <w:rFonts w:eastAsia="Calibri"/>
          <w:i/>
        </w:rPr>
        <w:t>respondent_id</w:t>
      </w:r>
      <w:r w:rsidR="001B3806">
        <w:rPr>
          <w:rFonts w:eastAsia="Calibri"/>
          <w:i/>
        </w:rPr>
        <w:t xml:space="preserve"> </w:t>
      </w:r>
      <w:r w:rsidR="001B3806">
        <w:rPr>
          <w:rFonts w:eastAsia="Calibri"/>
        </w:rPr>
        <w:t xml:space="preserve">(which is a combination of </w:t>
      </w:r>
      <w:r w:rsidR="001B3806" w:rsidRPr="002A07A4">
        <w:rPr>
          <w:rFonts w:eastAsia="Calibri"/>
          <w:i/>
        </w:rPr>
        <w:t xml:space="preserve">hhid + </w:t>
      </w:r>
      <w:r w:rsidR="001B3806">
        <w:rPr>
          <w:rFonts w:eastAsia="Calibri"/>
          <w:i/>
        </w:rPr>
        <w:t>f_rid</w:t>
      </w:r>
      <w:r w:rsidR="001B3806">
        <w:rPr>
          <w:rFonts w:eastAsia="Calibri"/>
        </w:rPr>
        <w:t xml:space="preserve">), which was used to merge data from the extended interviews to the corresponding member in the household roster data set. </w:t>
      </w:r>
    </w:p>
    <w:p w14:paraId="269D038D" w14:textId="7BC5CD31" w:rsidR="002B06F9" w:rsidRDefault="002B06F9" w:rsidP="00031AE8">
      <w:pPr>
        <w:spacing w:after="0"/>
        <w:jc w:val="both"/>
        <w:rPr>
          <w:rFonts w:eastAsia="Calibri"/>
        </w:rPr>
      </w:pPr>
    </w:p>
    <w:p w14:paraId="6E5DD5DF" w14:textId="158DF605" w:rsidR="002B06F9" w:rsidRPr="00420425" w:rsidRDefault="002B06F9" w:rsidP="00031AE8">
      <w:pPr>
        <w:spacing w:after="0"/>
        <w:jc w:val="both"/>
        <w:rPr>
          <w:rFonts w:eastAsia="Calibri"/>
        </w:rPr>
      </w:pPr>
      <w:r>
        <w:rPr>
          <w:rFonts w:eastAsia="Calibri"/>
        </w:rPr>
        <w:t xml:space="preserve">All datatsets can be cleanly merged using the </w:t>
      </w:r>
      <w:r w:rsidRPr="002B06F9">
        <w:rPr>
          <w:rFonts w:eastAsia="Calibri"/>
          <w:i/>
        </w:rPr>
        <w:t>respondent_id</w:t>
      </w:r>
      <w:r>
        <w:rPr>
          <w:rFonts w:eastAsia="Calibri"/>
        </w:rPr>
        <w:t xml:space="preserve"> variable.</w:t>
      </w:r>
    </w:p>
    <w:p w14:paraId="7C669952" w14:textId="140E3E3C" w:rsidR="002A07A4" w:rsidRDefault="002A07A4" w:rsidP="00031AE8">
      <w:pPr>
        <w:spacing w:after="0"/>
        <w:jc w:val="both"/>
        <w:rPr>
          <w:rFonts w:eastAsia="Calibri"/>
        </w:rPr>
      </w:pPr>
    </w:p>
    <w:p w14:paraId="46886062" w14:textId="06BA1501" w:rsidR="009A53BA" w:rsidRDefault="009A53BA" w:rsidP="009A53BA">
      <w:pPr>
        <w:spacing w:after="0"/>
        <w:jc w:val="both"/>
        <w:rPr>
          <w:rFonts w:eastAsia="Calibri"/>
        </w:rPr>
      </w:pPr>
      <w:r w:rsidRPr="001B3806">
        <w:rPr>
          <w:rFonts w:eastAsia="Calibri"/>
        </w:rPr>
        <w:t>Data collection was implemented through SI’s local partner, IDRA Research and Consulting, and occurred over a 17-week period between March 31,2017 and August 4, 2017.</w:t>
      </w:r>
      <w:r>
        <w:rPr>
          <w:rFonts w:eastAsia="Calibri"/>
        </w:rPr>
        <w:t xml:space="preserve"> </w:t>
      </w:r>
    </w:p>
    <w:p w14:paraId="007478F7" w14:textId="77777777" w:rsidR="002A07A4" w:rsidRPr="0099725A" w:rsidRDefault="002A07A4" w:rsidP="00031AE8">
      <w:pPr>
        <w:spacing w:after="0"/>
        <w:jc w:val="both"/>
        <w:rPr>
          <w:rFonts w:eastAsia="Calibri"/>
        </w:rPr>
      </w:pPr>
    </w:p>
    <w:p w14:paraId="26FFA97D" w14:textId="77777777" w:rsidR="0099725A" w:rsidRPr="00FF21DC" w:rsidRDefault="0099725A" w:rsidP="00031AE8">
      <w:pPr>
        <w:spacing w:after="0"/>
        <w:jc w:val="both"/>
        <w:rPr>
          <w:rFonts w:eastAsia="Calibri"/>
          <w:b/>
          <w:sz w:val="24"/>
        </w:rPr>
      </w:pPr>
      <w:r w:rsidRPr="00FF21DC">
        <w:rPr>
          <w:rFonts w:eastAsia="Calibri"/>
          <w:b/>
          <w:sz w:val="24"/>
        </w:rPr>
        <w:t>Comple</w:t>
      </w:r>
      <w:r w:rsidR="00FF21DC" w:rsidRPr="00FF21DC">
        <w:rPr>
          <w:rFonts w:eastAsia="Calibri"/>
          <w:b/>
          <w:sz w:val="24"/>
        </w:rPr>
        <w:t>mentary Data</w:t>
      </w:r>
    </w:p>
    <w:p w14:paraId="26FFA97E" w14:textId="77777777" w:rsidR="0099725A" w:rsidRPr="00E46FB4" w:rsidRDefault="0099725A" w:rsidP="00031AE8">
      <w:pPr>
        <w:spacing w:after="0"/>
        <w:jc w:val="both"/>
        <w:rPr>
          <w:rFonts w:eastAsia="Calibri"/>
        </w:rPr>
      </w:pPr>
      <w:r w:rsidRPr="00E46FB4">
        <w:rPr>
          <w:rFonts w:eastAsia="Calibri"/>
        </w:rPr>
        <w:t>(</w:t>
      </w:r>
      <w:r w:rsidRPr="00E46FB4">
        <w:rPr>
          <w:rFonts w:eastAsia="Calibri"/>
          <w:i/>
        </w:rPr>
        <w:t>Instructions: Complementary data collection efforts are those efforts that complemented the data packages under review for de-identification, but do not necessarily require de-identification. The evaluator should list these data and provide a brief summary on how they connect to any data package components and affect the data package components’ de-identification. For example, if the geospatial data for the project infrastructure is collected and will be publicly released, it should be listed in the complementary data collection efforts</w:t>
      </w:r>
      <w:r w:rsidRPr="00E46FB4">
        <w:rPr>
          <w:rFonts w:eastAsia="Calibri"/>
        </w:rPr>
        <w:t>.)</w:t>
      </w:r>
    </w:p>
    <w:p w14:paraId="26FFA97F" w14:textId="77777777" w:rsidR="0099725A" w:rsidRDefault="0099725A" w:rsidP="00031AE8">
      <w:pPr>
        <w:spacing w:after="0"/>
        <w:jc w:val="both"/>
        <w:rPr>
          <w:rFonts w:eastAsia="Calibri"/>
        </w:rPr>
      </w:pPr>
    </w:p>
    <w:p w14:paraId="26FFA980" w14:textId="77777777" w:rsidR="00FF21DC" w:rsidRPr="0099725A" w:rsidRDefault="00FF21DC" w:rsidP="00031AE8">
      <w:pPr>
        <w:spacing w:after="0"/>
        <w:jc w:val="both"/>
        <w:rPr>
          <w:rFonts w:eastAsia="Calibri"/>
        </w:rPr>
      </w:pPr>
      <w:r w:rsidRPr="0099725A">
        <w:rPr>
          <w:rFonts w:eastAsia="Calibri"/>
        </w:rPr>
        <w:t xml:space="preserve">This data package </w:t>
      </w:r>
      <w:r>
        <w:rPr>
          <w:rFonts w:eastAsia="Calibri"/>
        </w:rPr>
        <w:t>considers the following complementary data efforts:</w:t>
      </w:r>
    </w:p>
    <w:p w14:paraId="26FFA984" w14:textId="67215690" w:rsidR="0099725A" w:rsidRDefault="0099725A" w:rsidP="00031AE8">
      <w:pPr>
        <w:spacing w:after="0"/>
        <w:jc w:val="both"/>
        <w:rPr>
          <w:rFonts w:eastAsia="Calibri"/>
        </w:rPr>
      </w:pPr>
    </w:p>
    <w:p w14:paraId="15A75B46" w14:textId="77777777" w:rsidR="009A53BA" w:rsidRDefault="009A53BA" w:rsidP="009A53BA">
      <w:pPr>
        <w:spacing w:after="0"/>
        <w:jc w:val="both"/>
        <w:rPr>
          <w:rFonts w:eastAsia="Calibri"/>
        </w:rPr>
      </w:pPr>
      <w:r>
        <w:rPr>
          <w:rFonts w:eastAsia="Calibri"/>
        </w:rPr>
        <w:t>The Kosovo Agency of Statistics provided the random sample of Enumeration Areas for the study, and the merged dataset also includes a variable (</w:t>
      </w:r>
      <w:r w:rsidRPr="009053B1">
        <w:rPr>
          <w:rFonts w:eastAsia="Calibri"/>
          <w:i/>
        </w:rPr>
        <w:t>ea_ur</w:t>
      </w:r>
      <w:r>
        <w:rPr>
          <w:rFonts w:eastAsia="Calibri"/>
        </w:rPr>
        <w:t>) on the urban/rural status of the EA. In addition, the dataset includes a variable on the total number of households (</w:t>
      </w:r>
      <w:r w:rsidRPr="009053B1">
        <w:rPr>
          <w:rFonts w:eastAsia="Calibri"/>
          <w:i/>
        </w:rPr>
        <w:t>ea_hhs</w:t>
      </w:r>
      <w:r>
        <w:rPr>
          <w:rFonts w:eastAsia="Calibri"/>
        </w:rPr>
        <w:t>) in the EA (from the listing exercise that was conducted prior to data collection in order to update the sampling frame and collect information on households).</w:t>
      </w:r>
    </w:p>
    <w:p w14:paraId="4543C7D6" w14:textId="77777777" w:rsidR="009A53BA" w:rsidRPr="0099725A" w:rsidRDefault="009A53BA" w:rsidP="00031AE8">
      <w:pPr>
        <w:spacing w:after="0"/>
        <w:jc w:val="both"/>
        <w:rPr>
          <w:rFonts w:eastAsia="Calibri"/>
        </w:rPr>
      </w:pPr>
    </w:p>
    <w:p w14:paraId="26FFA985" w14:textId="77777777" w:rsidR="0099725A" w:rsidRPr="00FF21DC" w:rsidRDefault="0099725A" w:rsidP="00031AE8">
      <w:pPr>
        <w:spacing w:after="0"/>
        <w:jc w:val="both"/>
        <w:rPr>
          <w:b/>
          <w:sz w:val="24"/>
        </w:rPr>
      </w:pPr>
      <w:r w:rsidRPr="00FF21DC">
        <w:rPr>
          <w:b/>
          <w:sz w:val="24"/>
        </w:rPr>
        <w:t>Data Package Folder Contents</w:t>
      </w:r>
    </w:p>
    <w:p w14:paraId="26FFA986" w14:textId="77777777" w:rsidR="0099725A" w:rsidRPr="00E46FB4" w:rsidRDefault="0099725A" w:rsidP="00031AE8">
      <w:pPr>
        <w:spacing w:after="0"/>
        <w:jc w:val="both"/>
        <w:rPr>
          <w:rFonts w:eastAsia="Calibri"/>
        </w:rPr>
      </w:pPr>
      <w:r w:rsidRPr="00E46FB4">
        <w:rPr>
          <w:rFonts w:eastAsia="Calibri"/>
        </w:rPr>
        <w:t>(</w:t>
      </w:r>
      <w:r w:rsidRPr="00E46FB4">
        <w:rPr>
          <w:rFonts w:eastAsia="Calibri"/>
          <w:i/>
        </w:rPr>
        <w:t>Instructions: Please list the Data Package Component File Name, and then include the File Names of each of the corresponding required documents [Metadata, Worksheet, Informed Consent, Questionnaire, Other docs].  Only one de-identification worksheet per survey is requested unless discussed.)</w:t>
      </w:r>
    </w:p>
    <w:p w14:paraId="26FFA987" w14:textId="77777777" w:rsidR="00225D46" w:rsidRDefault="00225D46" w:rsidP="00031AE8">
      <w:pPr>
        <w:spacing w:after="0"/>
        <w:jc w:val="both"/>
      </w:pPr>
    </w:p>
    <w:p w14:paraId="2D7102A0" w14:textId="7C31D391" w:rsidR="004E5F2B" w:rsidRDefault="004E5F2B" w:rsidP="004E5F2B">
      <w:pPr>
        <w:pStyle w:val="Caption"/>
        <w:keepNext/>
      </w:pPr>
      <w:r>
        <w:t xml:space="preserve">Table </w:t>
      </w:r>
      <w:r w:rsidR="00D41BE0">
        <w:fldChar w:fldCharType="begin"/>
      </w:r>
      <w:r w:rsidR="00D41BE0">
        <w:instrText xml:space="preserve"> SEQ Table \* ARABIC </w:instrText>
      </w:r>
      <w:r w:rsidR="00D41BE0">
        <w:fldChar w:fldCharType="separate"/>
      </w:r>
      <w:r>
        <w:rPr>
          <w:noProof/>
        </w:rPr>
        <w:t>1</w:t>
      </w:r>
      <w:r w:rsidR="00D41BE0">
        <w:rPr>
          <w:noProof/>
        </w:rPr>
        <w:fldChar w:fldCharType="end"/>
      </w:r>
      <w:r>
        <w:t>: Data Package Components</w:t>
      </w:r>
    </w:p>
    <w:tbl>
      <w:tblPr>
        <w:tblStyle w:val="TableGrid"/>
        <w:tblW w:w="10302" w:type="dxa"/>
        <w:jc w:val="center"/>
        <w:tblLook w:val="04A0" w:firstRow="1" w:lastRow="0" w:firstColumn="1" w:lastColumn="0" w:noHBand="0" w:noVBand="1"/>
        <w:tblCaption w:val="Data Package Components"/>
        <w:tblDescription w:val="This table lists the various components included in the data package"/>
      </w:tblPr>
      <w:tblGrid>
        <w:gridCol w:w="1800"/>
        <w:gridCol w:w="1736"/>
        <w:gridCol w:w="1069"/>
        <w:gridCol w:w="2209"/>
        <w:gridCol w:w="3488"/>
      </w:tblGrid>
      <w:tr w:rsidR="00FF21DC" w:rsidRPr="00031AE8" w14:paraId="26FFA989" w14:textId="77777777" w:rsidTr="003C6859">
        <w:trPr>
          <w:trHeight w:val="182"/>
          <w:jc w:val="center"/>
        </w:trPr>
        <w:tc>
          <w:tcPr>
            <w:tcW w:w="10302" w:type="dxa"/>
            <w:gridSpan w:val="5"/>
            <w:shd w:val="clear" w:color="auto" w:fill="D9D9D9" w:themeFill="background1" w:themeFillShade="D9"/>
            <w:vAlign w:val="center"/>
          </w:tcPr>
          <w:p w14:paraId="26FFA988" w14:textId="77777777" w:rsidR="00FF21DC" w:rsidRPr="00031AE8" w:rsidRDefault="00FF21DC" w:rsidP="00031AE8">
            <w:pPr>
              <w:jc w:val="center"/>
              <w:rPr>
                <w:rFonts w:eastAsia="Calibri"/>
                <w:b/>
                <w:sz w:val="20"/>
              </w:rPr>
            </w:pPr>
            <w:r w:rsidRPr="00031AE8">
              <w:rPr>
                <w:rFonts w:eastAsia="Calibri"/>
                <w:b/>
                <w:sz w:val="20"/>
              </w:rPr>
              <w:t>Data Package</w:t>
            </w:r>
          </w:p>
        </w:tc>
      </w:tr>
      <w:tr w:rsidR="004E5A28" w:rsidRPr="00031AE8" w14:paraId="26FFA98F" w14:textId="77777777" w:rsidTr="003C6859">
        <w:trPr>
          <w:trHeight w:val="366"/>
          <w:jc w:val="center"/>
        </w:trPr>
        <w:tc>
          <w:tcPr>
            <w:tcW w:w="1800" w:type="dxa"/>
            <w:vAlign w:val="center"/>
          </w:tcPr>
          <w:p w14:paraId="26FFA98A" w14:textId="77777777" w:rsidR="00FF21DC" w:rsidRPr="00031AE8" w:rsidRDefault="00FF21DC" w:rsidP="00031AE8">
            <w:pPr>
              <w:jc w:val="center"/>
              <w:rPr>
                <w:rFonts w:eastAsia="Calibri"/>
                <w:b/>
                <w:sz w:val="20"/>
              </w:rPr>
            </w:pPr>
            <w:r w:rsidRPr="00031AE8">
              <w:rPr>
                <w:rFonts w:eastAsia="Calibri"/>
                <w:b/>
                <w:sz w:val="20"/>
              </w:rPr>
              <w:t>Component</w:t>
            </w:r>
          </w:p>
        </w:tc>
        <w:tc>
          <w:tcPr>
            <w:tcW w:w="1736" w:type="dxa"/>
            <w:vAlign w:val="center"/>
          </w:tcPr>
          <w:p w14:paraId="26FFA98B" w14:textId="77777777" w:rsidR="00FF21DC" w:rsidRPr="00031AE8" w:rsidRDefault="00FF21DC" w:rsidP="00031AE8">
            <w:pPr>
              <w:jc w:val="center"/>
              <w:rPr>
                <w:rFonts w:eastAsia="Calibri"/>
                <w:b/>
                <w:sz w:val="20"/>
              </w:rPr>
            </w:pPr>
            <w:r w:rsidRPr="00031AE8">
              <w:rPr>
                <w:rFonts w:eastAsia="Calibri"/>
                <w:b/>
                <w:sz w:val="20"/>
              </w:rPr>
              <w:t>Worksheet</w:t>
            </w:r>
          </w:p>
        </w:tc>
        <w:tc>
          <w:tcPr>
            <w:tcW w:w="1069" w:type="dxa"/>
            <w:vAlign w:val="center"/>
          </w:tcPr>
          <w:p w14:paraId="26FFA98C" w14:textId="77777777" w:rsidR="00FF21DC" w:rsidRPr="00031AE8" w:rsidRDefault="00FF21DC" w:rsidP="00031AE8">
            <w:pPr>
              <w:jc w:val="center"/>
              <w:rPr>
                <w:rFonts w:eastAsia="Calibri"/>
                <w:b/>
                <w:sz w:val="20"/>
              </w:rPr>
            </w:pPr>
            <w:r w:rsidRPr="00031AE8">
              <w:rPr>
                <w:rFonts w:eastAsia="Calibri"/>
                <w:b/>
                <w:sz w:val="20"/>
              </w:rPr>
              <w:t>Informed Consent</w:t>
            </w:r>
          </w:p>
        </w:tc>
        <w:tc>
          <w:tcPr>
            <w:tcW w:w="2209" w:type="dxa"/>
            <w:vAlign w:val="center"/>
          </w:tcPr>
          <w:p w14:paraId="26FFA98D" w14:textId="77777777" w:rsidR="00FF21DC" w:rsidRPr="00031AE8" w:rsidRDefault="00FF21DC" w:rsidP="00031AE8">
            <w:pPr>
              <w:jc w:val="center"/>
              <w:rPr>
                <w:rFonts w:eastAsia="Calibri"/>
                <w:b/>
                <w:sz w:val="20"/>
              </w:rPr>
            </w:pPr>
            <w:r w:rsidRPr="00031AE8">
              <w:rPr>
                <w:rFonts w:eastAsia="Calibri"/>
                <w:b/>
                <w:sz w:val="20"/>
              </w:rPr>
              <w:t>Questionnaire</w:t>
            </w:r>
          </w:p>
        </w:tc>
        <w:tc>
          <w:tcPr>
            <w:tcW w:w="3488" w:type="dxa"/>
            <w:vAlign w:val="center"/>
          </w:tcPr>
          <w:p w14:paraId="26FFA98E" w14:textId="77777777" w:rsidR="00FF21DC" w:rsidRPr="00031AE8" w:rsidRDefault="00FF21DC" w:rsidP="00031AE8">
            <w:pPr>
              <w:jc w:val="center"/>
              <w:rPr>
                <w:rFonts w:eastAsia="Calibri"/>
                <w:b/>
                <w:sz w:val="20"/>
              </w:rPr>
            </w:pPr>
            <w:r w:rsidRPr="00031AE8">
              <w:rPr>
                <w:rFonts w:eastAsia="Calibri"/>
                <w:b/>
                <w:sz w:val="20"/>
              </w:rPr>
              <w:t>Other Documents</w:t>
            </w:r>
          </w:p>
        </w:tc>
      </w:tr>
      <w:tr w:rsidR="004E5A28" w:rsidRPr="00031AE8" w14:paraId="26FFA995" w14:textId="77777777" w:rsidTr="003C6859">
        <w:trPr>
          <w:trHeight w:val="1135"/>
          <w:jc w:val="center"/>
        </w:trPr>
        <w:tc>
          <w:tcPr>
            <w:tcW w:w="1800" w:type="dxa"/>
          </w:tcPr>
          <w:p w14:paraId="6FDDA6F9" w14:textId="77777777" w:rsidR="004E5A28" w:rsidRPr="00695841" w:rsidRDefault="00180E40" w:rsidP="00695841">
            <w:pPr>
              <w:pStyle w:val="ListParagraph"/>
              <w:numPr>
                <w:ilvl w:val="0"/>
                <w:numId w:val="15"/>
              </w:numPr>
              <w:ind w:left="150" w:hanging="180"/>
              <w:rPr>
                <w:rFonts w:eastAsia="Calibri"/>
                <w:sz w:val="20"/>
              </w:rPr>
            </w:pPr>
            <w:r w:rsidRPr="00695841">
              <w:rPr>
                <w:rFonts w:eastAsia="Calibri"/>
                <w:sz w:val="20"/>
              </w:rPr>
              <w:t>Final Roster EI TUS Merged Data A</w:t>
            </w:r>
            <w:r w:rsidR="004E5A28" w:rsidRPr="00695841">
              <w:rPr>
                <w:rFonts w:eastAsia="Calibri"/>
                <w:sz w:val="20"/>
              </w:rPr>
              <w:t>nonymized</w:t>
            </w:r>
          </w:p>
          <w:p w14:paraId="2DB0A747" w14:textId="77777777" w:rsidR="00695841" w:rsidRPr="00695841" w:rsidRDefault="00695841" w:rsidP="00695841">
            <w:pPr>
              <w:pStyle w:val="ListParagraph"/>
              <w:numPr>
                <w:ilvl w:val="0"/>
                <w:numId w:val="15"/>
              </w:numPr>
              <w:ind w:left="150" w:hanging="180"/>
              <w:rPr>
                <w:rFonts w:eastAsia="Calibri"/>
                <w:sz w:val="20"/>
              </w:rPr>
            </w:pPr>
            <w:r w:rsidRPr="00695841">
              <w:rPr>
                <w:rFonts w:eastAsia="Calibri"/>
                <w:sz w:val="20"/>
              </w:rPr>
              <w:t>Final Roster Data Anonymized</w:t>
            </w:r>
          </w:p>
          <w:p w14:paraId="26FFA990" w14:textId="56361E68" w:rsidR="00695841" w:rsidRPr="00695841" w:rsidRDefault="00695841" w:rsidP="00695841">
            <w:pPr>
              <w:pStyle w:val="ListParagraph"/>
              <w:numPr>
                <w:ilvl w:val="0"/>
                <w:numId w:val="15"/>
              </w:numPr>
              <w:ind w:left="150" w:hanging="180"/>
              <w:rPr>
                <w:rFonts w:eastAsia="Calibri"/>
                <w:sz w:val="20"/>
              </w:rPr>
            </w:pPr>
            <w:r w:rsidRPr="00695841">
              <w:rPr>
                <w:rFonts w:eastAsia="Calibri"/>
                <w:sz w:val="20"/>
              </w:rPr>
              <w:t>Final EI TUS Data Anonymized</w:t>
            </w:r>
          </w:p>
        </w:tc>
        <w:tc>
          <w:tcPr>
            <w:tcW w:w="1736" w:type="dxa"/>
          </w:tcPr>
          <w:p w14:paraId="26FFA991" w14:textId="7CBB24E0" w:rsidR="004E5A28" w:rsidRPr="00031AE8" w:rsidRDefault="004E5A28" w:rsidP="004E5A28">
            <w:pPr>
              <w:rPr>
                <w:rFonts w:eastAsia="Calibri"/>
                <w:sz w:val="20"/>
              </w:rPr>
            </w:pPr>
            <w:r w:rsidRPr="004E5A28">
              <w:rPr>
                <w:rFonts w:eastAsia="Calibri"/>
                <w:sz w:val="20"/>
              </w:rPr>
              <w:t>MCC Kosovo LFTUS - Data Package Cover and Worksheet</w:t>
            </w:r>
          </w:p>
        </w:tc>
        <w:tc>
          <w:tcPr>
            <w:tcW w:w="1069" w:type="dxa"/>
          </w:tcPr>
          <w:p w14:paraId="26FFA992" w14:textId="40B83150" w:rsidR="004E5A28" w:rsidRPr="00031AE8" w:rsidRDefault="004E5A28" w:rsidP="004E5A28">
            <w:pPr>
              <w:rPr>
                <w:rFonts w:eastAsia="Calibri"/>
                <w:sz w:val="20"/>
              </w:rPr>
            </w:pPr>
            <w:r w:rsidRPr="004E5A28">
              <w:rPr>
                <w:rFonts w:eastAsia="Calibri"/>
                <w:sz w:val="20"/>
              </w:rPr>
              <w:t>MCC Kosovo LFTUS - Consent Statement</w:t>
            </w:r>
          </w:p>
        </w:tc>
        <w:tc>
          <w:tcPr>
            <w:tcW w:w="2209" w:type="dxa"/>
          </w:tcPr>
          <w:p w14:paraId="4545B029" w14:textId="6B9855F1" w:rsidR="004E5A28" w:rsidRPr="004E5A28" w:rsidRDefault="004E5A28" w:rsidP="004E5A28">
            <w:pPr>
              <w:pStyle w:val="ListParagraph"/>
              <w:numPr>
                <w:ilvl w:val="0"/>
                <w:numId w:val="13"/>
              </w:numPr>
              <w:ind w:left="226" w:hanging="180"/>
              <w:rPr>
                <w:rFonts w:eastAsia="Calibri"/>
                <w:sz w:val="20"/>
              </w:rPr>
            </w:pPr>
            <w:r w:rsidRPr="004E5A28">
              <w:rPr>
                <w:rFonts w:eastAsia="Calibri"/>
                <w:sz w:val="20"/>
              </w:rPr>
              <w:t>FINAL Pre-Screen and Household Roster_</w:t>
            </w:r>
            <w:r>
              <w:rPr>
                <w:rFonts w:eastAsia="Calibri"/>
                <w:sz w:val="20"/>
              </w:rPr>
              <w:t>[Language]</w:t>
            </w:r>
          </w:p>
          <w:p w14:paraId="26FFA993" w14:textId="2942508C" w:rsidR="004E5A28" w:rsidRPr="004E5A28" w:rsidRDefault="004E5A28" w:rsidP="004E5A28">
            <w:pPr>
              <w:pStyle w:val="ListParagraph"/>
              <w:numPr>
                <w:ilvl w:val="0"/>
                <w:numId w:val="13"/>
              </w:numPr>
              <w:ind w:left="226" w:hanging="180"/>
              <w:rPr>
                <w:rFonts w:eastAsia="Calibri"/>
                <w:sz w:val="20"/>
              </w:rPr>
            </w:pPr>
            <w:r w:rsidRPr="004E5A28">
              <w:rPr>
                <w:rFonts w:eastAsia="Calibri"/>
                <w:sz w:val="20"/>
              </w:rPr>
              <w:t>FINAL Extended Interview_</w:t>
            </w:r>
            <w:r>
              <w:rPr>
                <w:rFonts w:eastAsia="Calibri"/>
                <w:sz w:val="20"/>
              </w:rPr>
              <w:t>[Language]</w:t>
            </w:r>
          </w:p>
        </w:tc>
        <w:tc>
          <w:tcPr>
            <w:tcW w:w="3488" w:type="dxa"/>
          </w:tcPr>
          <w:p w14:paraId="587ABBEC" w14:textId="77777777" w:rsidR="004E5A28" w:rsidRPr="004E5A28" w:rsidRDefault="004E5A28" w:rsidP="004E5A28">
            <w:pPr>
              <w:pStyle w:val="ListParagraph"/>
              <w:numPr>
                <w:ilvl w:val="0"/>
                <w:numId w:val="13"/>
              </w:numPr>
              <w:ind w:left="196" w:hanging="180"/>
              <w:rPr>
                <w:rFonts w:eastAsia="Calibri"/>
                <w:sz w:val="20"/>
              </w:rPr>
            </w:pPr>
            <w:r>
              <w:rPr>
                <w:rFonts w:eastAsia="Calibri"/>
                <w:sz w:val="20"/>
              </w:rPr>
              <w:t>FINAL Surveyor Manual_[Language]</w:t>
            </w:r>
            <w:r>
              <w:t xml:space="preserve"> </w:t>
            </w:r>
          </w:p>
          <w:p w14:paraId="127A98BE" w14:textId="66E965E3" w:rsidR="004E5A28" w:rsidRDefault="00180E40" w:rsidP="004E5A28">
            <w:pPr>
              <w:pStyle w:val="ListParagraph"/>
              <w:numPr>
                <w:ilvl w:val="0"/>
                <w:numId w:val="13"/>
              </w:numPr>
              <w:ind w:left="196" w:hanging="180"/>
              <w:rPr>
                <w:rFonts w:eastAsia="Calibri"/>
                <w:sz w:val="20"/>
              </w:rPr>
            </w:pPr>
            <w:r>
              <w:rPr>
                <w:rFonts w:eastAsia="Calibri"/>
                <w:sz w:val="20"/>
              </w:rPr>
              <w:t>Anonymized Basic Codebook</w:t>
            </w:r>
          </w:p>
          <w:p w14:paraId="2B1264CE" w14:textId="511ECE2F" w:rsidR="004E5A28" w:rsidRDefault="00180E40" w:rsidP="004E5A28">
            <w:pPr>
              <w:pStyle w:val="ListParagraph"/>
              <w:numPr>
                <w:ilvl w:val="0"/>
                <w:numId w:val="13"/>
              </w:numPr>
              <w:ind w:left="196" w:hanging="180"/>
              <w:rPr>
                <w:rFonts w:eastAsia="Calibri"/>
                <w:sz w:val="20"/>
              </w:rPr>
            </w:pPr>
            <w:r>
              <w:rPr>
                <w:rFonts w:eastAsia="Calibri"/>
                <w:sz w:val="20"/>
              </w:rPr>
              <w:t>Anonymized Distributions Codebook</w:t>
            </w:r>
          </w:p>
          <w:p w14:paraId="294F8B5A" w14:textId="6099985B" w:rsidR="004E5A28" w:rsidRDefault="00180E40" w:rsidP="004E5A28">
            <w:pPr>
              <w:pStyle w:val="ListParagraph"/>
              <w:numPr>
                <w:ilvl w:val="0"/>
                <w:numId w:val="13"/>
              </w:numPr>
              <w:ind w:left="196" w:hanging="180"/>
              <w:rPr>
                <w:rFonts w:eastAsia="Calibri"/>
                <w:sz w:val="20"/>
              </w:rPr>
            </w:pPr>
            <w:r>
              <w:rPr>
                <w:rFonts w:eastAsia="Calibri"/>
                <w:sz w:val="20"/>
              </w:rPr>
              <w:t>Anonymized Label B</w:t>
            </w:r>
            <w:r w:rsidRPr="004E5A28">
              <w:rPr>
                <w:rFonts w:eastAsia="Calibri"/>
                <w:sz w:val="20"/>
              </w:rPr>
              <w:t>ook</w:t>
            </w:r>
          </w:p>
          <w:p w14:paraId="1A6E6A4E" w14:textId="6B1C3734" w:rsidR="004E5A28" w:rsidRPr="004E5A28" w:rsidRDefault="004E5A28" w:rsidP="004E5A28">
            <w:pPr>
              <w:pStyle w:val="ListParagraph"/>
              <w:numPr>
                <w:ilvl w:val="0"/>
                <w:numId w:val="13"/>
              </w:numPr>
              <w:ind w:left="196" w:hanging="180"/>
              <w:rPr>
                <w:rFonts w:eastAsia="Calibri"/>
                <w:sz w:val="20"/>
              </w:rPr>
            </w:pPr>
            <w:r w:rsidRPr="004E5A28">
              <w:rPr>
                <w:rFonts w:eastAsia="Calibri"/>
                <w:sz w:val="20"/>
              </w:rPr>
              <w:t>RUN ME - Data Cleaning and Analysis</w:t>
            </w:r>
          </w:p>
          <w:p w14:paraId="26FFA994" w14:textId="758325C8" w:rsidR="004E5A28" w:rsidRPr="00031AE8" w:rsidRDefault="004E5A28" w:rsidP="004E5A28">
            <w:pPr>
              <w:rPr>
                <w:rFonts w:eastAsia="Calibri"/>
                <w:sz w:val="20"/>
              </w:rPr>
            </w:pPr>
          </w:p>
        </w:tc>
      </w:tr>
    </w:tbl>
    <w:p w14:paraId="26FFA9A2" w14:textId="77777777" w:rsidR="00031AE8" w:rsidRDefault="00031AE8" w:rsidP="00031AE8">
      <w:pPr>
        <w:spacing w:after="0"/>
        <w:jc w:val="both"/>
      </w:pPr>
    </w:p>
    <w:p w14:paraId="26FFA9A3" w14:textId="77777777" w:rsidR="00031AE8" w:rsidRDefault="00031AE8">
      <w:r>
        <w:br w:type="page"/>
      </w:r>
    </w:p>
    <w:p w14:paraId="26FFA9A4" w14:textId="41D71E25" w:rsidR="00B217F6" w:rsidRDefault="008C2DFD" w:rsidP="00031AE8">
      <w:pPr>
        <w:pStyle w:val="Heading1"/>
      </w:pPr>
      <w:r>
        <w:lastRenderedPageBreak/>
        <w:t xml:space="preserve">Section 2: </w:t>
      </w:r>
      <w:r w:rsidRPr="00FA3BCF">
        <w:t>Data Component</w:t>
      </w:r>
      <w:r>
        <w:t xml:space="preserve"> Preparation Overview</w:t>
      </w:r>
    </w:p>
    <w:p w14:paraId="70171D97" w14:textId="77777777" w:rsidR="008C2DFD" w:rsidRPr="008C2DFD" w:rsidRDefault="008C2DFD" w:rsidP="008C2DFD"/>
    <w:tbl>
      <w:tblPr>
        <w:tblStyle w:val="TableGrid"/>
        <w:tblW w:w="10240" w:type="dxa"/>
        <w:jc w:val="center"/>
        <w:tblLook w:val="04A0" w:firstRow="1" w:lastRow="0" w:firstColumn="1" w:lastColumn="0" w:noHBand="0" w:noVBand="1"/>
        <w:tblCaption w:val="Data Component Preparation Overview"/>
        <w:tblDescription w:val="This table is where the evaluator detail their de-anonymization approach, the data being prepared, and any steps required to remove/mitigate directly and indirectly personally identifiable information."/>
      </w:tblPr>
      <w:tblGrid>
        <w:gridCol w:w="1427"/>
        <w:gridCol w:w="1563"/>
        <w:gridCol w:w="1554"/>
        <w:gridCol w:w="1907"/>
        <w:gridCol w:w="3789"/>
      </w:tblGrid>
      <w:tr w:rsidR="00DD5B66" w:rsidRPr="00B217F6" w14:paraId="26FFA9AA" w14:textId="77777777" w:rsidTr="006F39EF">
        <w:trPr>
          <w:jc w:val="center"/>
        </w:trPr>
        <w:tc>
          <w:tcPr>
            <w:tcW w:w="1427" w:type="dxa"/>
            <w:shd w:val="clear" w:color="auto" w:fill="D9D9D9" w:themeFill="background1" w:themeFillShade="D9"/>
            <w:vAlign w:val="center"/>
          </w:tcPr>
          <w:p w14:paraId="26FFA9A7" w14:textId="77777777" w:rsidR="00B217F6" w:rsidRPr="00B217F6" w:rsidRDefault="00B217F6" w:rsidP="00AE51AF">
            <w:pPr>
              <w:jc w:val="center"/>
              <w:rPr>
                <w:b/>
                <w:sz w:val="20"/>
                <w:szCs w:val="20"/>
              </w:rPr>
            </w:pPr>
          </w:p>
        </w:tc>
        <w:tc>
          <w:tcPr>
            <w:tcW w:w="5024" w:type="dxa"/>
            <w:gridSpan w:val="3"/>
            <w:shd w:val="clear" w:color="auto" w:fill="D9D9D9" w:themeFill="background1" w:themeFillShade="D9"/>
            <w:vAlign w:val="center"/>
          </w:tcPr>
          <w:p w14:paraId="26FFA9A8" w14:textId="77777777" w:rsidR="00B217F6" w:rsidRPr="00B217F6" w:rsidRDefault="00B217F6" w:rsidP="00AE51AF">
            <w:pPr>
              <w:jc w:val="center"/>
              <w:rPr>
                <w:b/>
                <w:sz w:val="20"/>
                <w:szCs w:val="20"/>
              </w:rPr>
            </w:pPr>
            <w:r w:rsidRPr="00B217F6">
              <w:rPr>
                <w:b/>
                <w:sz w:val="20"/>
                <w:szCs w:val="20"/>
              </w:rPr>
              <w:t>Response</w:t>
            </w:r>
          </w:p>
        </w:tc>
        <w:tc>
          <w:tcPr>
            <w:tcW w:w="3789" w:type="dxa"/>
            <w:shd w:val="clear" w:color="auto" w:fill="D9D9D9" w:themeFill="background1" w:themeFillShade="D9"/>
            <w:vAlign w:val="center"/>
          </w:tcPr>
          <w:p w14:paraId="26FFA9A9" w14:textId="56A67ECB" w:rsidR="00B217F6" w:rsidRPr="00B217F6" w:rsidRDefault="00B217F6" w:rsidP="00AE51AF">
            <w:pPr>
              <w:jc w:val="center"/>
              <w:rPr>
                <w:b/>
                <w:sz w:val="20"/>
                <w:szCs w:val="20"/>
              </w:rPr>
            </w:pPr>
            <w:r w:rsidRPr="00B217F6">
              <w:rPr>
                <w:b/>
                <w:sz w:val="20"/>
                <w:szCs w:val="20"/>
              </w:rPr>
              <w:t>Discussion</w:t>
            </w:r>
            <w:r w:rsidR="00F055CF">
              <w:rPr>
                <w:b/>
                <w:sz w:val="20"/>
                <w:szCs w:val="20"/>
              </w:rPr>
              <w:t>/Explanation</w:t>
            </w:r>
          </w:p>
        </w:tc>
      </w:tr>
      <w:tr w:rsidR="00DD5B66" w:rsidRPr="00B217F6" w14:paraId="26FFA9AF" w14:textId="77777777" w:rsidTr="006F39EF">
        <w:trPr>
          <w:trHeight w:val="1673"/>
          <w:jc w:val="center"/>
        </w:trPr>
        <w:tc>
          <w:tcPr>
            <w:tcW w:w="1427" w:type="dxa"/>
            <w:vMerge w:val="restart"/>
            <w:vAlign w:val="center"/>
          </w:tcPr>
          <w:p w14:paraId="26FFA9AB" w14:textId="3ADEDA3B" w:rsidR="00703E74" w:rsidRDefault="00703E74" w:rsidP="0099725A">
            <w:pPr>
              <w:rPr>
                <w:sz w:val="20"/>
                <w:szCs w:val="20"/>
              </w:rPr>
            </w:pPr>
            <w:r>
              <w:rPr>
                <w:sz w:val="20"/>
                <w:szCs w:val="20"/>
              </w:rPr>
              <w:t xml:space="preserve">Data </w:t>
            </w:r>
            <w:r w:rsidR="00144DB9">
              <w:rPr>
                <w:sz w:val="20"/>
                <w:szCs w:val="20"/>
              </w:rPr>
              <w:t xml:space="preserve">+ Code </w:t>
            </w:r>
            <w:r>
              <w:rPr>
                <w:sz w:val="20"/>
                <w:szCs w:val="20"/>
              </w:rPr>
              <w:t>Completeness</w:t>
            </w:r>
          </w:p>
        </w:tc>
        <w:tc>
          <w:tcPr>
            <w:tcW w:w="1563" w:type="dxa"/>
            <w:vAlign w:val="center"/>
          </w:tcPr>
          <w:p w14:paraId="26FFA9AC" w14:textId="77777777" w:rsidR="00703E74" w:rsidRPr="00B217F6" w:rsidRDefault="00703E74" w:rsidP="0099725A">
            <w:pPr>
              <w:rPr>
                <w:sz w:val="20"/>
                <w:szCs w:val="20"/>
              </w:rPr>
            </w:pPr>
            <w:r w:rsidRPr="00FA3BCF">
              <w:rPr>
                <w:sz w:val="20"/>
                <w:szCs w:val="20"/>
                <w:highlight w:val="yellow"/>
              </w:rPr>
              <w:t>Complete</w:t>
            </w:r>
          </w:p>
        </w:tc>
        <w:tc>
          <w:tcPr>
            <w:tcW w:w="3461" w:type="dxa"/>
            <w:gridSpan w:val="2"/>
            <w:vMerge w:val="restart"/>
            <w:vAlign w:val="center"/>
          </w:tcPr>
          <w:p w14:paraId="26FFA9AD" w14:textId="2357D322" w:rsidR="00703E74" w:rsidRPr="003C6859" w:rsidRDefault="00832F5C" w:rsidP="00757816">
            <w:pPr>
              <w:rPr>
                <w:sz w:val="20"/>
                <w:szCs w:val="20"/>
              </w:rPr>
            </w:pPr>
            <w:r>
              <w:rPr>
                <w:sz w:val="20"/>
                <w:szCs w:val="20"/>
              </w:rPr>
              <w:t xml:space="preserve">The MCC Kosovo LFTUS dataset </w:t>
            </w:r>
            <w:r w:rsidR="00D32EBB">
              <w:rPr>
                <w:sz w:val="20"/>
                <w:szCs w:val="20"/>
              </w:rPr>
              <w:t>includes results from the implementation</w:t>
            </w:r>
            <w:r w:rsidR="0053166B">
              <w:rPr>
                <w:sz w:val="20"/>
                <w:szCs w:val="20"/>
              </w:rPr>
              <w:t xml:space="preserve"> of the study’s primary tools</w:t>
            </w:r>
            <w:r w:rsidR="003E03C1">
              <w:rPr>
                <w:sz w:val="20"/>
                <w:szCs w:val="20"/>
              </w:rPr>
              <w:t>: the Household Roster and Extended Interview</w:t>
            </w:r>
            <w:r w:rsidR="0053166B">
              <w:rPr>
                <w:sz w:val="20"/>
                <w:szCs w:val="20"/>
              </w:rPr>
              <w:t xml:space="preserve"> </w:t>
            </w:r>
            <w:r w:rsidR="00FA3BCF">
              <w:rPr>
                <w:sz w:val="20"/>
                <w:szCs w:val="20"/>
              </w:rPr>
              <w:t xml:space="preserve">(including the Time Use module). The </w:t>
            </w:r>
            <w:r w:rsidR="00CB58C5">
              <w:rPr>
                <w:sz w:val="20"/>
                <w:szCs w:val="20"/>
              </w:rPr>
              <w:t xml:space="preserve">provided </w:t>
            </w:r>
            <w:r w:rsidR="00FA3BCF">
              <w:rPr>
                <w:sz w:val="20"/>
                <w:szCs w:val="20"/>
              </w:rPr>
              <w:t>final, merged, de-identified dataset</w:t>
            </w:r>
            <w:r w:rsidR="00CB58C5">
              <w:rPr>
                <w:sz w:val="20"/>
                <w:szCs w:val="20"/>
              </w:rPr>
              <w:t xml:space="preserve"> along with the analysis do-file</w:t>
            </w:r>
            <w:r w:rsidR="00FA3BCF">
              <w:rPr>
                <w:sz w:val="20"/>
                <w:szCs w:val="20"/>
              </w:rPr>
              <w:t xml:space="preserve"> </w:t>
            </w:r>
            <w:r w:rsidR="0053166B">
              <w:rPr>
                <w:sz w:val="20"/>
                <w:szCs w:val="20"/>
              </w:rPr>
              <w:t>allow new users to replicate researche</w:t>
            </w:r>
            <w:r w:rsidR="00FA7C69">
              <w:rPr>
                <w:sz w:val="20"/>
                <w:szCs w:val="20"/>
              </w:rPr>
              <w:t>r analysis.</w:t>
            </w:r>
            <w:r w:rsidR="00A60407">
              <w:rPr>
                <w:sz w:val="20"/>
                <w:szCs w:val="20"/>
              </w:rPr>
              <w:t xml:space="preserve"> </w:t>
            </w:r>
          </w:p>
        </w:tc>
        <w:tc>
          <w:tcPr>
            <w:tcW w:w="3789" w:type="dxa"/>
            <w:vMerge w:val="restart"/>
            <w:vAlign w:val="center"/>
          </w:tcPr>
          <w:p w14:paraId="3EDC9036" w14:textId="01F92040" w:rsidR="00144DB9" w:rsidRPr="00F055CF" w:rsidRDefault="00144DB9" w:rsidP="00144DB9">
            <w:pPr>
              <w:rPr>
                <w:i/>
                <w:sz w:val="20"/>
                <w:szCs w:val="20"/>
              </w:rPr>
            </w:pPr>
            <w:r w:rsidRPr="00F055CF">
              <w:rPr>
                <w:i/>
                <w:sz w:val="20"/>
                <w:szCs w:val="20"/>
              </w:rPr>
              <w:t xml:space="preserve">To be considered Complete: The available data must allow new users to replicate evaluator analysis to the extent allowable by providing the full data set + </w:t>
            </w:r>
            <w:r w:rsidR="00FC0D0A" w:rsidRPr="00F055CF">
              <w:rPr>
                <w:i/>
                <w:sz w:val="20"/>
                <w:szCs w:val="20"/>
              </w:rPr>
              <w:t xml:space="preserve">analysis </w:t>
            </w:r>
            <w:r w:rsidRPr="00F055CF">
              <w:rPr>
                <w:i/>
                <w:sz w:val="20"/>
                <w:szCs w:val="20"/>
              </w:rPr>
              <w:t>code. The constructed variables may also be included in a dataset, but if the dataset</w:t>
            </w:r>
            <w:r w:rsidR="00711C7F">
              <w:rPr>
                <w:i/>
                <w:sz w:val="20"/>
                <w:szCs w:val="20"/>
              </w:rPr>
              <w:t xml:space="preserve"> </w:t>
            </w:r>
            <w:r w:rsidRPr="00F055CF">
              <w:rPr>
                <w:i/>
                <w:sz w:val="20"/>
                <w:szCs w:val="20"/>
              </w:rPr>
              <w:t>+</w:t>
            </w:r>
            <w:r w:rsidR="00711C7F">
              <w:rPr>
                <w:i/>
                <w:sz w:val="20"/>
                <w:szCs w:val="20"/>
              </w:rPr>
              <w:t xml:space="preserve"> </w:t>
            </w:r>
            <w:r w:rsidRPr="00F055CF">
              <w:rPr>
                <w:i/>
                <w:sz w:val="20"/>
                <w:szCs w:val="20"/>
              </w:rPr>
              <w:t>code produces those variables, it is not necessary.</w:t>
            </w:r>
          </w:p>
          <w:p w14:paraId="3016AA81" w14:textId="77777777" w:rsidR="00144DB9" w:rsidRPr="00F055CF" w:rsidRDefault="00144DB9" w:rsidP="00144DB9">
            <w:pPr>
              <w:rPr>
                <w:i/>
                <w:sz w:val="20"/>
                <w:szCs w:val="20"/>
              </w:rPr>
            </w:pPr>
          </w:p>
          <w:p w14:paraId="26FFA9AE" w14:textId="0CE09EC3" w:rsidR="00703E74" w:rsidRPr="00B217F6" w:rsidRDefault="00144DB9" w:rsidP="00144DB9">
            <w:pPr>
              <w:rPr>
                <w:color w:val="FF0000"/>
                <w:sz w:val="20"/>
                <w:szCs w:val="20"/>
              </w:rPr>
            </w:pPr>
            <w:r w:rsidRPr="00F055CF">
              <w:rPr>
                <w:i/>
                <w:sz w:val="20"/>
                <w:szCs w:val="20"/>
              </w:rPr>
              <w:t>To be considered Incomplete: The available data only provides a sub-section of data as produced by the survey and/or the constructed variables only. Incomplete data files are limited in terms of full verification of analysis and/or broad usability of data and must be justified.</w:t>
            </w:r>
          </w:p>
        </w:tc>
      </w:tr>
      <w:tr w:rsidR="00DD5B66" w:rsidRPr="00B217F6" w14:paraId="26FFA9B4" w14:textId="77777777" w:rsidTr="006F39EF">
        <w:trPr>
          <w:trHeight w:val="521"/>
          <w:jc w:val="center"/>
        </w:trPr>
        <w:tc>
          <w:tcPr>
            <w:tcW w:w="1427" w:type="dxa"/>
            <w:vMerge/>
            <w:vAlign w:val="center"/>
          </w:tcPr>
          <w:p w14:paraId="26FFA9B0" w14:textId="2E9548CD" w:rsidR="00703E74" w:rsidRPr="00B217F6" w:rsidRDefault="00703E74" w:rsidP="0099725A">
            <w:pPr>
              <w:rPr>
                <w:sz w:val="20"/>
                <w:szCs w:val="20"/>
              </w:rPr>
            </w:pPr>
          </w:p>
        </w:tc>
        <w:tc>
          <w:tcPr>
            <w:tcW w:w="1563" w:type="dxa"/>
            <w:vAlign w:val="center"/>
          </w:tcPr>
          <w:p w14:paraId="26FFA9B1" w14:textId="77777777" w:rsidR="00703E74" w:rsidRPr="00B217F6" w:rsidRDefault="00703E74" w:rsidP="0099725A">
            <w:pPr>
              <w:rPr>
                <w:sz w:val="20"/>
                <w:szCs w:val="20"/>
              </w:rPr>
            </w:pPr>
            <w:r>
              <w:rPr>
                <w:sz w:val="20"/>
                <w:szCs w:val="20"/>
              </w:rPr>
              <w:t>Incomplete</w:t>
            </w:r>
          </w:p>
        </w:tc>
        <w:tc>
          <w:tcPr>
            <w:tcW w:w="3461" w:type="dxa"/>
            <w:gridSpan w:val="2"/>
            <w:vMerge/>
            <w:vAlign w:val="center"/>
          </w:tcPr>
          <w:p w14:paraId="26FFA9B2" w14:textId="77777777" w:rsidR="00703E74" w:rsidRPr="00B217F6" w:rsidRDefault="00703E74" w:rsidP="0099725A">
            <w:pPr>
              <w:jc w:val="center"/>
              <w:rPr>
                <w:color w:val="FF0000"/>
                <w:sz w:val="20"/>
                <w:szCs w:val="20"/>
              </w:rPr>
            </w:pPr>
          </w:p>
        </w:tc>
        <w:tc>
          <w:tcPr>
            <w:tcW w:w="3789" w:type="dxa"/>
            <w:vMerge/>
            <w:vAlign w:val="center"/>
          </w:tcPr>
          <w:p w14:paraId="26FFA9B3" w14:textId="77777777" w:rsidR="00703E74" w:rsidRPr="00B217F6" w:rsidRDefault="00703E74" w:rsidP="0099725A">
            <w:pPr>
              <w:rPr>
                <w:color w:val="FF0000"/>
                <w:sz w:val="20"/>
                <w:szCs w:val="20"/>
              </w:rPr>
            </w:pPr>
          </w:p>
        </w:tc>
      </w:tr>
      <w:tr w:rsidR="00DD5B66" w:rsidRPr="00B217F6" w14:paraId="26FFA9BB" w14:textId="77777777" w:rsidTr="006F39EF">
        <w:trPr>
          <w:trHeight w:val="872"/>
          <w:jc w:val="center"/>
        </w:trPr>
        <w:tc>
          <w:tcPr>
            <w:tcW w:w="1427" w:type="dxa"/>
            <w:vMerge w:val="restart"/>
            <w:vAlign w:val="center"/>
          </w:tcPr>
          <w:p w14:paraId="26FFA9B5" w14:textId="1161AFE9" w:rsidR="00802F8C" w:rsidRPr="00B217F6" w:rsidRDefault="00802F8C" w:rsidP="0099725A">
            <w:pPr>
              <w:rPr>
                <w:sz w:val="20"/>
                <w:szCs w:val="20"/>
              </w:rPr>
            </w:pPr>
            <w:r w:rsidRPr="00B217F6">
              <w:rPr>
                <w:sz w:val="20"/>
                <w:szCs w:val="20"/>
              </w:rPr>
              <w:t>Data Round(s):</w:t>
            </w:r>
          </w:p>
        </w:tc>
        <w:tc>
          <w:tcPr>
            <w:tcW w:w="1563" w:type="dxa"/>
            <w:vAlign w:val="center"/>
          </w:tcPr>
          <w:p w14:paraId="26FFA9B6" w14:textId="77777777" w:rsidR="00802F8C" w:rsidRPr="00B217F6" w:rsidRDefault="00802F8C" w:rsidP="0099725A">
            <w:pPr>
              <w:rPr>
                <w:sz w:val="20"/>
                <w:szCs w:val="20"/>
              </w:rPr>
            </w:pPr>
            <w:r w:rsidRPr="00FA3BCF">
              <w:rPr>
                <w:sz w:val="20"/>
                <w:szCs w:val="20"/>
                <w:highlight w:val="yellow"/>
              </w:rPr>
              <w:t>Baseline only</w:t>
            </w:r>
          </w:p>
        </w:tc>
        <w:tc>
          <w:tcPr>
            <w:tcW w:w="3461" w:type="dxa"/>
            <w:gridSpan w:val="2"/>
            <w:vMerge w:val="restart"/>
            <w:vAlign w:val="center"/>
          </w:tcPr>
          <w:p w14:paraId="26FFA9B7" w14:textId="1B31B5E4" w:rsidR="00802F8C" w:rsidRPr="009D7493" w:rsidRDefault="009D7493" w:rsidP="00757816">
            <w:pPr>
              <w:rPr>
                <w:sz w:val="20"/>
                <w:szCs w:val="20"/>
              </w:rPr>
            </w:pPr>
            <w:r>
              <w:rPr>
                <w:sz w:val="20"/>
                <w:szCs w:val="20"/>
              </w:rPr>
              <w:t>Per the Period of Performance and scope outlined in the MCC Kosovo Task Order, the study</w:t>
            </w:r>
            <w:r w:rsidR="00CB58C5">
              <w:rPr>
                <w:sz w:val="20"/>
                <w:szCs w:val="20"/>
              </w:rPr>
              <w:t xml:space="preserve"> just had a one-time data collection exercise and</w:t>
            </w:r>
            <w:r>
              <w:rPr>
                <w:sz w:val="20"/>
                <w:szCs w:val="20"/>
              </w:rPr>
              <w:t xml:space="preserve"> will have a one-stage data release. As such, there is no risk of inconsistency in data de-identification protocols. </w:t>
            </w:r>
          </w:p>
        </w:tc>
        <w:tc>
          <w:tcPr>
            <w:tcW w:w="3789" w:type="dxa"/>
            <w:vMerge w:val="restart"/>
            <w:vAlign w:val="center"/>
          </w:tcPr>
          <w:p w14:paraId="11B401AF" w14:textId="4348452E" w:rsidR="002B7834" w:rsidRPr="00F055CF" w:rsidRDefault="002B7834" w:rsidP="0099725A">
            <w:pPr>
              <w:rPr>
                <w:i/>
                <w:sz w:val="20"/>
                <w:szCs w:val="20"/>
              </w:rPr>
            </w:pPr>
            <w:r w:rsidRPr="00F055CF">
              <w:rPr>
                <w:i/>
                <w:sz w:val="20"/>
                <w:szCs w:val="20"/>
              </w:rPr>
              <w:t xml:space="preserve">MCC is willing to trade-off broad use of individual </w:t>
            </w:r>
            <w:r w:rsidR="008E1DE1" w:rsidRPr="00F055CF">
              <w:rPr>
                <w:i/>
                <w:sz w:val="20"/>
                <w:szCs w:val="20"/>
              </w:rPr>
              <w:t>rounds</w:t>
            </w:r>
            <w:r w:rsidRPr="00F055CF">
              <w:rPr>
                <w:i/>
                <w:sz w:val="20"/>
                <w:szCs w:val="20"/>
              </w:rPr>
              <w:t xml:space="preserve"> for more consistent de-identification protocols across </w:t>
            </w:r>
            <w:r w:rsidR="008E1DE1" w:rsidRPr="00F055CF">
              <w:rPr>
                <w:i/>
                <w:sz w:val="20"/>
                <w:szCs w:val="20"/>
              </w:rPr>
              <w:t>rounds of data</w:t>
            </w:r>
            <w:r w:rsidRPr="00F055CF">
              <w:rPr>
                <w:i/>
                <w:sz w:val="20"/>
                <w:szCs w:val="20"/>
              </w:rPr>
              <w:t>. Therefore, unless there is specific demand for the baseline/interim only data,</w:t>
            </w:r>
            <w:r w:rsidR="00FC0D0A" w:rsidRPr="00F055CF">
              <w:rPr>
                <w:i/>
                <w:sz w:val="20"/>
                <w:szCs w:val="20"/>
              </w:rPr>
              <w:t xml:space="preserve"> or contractual requirements,</w:t>
            </w:r>
            <w:r w:rsidRPr="00F055CF">
              <w:rPr>
                <w:i/>
                <w:sz w:val="20"/>
                <w:szCs w:val="20"/>
              </w:rPr>
              <w:t xml:space="preserve"> MCC prefers contractors to prepare all data rounds in one package.</w:t>
            </w:r>
          </w:p>
          <w:p w14:paraId="09F5D0B5" w14:textId="77777777" w:rsidR="002B7834" w:rsidRPr="00F055CF" w:rsidRDefault="002B7834" w:rsidP="0099725A">
            <w:pPr>
              <w:rPr>
                <w:i/>
                <w:sz w:val="20"/>
                <w:szCs w:val="20"/>
              </w:rPr>
            </w:pPr>
          </w:p>
          <w:p w14:paraId="26FFA9B8" w14:textId="30CC9F9E" w:rsidR="00802F8C" w:rsidRPr="00F055CF" w:rsidRDefault="00802F8C" w:rsidP="0099725A">
            <w:pPr>
              <w:rPr>
                <w:i/>
                <w:sz w:val="20"/>
                <w:szCs w:val="20"/>
              </w:rPr>
            </w:pPr>
            <w:r w:rsidRPr="00F055CF">
              <w:rPr>
                <w:i/>
                <w:sz w:val="20"/>
                <w:szCs w:val="20"/>
              </w:rPr>
              <w:t xml:space="preserve">If </w:t>
            </w:r>
            <w:r w:rsidR="00671CE3" w:rsidRPr="00F055CF">
              <w:rPr>
                <w:i/>
                <w:sz w:val="20"/>
                <w:szCs w:val="20"/>
              </w:rPr>
              <w:t>one stage only –</w:t>
            </w:r>
            <w:r w:rsidR="00937AEC" w:rsidRPr="00F055CF">
              <w:rPr>
                <w:i/>
                <w:sz w:val="20"/>
                <w:szCs w:val="20"/>
              </w:rPr>
              <w:t xml:space="preserve"> </w:t>
            </w:r>
            <w:r w:rsidRPr="00F055CF">
              <w:rPr>
                <w:i/>
                <w:sz w:val="20"/>
                <w:szCs w:val="20"/>
              </w:rPr>
              <w:t xml:space="preserve">please </w:t>
            </w:r>
            <w:r w:rsidR="00FF21DC" w:rsidRPr="00F055CF">
              <w:rPr>
                <w:i/>
                <w:sz w:val="20"/>
                <w:szCs w:val="20"/>
              </w:rPr>
              <w:t>(i) confirm demand</w:t>
            </w:r>
            <w:r w:rsidR="00FC0D0A" w:rsidRPr="00F055CF">
              <w:rPr>
                <w:i/>
                <w:sz w:val="20"/>
                <w:szCs w:val="20"/>
              </w:rPr>
              <w:t xml:space="preserve"> and/or contractual justification</w:t>
            </w:r>
            <w:r w:rsidR="00FF21DC" w:rsidRPr="00F055CF">
              <w:rPr>
                <w:i/>
                <w:sz w:val="20"/>
                <w:szCs w:val="20"/>
              </w:rPr>
              <w:t xml:space="preserve"> and (ii) </w:t>
            </w:r>
            <w:r w:rsidRPr="00F055CF">
              <w:rPr>
                <w:i/>
                <w:sz w:val="20"/>
                <w:szCs w:val="20"/>
              </w:rPr>
              <w:t>discuss how preparation and release of this data as presented to the DRB may affect future data</w:t>
            </w:r>
            <w:r w:rsidR="00FF21DC" w:rsidRPr="00F055CF">
              <w:rPr>
                <w:i/>
                <w:sz w:val="20"/>
                <w:szCs w:val="20"/>
              </w:rPr>
              <w:t xml:space="preserve"> round</w:t>
            </w:r>
            <w:r w:rsidRPr="00F055CF">
              <w:rPr>
                <w:i/>
                <w:sz w:val="20"/>
                <w:szCs w:val="20"/>
              </w:rPr>
              <w:t xml:space="preserve"> releases. </w:t>
            </w:r>
          </w:p>
          <w:p w14:paraId="26FFA9B9" w14:textId="77777777" w:rsidR="00802F8C" w:rsidRPr="00F055CF" w:rsidRDefault="00802F8C" w:rsidP="0099725A">
            <w:pPr>
              <w:rPr>
                <w:i/>
                <w:sz w:val="20"/>
                <w:szCs w:val="20"/>
              </w:rPr>
            </w:pPr>
          </w:p>
          <w:p w14:paraId="26FFA9BA" w14:textId="77777777" w:rsidR="00802F8C" w:rsidRPr="00B217F6" w:rsidRDefault="00802F8C" w:rsidP="0099725A">
            <w:pPr>
              <w:rPr>
                <w:sz w:val="20"/>
                <w:szCs w:val="20"/>
              </w:rPr>
            </w:pPr>
            <w:r w:rsidRPr="00F055CF">
              <w:rPr>
                <w:i/>
                <w:sz w:val="20"/>
                <w:szCs w:val="20"/>
              </w:rPr>
              <w:t>If combination, please discuss if this file replaces any previously published datasets.</w:t>
            </w:r>
          </w:p>
        </w:tc>
      </w:tr>
      <w:tr w:rsidR="00DD5B66" w:rsidRPr="00B217F6" w14:paraId="26FFA9C0" w14:textId="77777777" w:rsidTr="006F39EF">
        <w:trPr>
          <w:trHeight w:val="881"/>
          <w:jc w:val="center"/>
        </w:trPr>
        <w:tc>
          <w:tcPr>
            <w:tcW w:w="1427" w:type="dxa"/>
            <w:vMerge/>
            <w:vAlign w:val="center"/>
          </w:tcPr>
          <w:p w14:paraId="26FFA9BC" w14:textId="77777777" w:rsidR="00802F8C" w:rsidRPr="00B217F6" w:rsidRDefault="00802F8C" w:rsidP="0099725A">
            <w:pPr>
              <w:rPr>
                <w:sz w:val="20"/>
                <w:szCs w:val="20"/>
              </w:rPr>
            </w:pPr>
          </w:p>
        </w:tc>
        <w:tc>
          <w:tcPr>
            <w:tcW w:w="1563" w:type="dxa"/>
            <w:vAlign w:val="center"/>
          </w:tcPr>
          <w:p w14:paraId="26FFA9BD" w14:textId="4824E2CB" w:rsidR="00802F8C" w:rsidRPr="00B217F6" w:rsidRDefault="002E6FF5" w:rsidP="0099725A">
            <w:pPr>
              <w:rPr>
                <w:sz w:val="20"/>
                <w:szCs w:val="20"/>
              </w:rPr>
            </w:pPr>
            <w:r>
              <w:rPr>
                <w:sz w:val="20"/>
                <w:szCs w:val="20"/>
              </w:rPr>
              <w:t>Interim</w:t>
            </w:r>
            <w:r w:rsidR="00802F8C" w:rsidRPr="00B217F6">
              <w:rPr>
                <w:sz w:val="20"/>
                <w:szCs w:val="20"/>
              </w:rPr>
              <w:t xml:space="preserve"> only</w:t>
            </w:r>
          </w:p>
        </w:tc>
        <w:tc>
          <w:tcPr>
            <w:tcW w:w="3461" w:type="dxa"/>
            <w:gridSpan w:val="2"/>
            <w:vMerge/>
            <w:vAlign w:val="center"/>
          </w:tcPr>
          <w:p w14:paraId="26FFA9BE" w14:textId="77777777" w:rsidR="00802F8C" w:rsidRPr="00B217F6" w:rsidRDefault="00802F8C" w:rsidP="0099725A">
            <w:pPr>
              <w:jc w:val="center"/>
              <w:rPr>
                <w:sz w:val="20"/>
                <w:szCs w:val="20"/>
              </w:rPr>
            </w:pPr>
          </w:p>
        </w:tc>
        <w:tc>
          <w:tcPr>
            <w:tcW w:w="3789" w:type="dxa"/>
            <w:vMerge/>
            <w:vAlign w:val="center"/>
          </w:tcPr>
          <w:p w14:paraId="26FFA9BF" w14:textId="77777777" w:rsidR="00802F8C" w:rsidRPr="00B217F6" w:rsidRDefault="00802F8C" w:rsidP="0099725A">
            <w:pPr>
              <w:rPr>
                <w:sz w:val="20"/>
                <w:szCs w:val="20"/>
              </w:rPr>
            </w:pPr>
          </w:p>
        </w:tc>
      </w:tr>
      <w:tr w:rsidR="00DD5B66" w:rsidRPr="00B217F6" w14:paraId="26FFA9C5" w14:textId="77777777" w:rsidTr="006F39EF">
        <w:trPr>
          <w:trHeight w:val="890"/>
          <w:jc w:val="center"/>
        </w:trPr>
        <w:tc>
          <w:tcPr>
            <w:tcW w:w="1427" w:type="dxa"/>
            <w:vMerge/>
            <w:vAlign w:val="center"/>
          </w:tcPr>
          <w:p w14:paraId="26FFA9C1" w14:textId="77777777" w:rsidR="00802F8C" w:rsidRPr="00B217F6" w:rsidRDefault="00802F8C" w:rsidP="0099725A">
            <w:pPr>
              <w:rPr>
                <w:sz w:val="20"/>
                <w:szCs w:val="20"/>
              </w:rPr>
            </w:pPr>
          </w:p>
        </w:tc>
        <w:tc>
          <w:tcPr>
            <w:tcW w:w="1563" w:type="dxa"/>
            <w:vAlign w:val="center"/>
          </w:tcPr>
          <w:p w14:paraId="26FFA9C2" w14:textId="77777777" w:rsidR="00802F8C" w:rsidRPr="00B217F6" w:rsidRDefault="00802F8C" w:rsidP="0099725A">
            <w:pPr>
              <w:rPr>
                <w:sz w:val="20"/>
                <w:szCs w:val="20"/>
              </w:rPr>
            </w:pPr>
            <w:r w:rsidRPr="00B217F6">
              <w:rPr>
                <w:sz w:val="20"/>
                <w:szCs w:val="20"/>
              </w:rPr>
              <w:t>Endline only</w:t>
            </w:r>
          </w:p>
        </w:tc>
        <w:tc>
          <w:tcPr>
            <w:tcW w:w="3461" w:type="dxa"/>
            <w:gridSpan w:val="2"/>
            <w:vMerge/>
            <w:vAlign w:val="center"/>
          </w:tcPr>
          <w:p w14:paraId="26FFA9C3" w14:textId="77777777" w:rsidR="00802F8C" w:rsidRPr="00B217F6" w:rsidRDefault="00802F8C" w:rsidP="0099725A">
            <w:pPr>
              <w:jc w:val="center"/>
              <w:rPr>
                <w:sz w:val="20"/>
                <w:szCs w:val="20"/>
              </w:rPr>
            </w:pPr>
          </w:p>
        </w:tc>
        <w:tc>
          <w:tcPr>
            <w:tcW w:w="3789" w:type="dxa"/>
            <w:vMerge/>
            <w:vAlign w:val="center"/>
          </w:tcPr>
          <w:p w14:paraId="26FFA9C4" w14:textId="77777777" w:rsidR="00802F8C" w:rsidRPr="00B217F6" w:rsidRDefault="00802F8C" w:rsidP="0099725A">
            <w:pPr>
              <w:rPr>
                <w:sz w:val="20"/>
                <w:szCs w:val="20"/>
              </w:rPr>
            </w:pPr>
          </w:p>
        </w:tc>
      </w:tr>
      <w:tr w:rsidR="00DD5B66" w:rsidRPr="00B217F6" w14:paraId="26FFA9CA" w14:textId="77777777" w:rsidTr="006F39EF">
        <w:trPr>
          <w:jc w:val="center"/>
        </w:trPr>
        <w:tc>
          <w:tcPr>
            <w:tcW w:w="1427" w:type="dxa"/>
            <w:vMerge/>
            <w:vAlign w:val="center"/>
          </w:tcPr>
          <w:p w14:paraId="26FFA9C6" w14:textId="77777777" w:rsidR="00802F8C" w:rsidRPr="00B217F6" w:rsidRDefault="00802F8C" w:rsidP="0099725A">
            <w:pPr>
              <w:rPr>
                <w:sz w:val="20"/>
                <w:szCs w:val="20"/>
              </w:rPr>
            </w:pPr>
          </w:p>
        </w:tc>
        <w:tc>
          <w:tcPr>
            <w:tcW w:w="1563" w:type="dxa"/>
            <w:vAlign w:val="center"/>
          </w:tcPr>
          <w:p w14:paraId="26FFA9C7" w14:textId="77777777" w:rsidR="00802F8C" w:rsidRPr="00B217F6" w:rsidRDefault="00802F8C" w:rsidP="0099725A">
            <w:pPr>
              <w:rPr>
                <w:sz w:val="20"/>
                <w:szCs w:val="20"/>
              </w:rPr>
            </w:pPr>
            <w:r w:rsidRPr="00B217F6">
              <w:rPr>
                <w:sz w:val="20"/>
                <w:szCs w:val="20"/>
              </w:rPr>
              <w:t>Combination of rounds</w:t>
            </w:r>
          </w:p>
        </w:tc>
        <w:tc>
          <w:tcPr>
            <w:tcW w:w="3461" w:type="dxa"/>
            <w:gridSpan w:val="2"/>
            <w:vMerge/>
            <w:vAlign w:val="center"/>
          </w:tcPr>
          <w:p w14:paraId="26FFA9C8" w14:textId="77777777" w:rsidR="00802F8C" w:rsidRPr="00B217F6" w:rsidRDefault="00802F8C" w:rsidP="0099725A">
            <w:pPr>
              <w:jc w:val="center"/>
              <w:rPr>
                <w:sz w:val="20"/>
                <w:szCs w:val="20"/>
              </w:rPr>
            </w:pPr>
          </w:p>
        </w:tc>
        <w:tc>
          <w:tcPr>
            <w:tcW w:w="3789" w:type="dxa"/>
            <w:vMerge/>
            <w:vAlign w:val="center"/>
          </w:tcPr>
          <w:p w14:paraId="26FFA9C9" w14:textId="77777777" w:rsidR="00802F8C" w:rsidRPr="00B217F6" w:rsidRDefault="00802F8C" w:rsidP="0099725A">
            <w:pPr>
              <w:rPr>
                <w:sz w:val="20"/>
                <w:szCs w:val="20"/>
              </w:rPr>
            </w:pPr>
          </w:p>
        </w:tc>
      </w:tr>
      <w:tr w:rsidR="00DD5B66" w:rsidRPr="00B217F6" w14:paraId="26FFA9CF" w14:textId="77777777" w:rsidTr="006F39EF">
        <w:tblPrEx>
          <w:jc w:val="left"/>
        </w:tblPrEx>
        <w:trPr>
          <w:trHeight w:val="989"/>
        </w:trPr>
        <w:tc>
          <w:tcPr>
            <w:tcW w:w="1427" w:type="dxa"/>
            <w:vMerge w:val="restart"/>
            <w:vAlign w:val="center"/>
          </w:tcPr>
          <w:p w14:paraId="26FFA9CB" w14:textId="77777777" w:rsidR="0099725A" w:rsidRPr="00B217F6" w:rsidRDefault="0099725A" w:rsidP="0099725A">
            <w:pPr>
              <w:rPr>
                <w:sz w:val="20"/>
                <w:szCs w:val="20"/>
              </w:rPr>
            </w:pPr>
            <w:r w:rsidRPr="00B217F6">
              <w:rPr>
                <w:sz w:val="20"/>
                <w:szCs w:val="20"/>
              </w:rPr>
              <w:t>Informed Consent and IRB</w:t>
            </w:r>
          </w:p>
        </w:tc>
        <w:tc>
          <w:tcPr>
            <w:tcW w:w="1563" w:type="dxa"/>
            <w:vAlign w:val="center"/>
          </w:tcPr>
          <w:p w14:paraId="26FFA9CC" w14:textId="77777777" w:rsidR="0099725A" w:rsidRPr="00B217F6" w:rsidRDefault="0099725A" w:rsidP="0099725A">
            <w:pPr>
              <w:rPr>
                <w:sz w:val="20"/>
                <w:szCs w:val="20"/>
              </w:rPr>
            </w:pPr>
            <w:r w:rsidRPr="00B217F6">
              <w:rPr>
                <w:sz w:val="20"/>
                <w:szCs w:val="20"/>
              </w:rPr>
              <w:t>High restriction</w:t>
            </w:r>
          </w:p>
        </w:tc>
        <w:tc>
          <w:tcPr>
            <w:tcW w:w="3461" w:type="dxa"/>
            <w:gridSpan w:val="2"/>
            <w:vMerge w:val="restart"/>
            <w:vAlign w:val="center"/>
          </w:tcPr>
          <w:p w14:paraId="26FFA9CD" w14:textId="7527DDEB" w:rsidR="0099725A" w:rsidRPr="00A7643D" w:rsidRDefault="00A81D56" w:rsidP="00A7643D">
            <w:pPr>
              <w:rPr>
                <w:rFonts w:cstheme="minorHAnsi"/>
                <w:color w:val="FF0000"/>
                <w:sz w:val="20"/>
                <w:szCs w:val="20"/>
              </w:rPr>
            </w:pPr>
            <w:r w:rsidRPr="00A7643D">
              <w:rPr>
                <w:rFonts w:cstheme="minorHAnsi"/>
                <w:sz w:val="20"/>
                <w:szCs w:val="20"/>
              </w:rPr>
              <w:t>The language outlined in the MCC Kosovo consent script is as follows: “</w:t>
            </w:r>
            <w:r w:rsidR="00A7643D" w:rsidRPr="00A7643D">
              <w:rPr>
                <w:rFonts w:eastAsia="Times New Roman" w:cstheme="minorHAnsi"/>
                <w:sz w:val="20"/>
                <w:szCs w:val="20"/>
              </w:rPr>
              <w:t>Any information you provide that can identify you or other members of your household will be kept strictly confidential by the parties conducting this study, including MCC employees, employees of the survey firm, and the researchers, to the maximum extent permitted by the laws of the United</w:t>
            </w:r>
            <w:r w:rsidR="00A7643D">
              <w:rPr>
                <w:rFonts w:eastAsia="Times New Roman" w:cstheme="minorHAnsi"/>
                <w:sz w:val="20"/>
                <w:szCs w:val="20"/>
              </w:rPr>
              <w:t xml:space="preserve"> States and the laws of Kosovo.” This statement denotes medium restriction </w:t>
            </w:r>
            <w:r w:rsidR="00A7643D">
              <w:rPr>
                <w:rFonts w:eastAsia="Times New Roman" w:cstheme="minorHAnsi"/>
                <w:sz w:val="20"/>
                <w:szCs w:val="20"/>
              </w:rPr>
              <w:lastRenderedPageBreak/>
              <w:t>requirements, and was used to inform the data de-identification process so that indirect identifiers are made available exclu</w:t>
            </w:r>
            <w:r w:rsidR="008F6007">
              <w:rPr>
                <w:rFonts w:eastAsia="Times New Roman" w:cstheme="minorHAnsi"/>
                <w:sz w:val="20"/>
                <w:szCs w:val="20"/>
              </w:rPr>
              <w:t>sively to Social Impact and MCC.</w:t>
            </w:r>
            <w:r w:rsidR="008F6007" w:rsidRPr="00121861">
              <w:rPr>
                <w:sz w:val="20"/>
                <w:szCs w:val="20"/>
              </w:rPr>
              <w:t xml:space="preserve"> If households were to be re-identified, it would constitute a breach of confidentiality and privacy promised by the informed consent and </w:t>
            </w:r>
            <w:r w:rsidR="008F6007">
              <w:rPr>
                <w:sz w:val="20"/>
                <w:szCs w:val="20"/>
              </w:rPr>
              <w:t>certain</w:t>
            </w:r>
            <w:r w:rsidR="008F6007" w:rsidRPr="00121861">
              <w:rPr>
                <w:sz w:val="20"/>
                <w:szCs w:val="20"/>
              </w:rPr>
              <w:t xml:space="preserve"> characteristics (e.g., poverty status) could potentially stigmatize respondents</w:t>
            </w:r>
            <w:r w:rsidR="00FA3BCF">
              <w:rPr>
                <w:sz w:val="20"/>
                <w:szCs w:val="20"/>
              </w:rPr>
              <w:t>.</w:t>
            </w:r>
          </w:p>
        </w:tc>
        <w:tc>
          <w:tcPr>
            <w:tcW w:w="3789" w:type="dxa"/>
            <w:vMerge w:val="restart"/>
            <w:vAlign w:val="center"/>
          </w:tcPr>
          <w:p w14:paraId="0C12A4E9" w14:textId="7F3B569C" w:rsidR="00C66B65" w:rsidRPr="00F055CF" w:rsidRDefault="00C66B65" w:rsidP="0099725A">
            <w:pPr>
              <w:rPr>
                <w:i/>
                <w:sz w:val="20"/>
                <w:szCs w:val="20"/>
              </w:rPr>
            </w:pPr>
            <w:r w:rsidRPr="00F055CF">
              <w:rPr>
                <w:i/>
                <w:sz w:val="20"/>
                <w:szCs w:val="20"/>
              </w:rPr>
              <w:lastRenderedPageBreak/>
              <w:t xml:space="preserve">MCC assumes DIRECT identifiers are always removed from any public-use file. With this assumption: Please refer to </w:t>
            </w:r>
            <w:r w:rsidR="00FC0D0A" w:rsidRPr="00F055CF">
              <w:rPr>
                <w:i/>
                <w:sz w:val="20"/>
                <w:szCs w:val="20"/>
              </w:rPr>
              <w:t xml:space="preserve">the informed consent statement – does it require: </w:t>
            </w:r>
            <w:r w:rsidRPr="00F055CF">
              <w:rPr>
                <w:i/>
                <w:sz w:val="20"/>
                <w:szCs w:val="20"/>
              </w:rPr>
              <w:t xml:space="preserve">High restriction: access to data that includes indirect identifiers is limited to the contractor only; Medium restriction: access to data that includes indirect identifiers is limited to </w:t>
            </w:r>
            <w:r w:rsidR="00371CA6" w:rsidRPr="00F055CF">
              <w:rPr>
                <w:i/>
                <w:sz w:val="20"/>
                <w:szCs w:val="20"/>
              </w:rPr>
              <w:t xml:space="preserve">the contractor and </w:t>
            </w:r>
            <w:r w:rsidRPr="00F055CF">
              <w:rPr>
                <w:i/>
                <w:sz w:val="20"/>
                <w:szCs w:val="20"/>
              </w:rPr>
              <w:t>qualified researchers, including MCC; Low restriction: data with indirect identifiers may be made public</w:t>
            </w:r>
            <w:r w:rsidR="00371CA6" w:rsidRPr="00F055CF">
              <w:rPr>
                <w:i/>
                <w:sz w:val="20"/>
                <w:szCs w:val="20"/>
              </w:rPr>
              <w:t>.</w:t>
            </w:r>
          </w:p>
          <w:p w14:paraId="28F58500" w14:textId="77777777" w:rsidR="00C66B65" w:rsidRPr="00F055CF" w:rsidRDefault="00C66B65" w:rsidP="0099725A">
            <w:pPr>
              <w:rPr>
                <w:i/>
                <w:sz w:val="20"/>
                <w:szCs w:val="20"/>
              </w:rPr>
            </w:pPr>
          </w:p>
          <w:p w14:paraId="26FFA9CE" w14:textId="424D424E" w:rsidR="0099725A" w:rsidRPr="00B217F6" w:rsidRDefault="0099725A" w:rsidP="0099725A">
            <w:pPr>
              <w:rPr>
                <w:color w:val="FF0000"/>
                <w:sz w:val="20"/>
                <w:szCs w:val="20"/>
              </w:rPr>
            </w:pPr>
            <w:r w:rsidRPr="00F055CF">
              <w:rPr>
                <w:i/>
                <w:sz w:val="20"/>
                <w:szCs w:val="20"/>
              </w:rPr>
              <w:t>Please discuss how the promises of confidentiality in the informed consent informed de-identification efforts. Please include any additional guidance provided by the IRB as applicable.</w:t>
            </w:r>
          </w:p>
        </w:tc>
      </w:tr>
      <w:tr w:rsidR="00DD5B66" w:rsidRPr="00B217F6" w14:paraId="26FFA9D4" w14:textId="77777777" w:rsidTr="006F39EF">
        <w:tblPrEx>
          <w:jc w:val="left"/>
        </w:tblPrEx>
        <w:trPr>
          <w:trHeight w:val="1160"/>
        </w:trPr>
        <w:tc>
          <w:tcPr>
            <w:tcW w:w="1427" w:type="dxa"/>
            <w:vMerge/>
            <w:vAlign w:val="center"/>
          </w:tcPr>
          <w:p w14:paraId="26FFA9D0" w14:textId="77777777" w:rsidR="0099725A" w:rsidRPr="00B217F6" w:rsidRDefault="0099725A" w:rsidP="0099725A">
            <w:pPr>
              <w:rPr>
                <w:sz w:val="20"/>
                <w:szCs w:val="20"/>
              </w:rPr>
            </w:pPr>
          </w:p>
        </w:tc>
        <w:tc>
          <w:tcPr>
            <w:tcW w:w="1563" w:type="dxa"/>
            <w:vAlign w:val="center"/>
          </w:tcPr>
          <w:p w14:paraId="26FFA9D1" w14:textId="77777777" w:rsidR="0099725A" w:rsidRPr="00B217F6" w:rsidRDefault="0099725A" w:rsidP="0099725A">
            <w:pPr>
              <w:rPr>
                <w:sz w:val="20"/>
                <w:szCs w:val="20"/>
              </w:rPr>
            </w:pPr>
            <w:r w:rsidRPr="00FA3BCF">
              <w:rPr>
                <w:sz w:val="20"/>
                <w:szCs w:val="20"/>
                <w:highlight w:val="yellow"/>
              </w:rPr>
              <w:t>Medium restriction</w:t>
            </w:r>
          </w:p>
        </w:tc>
        <w:tc>
          <w:tcPr>
            <w:tcW w:w="3461" w:type="dxa"/>
            <w:gridSpan w:val="2"/>
            <w:vMerge/>
            <w:vAlign w:val="center"/>
          </w:tcPr>
          <w:p w14:paraId="26FFA9D2" w14:textId="77777777" w:rsidR="0099725A" w:rsidRPr="00B217F6" w:rsidRDefault="0099725A" w:rsidP="0099725A">
            <w:pPr>
              <w:jc w:val="center"/>
              <w:rPr>
                <w:color w:val="FF0000"/>
                <w:sz w:val="20"/>
                <w:szCs w:val="20"/>
              </w:rPr>
            </w:pPr>
          </w:p>
        </w:tc>
        <w:tc>
          <w:tcPr>
            <w:tcW w:w="3789" w:type="dxa"/>
            <w:vMerge/>
            <w:vAlign w:val="center"/>
          </w:tcPr>
          <w:p w14:paraId="26FFA9D3" w14:textId="77777777" w:rsidR="0099725A" w:rsidRPr="00B217F6" w:rsidRDefault="0099725A" w:rsidP="0099725A">
            <w:pPr>
              <w:rPr>
                <w:color w:val="FF0000"/>
                <w:sz w:val="20"/>
                <w:szCs w:val="20"/>
              </w:rPr>
            </w:pPr>
          </w:p>
        </w:tc>
      </w:tr>
      <w:tr w:rsidR="00DD5B66" w:rsidRPr="00B217F6" w14:paraId="26FFA9D9" w14:textId="77777777" w:rsidTr="006F39EF">
        <w:tblPrEx>
          <w:jc w:val="left"/>
        </w:tblPrEx>
        <w:tc>
          <w:tcPr>
            <w:tcW w:w="1427" w:type="dxa"/>
            <w:vMerge/>
            <w:vAlign w:val="center"/>
          </w:tcPr>
          <w:p w14:paraId="26FFA9D5" w14:textId="77777777" w:rsidR="0099725A" w:rsidRPr="00B217F6" w:rsidRDefault="0099725A" w:rsidP="0099725A">
            <w:pPr>
              <w:rPr>
                <w:sz w:val="20"/>
                <w:szCs w:val="20"/>
              </w:rPr>
            </w:pPr>
          </w:p>
        </w:tc>
        <w:tc>
          <w:tcPr>
            <w:tcW w:w="1563" w:type="dxa"/>
            <w:vAlign w:val="center"/>
          </w:tcPr>
          <w:p w14:paraId="26FFA9D6" w14:textId="77777777" w:rsidR="0099725A" w:rsidRPr="00B217F6" w:rsidRDefault="0099725A" w:rsidP="0099725A">
            <w:pPr>
              <w:rPr>
                <w:sz w:val="20"/>
                <w:szCs w:val="20"/>
              </w:rPr>
            </w:pPr>
            <w:r w:rsidRPr="00B217F6">
              <w:rPr>
                <w:sz w:val="20"/>
                <w:szCs w:val="20"/>
              </w:rPr>
              <w:t>Low restriction</w:t>
            </w:r>
          </w:p>
        </w:tc>
        <w:tc>
          <w:tcPr>
            <w:tcW w:w="3461" w:type="dxa"/>
            <w:gridSpan w:val="2"/>
            <w:vMerge/>
            <w:vAlign w:val="center"/>
          </w:tcPr>
          <w:p w14:paraId="26FFA9D7" w14:textId="77777777" w:rsidR="0099725A" w:rsidRPr="00B217F6" w:rsidRDefault="0099725A" w:rsidP="0099725A">
            <w:pPr>
              <w:jc w:val="center"/>
              <w:rPr>
                <w:color w:val="FF0000"/>
                <w:sz w:val="20"/>
                <w:szCs w:val="20"/>
              </w:rPr>
            </w:pPr>
          </w:p>
        </w:tc>
        <w:tc>
          <w:tcPr>
            <w:tcW w:w="3789" w:type="dxa"/>
            <w:vMerge/>
            <w:vAlign w:val="center"/>
          </w:tcPr>
          <w:p w14:paraId="26FFA9D8" w14:textId="77777777" w:rsidR="0099725A" w:rsidRPr="00B217F6" w:rsidRDefault="0099725A" w:rsidP="0099725A">
            <w:pPr>
              <w:rPr>
                <w:color w:val="FF0000"/>
                <w:sz w:val="20"/>
                <w:szCs w:val="20"/>
              </w:rPr>
            </w:pPr>
          </w:p>
        </w:tc>
      </w:tr>
      <w:tr w:rsidR="00DD5B66" w:rsidRPr="00B217F6" w14:paraId="26FFA9DF" w14:textId="77777777" w:rsidTr="006F39EF">
        <w:trPr>
          <w:trHeight w:val="692"/>
          <w:jc w:val="center"/>
        </w:trPr>
        <w:tc>
          <w:tcPr>
            <w:tcW w:w="1427" w:type="dxa"/>
            <w:vMerge w:val="restart"/>
            <w:vAlign w:val="center"/>
          </w:tcPr>
          <w:p w14:paraId="26FFA9DA" w14:textId="77777777" w:rsidR="00DD5B66" w:rsidRPr="00B217F6" w:rsidRDefault="00DD5B66" w:rsidP="0099725A">
            <w:pPr>
              <w:rPr>
                <w:sz w:val="20"/>
                <w:szCs w:val="20"/>
              </w:rPr>
            </w:pPr>
            <w:r w:rsidRPr="00B217F6">
              <w:rPr>
                <w:sz w:val="20"/>
                <w:szCs w:val="20"/>
              </w:rPr>
              <w:t>Geographic Identifiers</w:t>
            </w:r>
          </w:p>
        </w:tc>
        <w:tc>
          <w:tcPr>
            <w:tcW w:w="1563" w:type="dxa"/>
            <w:vAlign w:val="center"/>
          </w:tcPr>
          <w:p w14:paraId="26FFA9DB" w14:textId="7B4B7CCA" w:rsidR="00DD5B66" w:rsidRPr="00B217F6" w:rsidRDefault="00DD5B66" w:rsidP="0099725A">
            <w:pPr>
              <w:rPr>
                <w:sz w:val="20"/>
                <w:szCs w:val="20"/>
              </w:rPr>
            </w:pPr>
            <w:r w:rsidRPr="00B217F6">
              <w:rPr>
                <w:sz w:val="20"/>
                <w:szCs w:val="20"/>
              </w:rPr>
              <w:t>Highest (</w:t>
            </w:r>
            <w:r w:rsidR="002F0922">
              <w:rPr>
                <w:sz w:val="20"/>
                <w:szCs w:val="20"/>
              </w:rPr>
              <w:t>Region)</w:t>
            </w:r>
          </w:p>
        </w:tc>
        <w:tc>
          <w:tcPr>
            <w:tcW w:w="1554" w:type="dxa"/>
            <w:vAlign w:val="center"/>
          </w:tcPr>
          <w:p w14:paraId="3B69AC85" w14:textId="31F7DB7A" w:rsidR="00235278" w:rsidRDefault="00EB4B3A" w:rsidP="00235278">
            <w:pPr>
              <w:rPr>
                <w:sz w:val="20"/>
                <w:szCs w:val="20"/>
              </w:rPr>
            </w:pPr>
            <w:r>
              <w:rPr>
                <w:sz w:val="20"/>
                <w:szCs w:val="20"/>
              </w:rPr>
              <w:t>Listing average s</w:t>
            </w:r>
            <w:r w:rsidR="00235278">
              <w:rPr>
                <w:sz w:val="20"/>
                <w:szCs w:val="20"/>
              </w:rPr>
              <w:t>ample size</w:t>
            </w:r>
            <w:r w:rsidR="00447BDC">
              <w:rPr>
                <w:sz w:val="20"/>
                <w:szCs w:val="20"/>
              </w:rPr>
              <w:t xml:space="preserve"> (7 regions)</w:t>
            </w:r>
            <w:r w:rsidR="00235278">
              <w:rPr>
                <w:sz w:val="20"/>
                <w:szCs w:val="20"/>
              </w:rPr>
              <w:t xml:space="preserve">: </w:t>
            </w:r>
            <w:r>
              <w:rPr>
                <w:sz w:val="20"/>
                <w:szCs w:val="20"/>
              </w:rPr>
              <w:t>31,670</w:t>
            </w:r>
          </w:p>
          <w:p w14:paraId="47249C83" w14:textId="77777777" w:rsidR="00EB4B3A" w:rsidRDefault="00EB4B3A" w:rsidP="00235278">
            <w:pPr>
              <w:rPr>
                <w:sz w:val="20"/>
                <w:szCs w:val="20"/>
              </w:rPr>
            </w:pPr>
          </w:p>
          <w:p w14:paraId="425D00B3" w14:textId="77777777" w:rsidR="00DD5B66" w:rsidRDefault="00235278" w:rsidP="00235278">
            <w:pPr>
              <w:rPr>
                <w:sz w:val="20"/>
                <w:szCs w:val="20"/>
              </w:rPr>
            </w:pPr>
            <w:r>
              <w:rPr>
                <w:sz w:val="20"/>
                <w:szCs w:val="20"/>
              </w:rPr>
              <w:t xml:space="preserve">National population average:  </w:t>
            </w:r>
          </w:p>
          <w:p w14:paraId="30D41DFE" w14:textId="3E39B416" w:rsidR="00EB4B3A" w:rsidRPr="007E1BF7" w:rsidRDefault="00EB4B3A" w:rsidP="00235278">
            <w:pPr>
              <w:rPr>
                <w:sz w:val="20"/>
                <w:szCs w:val="20"/>
              </w:rPr>
            </w:pPr>
            <w:r>
              <w:rPr>
                <w:sz w:val="20"/>
                <w:szCs w:val="20"/>
              </w:rPr>
              <w:t>N/A</w:t>
            </w:r>
          </w:p>
        </w:tc>
        <w:tc>
          <w:tcPr>
            <w:tcW w:w="1907" w:type="dxa"/>
            <w:vAlign w:val="center"/>
          </w:tcPr>
          <w:p w14:paraId="26FFA9DD" w14:textId="3EE57E3B" w:rsidR="00DD5B66" w:rsidRPr="007E1BF7" w:rsidRDefault="007E1BF7" w:rsidP="0099725A">
            <w:pPr>
              <w:rPr>
                <w:sz w:val="20"/>
                <w:szCs w:val="20"/>
              </w:rPr>
            </w:pPr>
            <w:r w:rsidRPr="007E1BF7">
              <w:rPr>
                <w:sz w:val="20"/>
                <w:szCs w:val="20"/>
              </w:rPr>
              <w:t>No de-identification was performed on high-level</w:t>
            </w:r>
            <w:r w:rsidR="00CB58C5">
              <w:rPr>
                <w:sz w:val="20"/>
                <w:szCs w:val="20"/>
              </w:rPr>
              <w:t>/region-level</w:t>
            </w:r>
            <w:r w:rsidRPr="007E1BF7">
              <w:rPr>
                <w:sz w:val="20"/>
                <w:szCs w:val="20"/>
              </w:rPr>
              <w:t xml:space="preserve"> geographic identifiers.</w:t>
            </w:r>
          </w:p>
        </w:tc>
        <w:tc>
          <w:tcPr>
            <w:tcW w:w="3789" w:type="dxa"/>
            <w:vMerge w:val="restart"/>
            <w:vAlign w:val="center"/>
          </w:tcPr>
          <w:p w14:paraId="26FFA9DE" w14:textId="77777777" w:rsidR="00DD5B66" w:rsidRPr="00F055CF" w:rsidRDefault="00DD5B66" w:rsidP="0099725A">
            <w:pPr>
              <w:rPr>
                <w:i/>
                <w:sz w:val="20"/>
                <w:szCs w:val="20"/>
              </w:rPr>
            </w:pPr>
            <w:r w:rsidRPr="00F055CF">
              <w:rPr>
                <w:i/>
                <w:sz w:val="20"/>
                <w:szCs w:val="20"/>
              </w:rPr>
              <w:t>Please provide justification on the identification/de-identification/complete removal of specific geographic regions. De-identifying at a higher geographic level may support privacy protection, but it may also reduce data usability. Please provide justification for recommendation.</w:t>
            </w:r>
          </w:p>
        </w:tc>
      </w:tr>
      <w:tr w:rsidR="00DD5B66" w:rsidRPr="00B217F6" w14:paraId="26FFA9EB" w14:textId="77777777" w:rsidTr="006F39EF">
        <w:trPr>
          <w:jc w:val="center"/>
        </w:trPr>
        <w:tc>
          <w:tcPr>
            <w:tcW w:w="1427" w:type="dxa"/>
            <w:vMerge/>
            <w:vAlign w:val="center"/>
          </w:tcPr>
          <w:p w14:paraId="26FFA9E6" w14:textId="77777777" w:rsidR="00DD5B66" w:rsidRPr="00B217F6" w:rsidRDefault="00DD5B66" w:rsidP="00DD5B66">
            <w:pPr>
              <w:rPr>
                <w:sz w:val="20"/>
                <w:szCs w:val="20"/>
              </w:rPr>
            </w:pPr>
          </w:p>
        </w:tc>
        <w:tc>
          <w:tcPr>
            <w:tcW w:w="1563" w:type="dxa"/>
            <w:vAlign w:val="center"/>
          </w:tcPr>
          <w:p w14:paraId="26FFA9E7" w14:textId="19FF4F7D" w:rsidR="00DD5B66" w:rsidRPr="00B217F6" w:rsidRDefault="002F0922" w:rsidP="00DD5B66">
            <w:pPr>
              <w:rPr>
                <w:sz w:val="20"/>
                <w:szCs w:val="20"/>
              </w:rPr>
            </w:pPr>
            <w:r>
              <w:rPr>
                <w:sz w:val="20"/>
                <w:szCs w:val="20"/>
              </w:rPr>
              <w:t xml:space="preserve">- </w:t>
            </w:r>
            <w:r w:rsidRPr="0053666F">
              <w:rPr>
                <w:sz w:val="20"/>
                <w:szCs w:val="20"/>
                <w:shd w:val="clear" w:color="auto" w:fill="FFFF00"/>
              </w:rPr>
              <w:t>Municipality</w:t>
            </w:r>
          </w:p>
        </w:tc>
        <w:tc>
          <w:tcPr>
            <w:tcW w:w="1554" w:type="dxa"/>
            <w:vAlign w:val="center"/>
          </w:tcPr>
          <w:p w14:paraId="24530DFE" w14:textId="1FD9B24A" w:rsidR="00EB4B3A" w:rsidRDefault="00EB4B3A" w:rsidP="00DD5B66">
            <w:pPr>
              <w:rPr>
                <w:sz w:val="20"/>
                <w:szCs w:val="20"/>
              </w:rPr>
            </w:pPr>
            <w:r>
              <w:rPr>
                <w:sz w:val="20"/>
                <w:szCs w:val="20"/>
              </w:rPr>
              <w:t>Listing average sample size</w:t>
            </w:r>
            <w:r w:rsidR="00447BDC">
              <w:rPr>
                <w:sz w:val="20"/>
                <w:szCs w:val="20"/>
              </w:rPr>
              <w:t xml:space="preserve"> (37 municipalities)</w:t>
            </w:r>
            <w:r>
              <w:rPr>
                <w:sz w:val="20"/>
                <w:szCs w:val="20"/>
              </w:rPr>
              <w:t xml:space="preserve">: </w:t>
            </w:r>
          </w:p>
          <w:p w14:paraId="127F10C8" w14:textId="0BB3690D" w:rsidR="00EB4B3A" w:rsidRDefault="00D214E6" w:rsidP="00DD5B66">
            <w:pPr>
              <w:rPr>
                <w:sz w:val="20"/>
                <w:szCs w:val="20"/>
              </w:rPr>
            </w:pPr>
            <w:r>
              <w:rPr>
                <w:sz w:val="20"/>
                <w:szCs w:val="20"/>
              </w:rPr>
              <w:t>5,991</w:t>
            </w:r>
          </w:p>
          <w:p w14:paraId="1AC85D95" w14:textId="4603952F" w:rsidR="00DD5B66" w:rsidRDefault="00235278" w:rsidP="00DD5B66">
            <w:pPr>
              <w:rPr>
                <w:sz w:val="20"/>
                <w:szCs w:val="20"/>
              </w:rPr>
            </w:pPr>
            <w:r>
              <w:rPr>
                <w:sz w:val="20"/>
                <w:szCs w:val="20"/>
              </w:rPr>
              <w:t xml:space="preserve"> </w:t>
            </w:r>
          </w:p>
          <w:p w14:paraId="76D65582" w14:textId="77777777" w:rsidR="00F712EB" w:rsidRDefault="00235278" w:rsidP="00DD5B66">
            <w:pPr>
              <w:rPr>
                <w:sz w:val="20"/>
                <w:szCs w:val="20"/>
              </w:rPr>
            </w:pPr>
            <w:r>
              <w:rPr>
                <w:sz w:val="20"/>
                <w:szCs w:val="20"/>
              </w:rPr>
              <w:t xml:space="preserve">National population average: </w:t>
            </w:r>
          </w:p>
          <w:p w14:paraId="699ED767" w14:textId="2D21701A" w:rsidR="00235278" w:rsidRPr="007E1BF7" w:rsidRDefault="00F712EB" w:rsidP="00DD5B66">
            <w:pPr>
              <w:rPr>
                <w:sz w:val="20"/>
                <w:szCs w:val="20"/>
              </w:rPr>
            </w:pPr>
            <w:r>
              <w:rPr>
                <w:sz w:val="20"/>
                <w:szCs w:val="20"/>
              </w:rPr>
              <w:t>46,842</w:t>
            </w:r>
            <w:r w:rsidRPr="007E1BF7">
              <w:rPr>
                <w:sz w:val="20"/>
                <w:szCs w:val="20"/>
              </w:rPr>
              <w:t xml:space="preserve"> </w:t>
            </w:r>
          </w:p>
        </w:tc>
        <w:tc>
          <w:tcPr>
            <w:tcW w:w="1907" w:type="dxa"/>
            <w:vAlign w:val="center"/>
          </w:tcPr>
          <w:p w14:paraId="26FFA9E9" w14:textId="149F1A13" w:rsidR="00DD5B66" w:rsidRPr="007E1BF7" w:rsidRDefault="00235278" w:rsidP="00DD5B66">
            <w:pPr>
              <w:rPr>
                <w:sz w:val="20"/>
                <w:szCs w:val="20"/>
              </w:rPr>
            </w:pPr>
            <w:r>
              <w:rPr>
                <w:sz w:val="20"/>
                <w:szCs w:val="20"/>
              </w:rPr>
              <w:t xml:space="preserve">See description below. </w:t>
            </w:r>
          </w:p>
        </w:tc>
        <w:tc>
          <w:tcPr>
            <w:tcW w:w="3789" w:type="dxa"/>
            <w:vMerge/>
            <w:vAlign w:val="center"/>
          </w:tcPr>
          <w:p w14:paraId="26FFA9EA" w14:textId="77777777" w:rsidR="00DD5B66" w:rsidRPr="00B217F6" w:rsidRDefault="00DD5B66" w:rsidP="00DD5B66">
            <w:pPr>
              <w:rPr>
                <w:sz w:val="20"/>
                <w:szCs w:val="20"/>
              </w:rPr>
            </w:pPr>
          </w:p>
        </w:tc>
      </w:tr>
      <w:tr w:rsidR="00DD5B66" w:rsidRPr="00B217F6" w14:paraId="26FFA9F1" w14:textId="77777777" w:rsidTr="006F39EF">
        <w:trPr>
          <w:trHeight w:val="476"/>
          <w:jc w:val="center"/>
        </w:trPr>
        <w:tc>
          <w:tcPr>
            <w:tcW w:w="1427" w:type="dxa"/>
            <w:vMerge/>
            <w:vAlign w:val="center"/>
          </w:tcPr>
          <w:p w14:paraId="26FFA9EC" w14:textId="77777777" w:rsidR="00DD5B66" w:rsidRPr="00B217F6" w:rsidRDefault="00DD5B66" w:rsidP="00DD5B66">
            <w:pPr>
              <w:rPr>
                <w:sz w:val="20"/>
                <w:szCs w:val="20"/>
              </w:rPr>
            </w:pPr>
          </w:p>
        </w:tc>
        <w:tc>
          <w:tcPr>
            <w:tcW w:w="1563" w:type="dxa"/>
            <w:vAlign w:val="center"/>
          </w:tcPr>
          <w:p w14:paraId="26FFA9ED" w14:textId="72993CDB" w:rsidR="00DD5B66" w:rsidRPr="00B217F6" w:rsidRDefault="002F0922" w:rsidP="00DD5B66">
            <w:pPr>
              <w:rPr>
                <w:sz w:val="20"/>
                <w:szCs w:val="20"/>
              </w:rPr>
            </w:pPr>
            <w:r>
              <w:rPr>
                <w:sz w:val="20"/>
                <w:szCs w:val="20"/>
              </w:rPr>
              <w:t xml:space="preserve">- </w:t>
            </w:r>
            <w:r w:rsidRPr="0053666F">
              <w:rPr>
                <w:sz w:val="20"/>
                <w:szCs w:val="20"/>
                <w:shd w:val="clear" w:color="auto" w:fill="FFFF00"/>
              </w:rPr>
              <w:t>Settlement</w:t>
            </w:r>
          </w:p>
        </w:tc>
        <w:tc>
          <w:tcPr>
            <w:tcW w:w="1554" w:type="dxa"/>
            <w:vAlign w:val="center"/>
          </w:tcPr>
          <w:p w14:paraId="788B561E" w14:textId="761D23C0" w:rsidR="00EB4B3A" w:rsidRDefault="00EB4B3A" w:rsidP="00235278">
            <w:pPr>
              <w:rPr>
                <w:sz w:val="20"/>
                <w:szCs w:val="20"/>
              </w:rPr>
            </w:pPr>
            <w:r>
              <w:rPr>
                <w:sz w:val="20"/>
                <w:szCs w:val="20"/>
              </w:rPr>
              <w:t>Listing average sample size</w:t>
            </w:r>
            <w:r w:rsidR="00447BDC">
              <w:rPr>
                <w:sz w:val="20"/>
                <w:szCs w:val="20"/>
              </w:rPr>
              <w:t xml:space="preserve"> (423 settlements)</w:t>
            </w:r>
            <w:r>
              <w:rPr>
                <w:sz w:val="20"/>
                <w:szCs w:val="20"/>
              </w:rPr>
              <w:t>:</w:t>
            </w:r>
          </w:p>
          <w:p w14:paraId="46C94F36" w14:textId="34B5F17D" w:rsidR="00235278" w:rsidRDefault="00D214E6" w:rsidP="00235278">
            <w:pPr>
              <w:rPr>
                <w:sz w:val="20"/>
                <w:szCs w:val="20"/>
              </w:rPr>
            </w:pPr>
            <w:r>
              <w:rPr>
                <w:sz w:val="20"/>
                <w:szCs w:val="20"/>
              </w:rPr>
              <w:t>524</w:t>
            </w:r>
          </w:p>
          <w:p w14:paraId="39C4CD0D" w14:textId="77777777" w:rsidR="00EB4B3A" w:rsidRDefault="00EB4B3A" w:rsidP="00235278">
            <w:pPr>
              <w:rPr>
                <w:sz w:val="20"/>
                <w:szCs w:val="20"/>
              </w:rPr>
            </w:pPr>
          </w:p>
          <w:p w14:paraId="2F7CC9CD" w14:textId="77777777" w:rsidR="00DD5B66" w:rsidRDefault="00235278" w:rsidP="00235278">
            <w:pPr>
              <w:rPr>
                <w:sz w:val="20"/>
                <w:szCs w:val="20"/>
              </w:rPr>
            </w:pPr>
            <w:r>
              <w:rPr>
                <w:sz w:val="20"/>
                <w:szCs w:val="20"/>
              </w:rPr>
              <w:t xml:space="preserve">National population average:  </w:t>
            </w:r>
          </w:p>
          <w:p w14:paraId="0A61F304" w14:textId="62A24B24" w:rsidR="00EF7EEA" w:rsidRPr="007E1BF7" w:rsidRDefault="00EF7EEA" w:rsidP="00235278">
            <w:pPr>
              <w:rPr>
                <w:sz w:val="20"/>
                <w:szCs w:val="20"/>
              </w:rPr>
            </w:pPr>
            <w:r>
              <w:rPr>
                <w:sz w:val="20"/>
                <w:szCs w:val="20"/>
              </w:rPr>
              <w:t>N/A</w:t>
            </w:r>
          </w:p>
        </w:tc>
        <w:tc>
          <w:tcPr>
            <w:tcW w:w="1907" w:type="dxa"/>
            <w:vAlign w:val="center"/>
          </w:tcPr>
          <w:p w14:paraId="26FFA9EF" w14:textId="6EC5C5F4" w:rsidR="00DD5B66" w:rsidRPr="007E1BF7" w:rsidRDefault="00A7643D" w:rsidP="00DD5B66">
            <w:pPr>
              <w:rPr>
                <w:sz w:val="20"/>
                <w:szCs w:val="20"/>
              </w:rPr>
            </w:pPr>
            <w:r w:rsidRPr="007E1BF7">
              <w:rPr>
                <w:sz w:val="20"/>
                <w:szCs w:val="20"/>
              </w:rPr>
              <w:t xml:space="preserve">Municipality </w:t>
            </w:r>
            <w:r w:rsidR="0053166B">
              <w:rPr>
                <w:sz w:val="20"/>
                <w:szCs w:val="20"/>
              </w:rPr>
              <w:t xml:space="preserve">and settlement </w:t>
            </w:r>
            <w:r w:rsidR="007E1BF7" w:rsidRPr="007E1BF7">
              <w:rPr>
                <w:sz w:val="20"/>
                <w:szCs w:val="20"/>
              </w:rPr>
              <w:t>(</w:t>
            </w:r>
            <w:r w:rsidR="0053166B">
              <w:rPr>
                <w:sz w:val="20"/>
                <w:szCs w:val="20"/>
              </w:rPr>
              <w:t>municipality_hr, f_munic, settlement__hr, f_sett) were</w:t>
            </w:r>
            <w:r w:rsidR="007E1BF7" w:rsidRPr="007E1BF7">
              <w:rPr>
                <w:sz w:val="20"/>
                <w:szCs w:val="20"/>
              </w:rPr>
              <w:t xml:space="preserve"> de-identified in order to protect respondents at </w:t>
            </w:r>
            <w:r w:rsidR="007E1BF7" w:rsidRPr="00121861">
              <w:rPr>
                <w:sz w:val="20"/>
                <w:szCs w:val="20"/>
              </w:rPr>
              <w:t>the equivalent of the village level</w:t>
            </w:r>
            <w:r w:rsidR="00121861" w:rsidRPr="00121861">
              <w:rPr>
                <w:sz w:val="20"/>
                <w:szCs w:val="20"/>
              </w:rPr>
              <w:t>.</w:t>
            </w:r>
            <w:r w:rsidR="00121861" w:rsidRPr="00645D53">
              <w:t xml:space="preserve"> </w:t>
            </w:r>
            <w:r w:rsidR="005753B5">
              <w:rPr>
                <w:sz w:val="20"/>
                <w:szCs w:val="20"/>
              </w:rPr>
              <w:t>It was determined that municipalities are considered low enough levels of geographic identifiers to have limited effect on</w:t>
            </w:r>
            <w:r w:rsidR="00BF5E92">
              <w:rPr>
                <w:sz w:val="20"/>
                <w:szCs w:val="20"/>
              </w:rPr>
              <w:t xml:space="preserve"> data usability</w:t>
            </w:r>
            <w:r w:rsidR="002E075E">
              <w:rPr>
                <w:sz w:val="20"/>
                <w:szCs w:val="20"/>
              </w:rPr>
              <w:t xml:space="preserve"> since no de-identification was performed on high-level </w:t>
            </w:r>
            <w:r w:rsidR="002E075E">
              <w:rPr>
                <w:sz w:val="20"/>
                <w:szCs w:val="20"/>
              </w:rPr>
              <w:lastRenderedPageBreak/>
              <w:t>geographic identifiers</w:t>
            </w:r>
            <w:r w:rsidR="00BF5E92">
              <w:rPr>
                <w:sz w:val="20"/>
                <w:szCs w:val="20"/>
              </w:rPr>
              <w:t>.</w:t>
            </w:r>
            <w:r w:rsidR="005753B5">
              <w:rPr>
                <w:sz w:val="20"/>
                <w:szCs w:val="20"/>
              </w:rPr>
              <w:t xml:space="preserve"> </w:t>
            </w:r>
          </w:p>
        </w:tc>
        <w:tc>
          <w:tcPr>
            <w:tcW w:w="3789" w:type="dxa"/>
            <w:vMerge/>
            <w:vAlign w:val="center"/>
          </w:tcPr>
          <w:p w14:paraId="26FFA9F0" w14:textId="77777777" w:rsidR="00DD5B66" w:rsidRPr="00B217F6" w:rsidRDefault="00DD5B66" w:rsidP="00DD5B66">
            <w:pPr>
              <w:rPr>
                <w:sz w:val="20"/>
                <w:szCs w:val="20"/>
              </w:rPr>
            </w:pPr>
          </w:p>
        </w:tc>
      </w:tr>
      <w:tr w:rsidR="00DD5B66" w:rsidRPr="00B217F6" w14:paraId="26FFA9F7" w14:textId="77777777" w:rsidTr="006F39EF">
        <w:trPr>
          <w:jc w:val="center"/>
        </w:trPr>
        <w:tc>
          <w:tcPr>
            <w:tcW w:w="1427" w:type="dxa"/>
            <w:vMerge/>
            <w:vAlign w:val="center"/>
          </w:tcPr>
          <w:p w14:paraId="26FFA9F2" w14:textId="77777777" w:rsidR="00DD5B66" w:rsidRPr="00B217F6" w:rsidRDefault="00DD5B66" w:rsidP="00DD5B66">
            <w:pPr>
              <w:rPr>
                <w:sz w:val="20"/>
                <w:szCs w:val="20"/>
              </w:rPr>
            </w:pPr>
          </w:p>
        </w:tc>
        <w:tc>
          <w:tcPr>
            <w:tcW w:w="1563" w:type="dxa"/>
            <w:vAlign w:val="center"/>
          </w:tcPr>
          <w:p w14:paraId="26FFA9F3" w14:textId="0DA3A3ED" w:rsidR="00DD5B66" w:rsidRPr="00B217F6" w:rsidRDefault="00237314" w:rsidP="00DD5B66">
            <w:pPr>
              <w:rPr>
                <w:sz w:val="20"/>
                <w:szCs w:val="20"/>
              </w:rPr>
            </w:pPr>
            <w:r>
              <w:rPr>
                <w:sz w:val="20"/>
                <w:szCs w:val="20"/>
                <w:highlight w:val="yellow"/>
              </w:rPr>
              <w:t>Lowest ( Census Enumeration Areas</w:t>
            </w:r>
            <w:r w:rsidR="00DD5B66" w:rsidRPr="00FA3BCF">
              <w:rPr>
                <w:sz w:val="20"/>
                <w:szCs w:val="20"/>
                <w:highlight w:val="yellow"/>
              </w:rPr>
              <w:t>)</w:t>
            </w:r>
          </w:p>
        </w:tc>
        <w:tc>
          <w:tcPr>
            <w:tcW w:w="1554" w:type="dxa"/>
            <w:vAlign w:val="center"/>
          </w:tcPr>
          <w:p w14:paraId="0F576A28" w14:textId="56711AC7" w:rsidR="00EB4B3A" w:rsidRDefault="00EB4B3A" w:rsidP="00235278">
            <w:pPr>
              <w:rPr>
                <w:sz w:val="20"/>
                <w:szCs w:val="20"/>
              </w:rPr>
            </w:pPr>
            <w:r>
              <w:rPr>
                <w:sz w:val="20"/>
                <w:szCs w:val="20"/>
              </w:rPr>
              <w:t>Listing average sample size</w:t>
            </w:r>
            <w:r w:rsidR="00447BDC">
              <w:rPr>
                <w:sz w:val="20"/>
                <w:szCs w:val="20"/>
              </w:rPr>
              <w:t xml:space="preserve"> (854 EAs)</w:t>
            </w:r>
            <w:r>
              <w:rPr>
                <w:sz w:val="20"/>
                <w:szCs w:val="20"/>
              </w:rPr>
              <w:t xml:space="preserve">: </w:t>
            </w:r>
          </w:p>
          <w:p w14:paraId="49CB2A49" w14:textId="680818EF" w:rsidR="00235278" w:rsidRDefault="00D214E6" w:rsidP="00235278">
            <w:pPr>
              <w:rPr>
                <w:sz w:val="20"/>
                <w:szCs w:val="20"/>
              </w:rPr>
            </w:pPr>
            <w:r>
              <w:rPr>
                <w:sz w:val="20"/>
                <w:szCs w:val="20"/>
              </w:rPr>
              <w:t>259</w:t>
            </w:r>
          </w:p>
          <w:p w14:paraId="084B20A1" w14:textId="77777777" w:rsidR="00EB4B3A" w:rsidRDefault="00EB4B3A" w:rsidP="00235278">
            <w:pPr>
              <w:rPr>
                <w:sz w:val="20"/>
                <w:szCs w:val="20"/>
              </w:rPr>
            </w:pPr>
          </w:p>
          <w:p w14:paraId="3C777BCF" w14:textId="77777777" w:rsidR="00DD5B66" w:rsidRDefault="00235278" w:rsidP="00235278">
            <w:pPr>
              <w:rPr>
                <w:sz w:val="20"/>
                <w:szCs w:val="20"/>
              </w:rPr>
            </w:pPr>
            <w:r>
              <w:rPr>
                <w:sz w:val="20"/>
                <w:szCs w:val="20"/>
              </w:rPr>
              <w:t xml:space="preserve">National population average:  </w:t>
            </w:r>
          </w:p>
          <w:p w14:paraId="47D9FA89" w14:textId="71209718" w:rsidR="00EF7EEA" w:rsidRPr="007E1BF7" w:rsidRDefault="00EF7EEA" w:rsidP="00235278">
            <w:pPr>
              <w:rPr>
                <w:sz w:val="20"/>
                <w:szCs w:val="20"/>
              </w:rPr>
            </w:pPr>
            <w:r>
              <w:rPr>
                <w:sz w:val="20"/>
                <w:szCs w:val="20"/>
              </w:rPr>
              <w:t>N/A</w:t>
            </w:r>
          </w:p>
        </w:tc>
        <w:tc>
          <w:tcPr>
            <w:tcW w:w="1907" w:type="dxa"/>
            <w:vAlign w:val="center"/>
          </w:tcPr>
          <w:p w14:paraId="26FFA9F5" w14:textId="0FD649B8" w:rsidR="00DD5B66" w:rsidRPr="007E1BF7" w:rsidRDefault="003F0048" w:rsidP="00DD5B66">
            <w:pPr>
              <w:rPr>
                <w:sz w:val="20"/>
                <w:szCs w:val="20"/>
              </w:rPr>
            </w:pPr>
            <w:r w:rsidRPr="007E1BF7">
              <w:rPr>
                <w:sz w:val="20"/>
                <w:szCs w:val="20"/>
              </w:rPr>
              <w:t>Enumeration area</w:t>
            </w:r>
            <w:r>
              <w:rPr>
                <w:sz w:val="20"/>
                <w:szCs w:val="20"/>
              </w:rPr>
              <w:t>s</w:t>
            </w:r>
            <w:r w:rsidRPr="007E1BF7">
              <w:rPr>
                <w:sz w:val="20"/>
                <w:szCs w:val="20"/>
              </w:rPr>
              <w:t xml:space="preserve"> (variables: </w:t>
            </w:r>
            <w:r>
              <w:rPr>
                <w:sz w:val="20"/>
                <w:szCs w:val="20"/>
              </w:rPr>
              <w:t>ea_code</w:t>
            </w:r>
            <w:r w:rsidRPr="007E1BF7">
              <w:rPr>
                <w:sz w:val="20"/>
                <w:szCs w:val="20"/>
              </w:rPr>
              <w:t>,</w:t>
            </w:r>
            <w:r>
              <w:rPr>
                <w:sz w:val="20"/>
                <w:szCs w:val="20"/>
              </w:rPr>
              <w:t xml:space="preserve"> and others that contain EA codes: eaid </w:t>
            </w:r>
            <w:r w:rsidRPr="0044515A">
              <w:rPr>
                <w:sz w:val="20"/>
                <w:szCs w:val="20"/>
              </w:rPr>
              <w:t>hhid f_hhid hhid_hr ea_code respondent_id</w:t>
            </w:r>
            <w:r>
              <w:rPr>
                <w:sz w:val="20"/>
                <w:szCs w:val="20"/>
              </w:rPr>
              <w:t xml:space="preserve">), which were informed by the 2011 Agricultural Census conducted in Kosovo, were de-identified by replacing them with random values, seeing as the risk to respondent privacy protection outweighed the risk </w:t>
            </w:r>
            <w:r w:rsidRPr="00121861">
              <w:rPr>
                <w:sz w:val="20"/>
                <w:szCs w:val="20"/>
              </w:rPr>
              <w:t>of decrease in data usability. SI’s removal of the geographic unit names up through the EA level affords a substantial level of protection against this potential misuse of the data.</w:t>
            </w:r>
          </w:p>
        </w:tc>
        <w:tc>
          <w:tcPr>
            <w:tcW w:w="3789" w:type="dxa"/>
            <w:vMerge/>
            <w:vAlign w:val="center"/>
          </w:tcPr>
          <w:p w14:paraId="26FFA9F6" w14:textId="77777777" w:rsidR="00DD5B66" w:rsidRPr="00B217F6" w:rsidRDefault="00DD5B66" w:rsidP="00DD5B66">
            <w:pPr>
              <w:rPr>
                <w:sz w:val="20"/>
                <w:szCs w:val="20"/>
              </w:rPr>
            </w:pPr>
          </w:p>
        </w:tc>
      </w:tr>
      <w:tr w:rsidR="00DD5B66" w:rsidRPr="00B217F6" w14:paraId="26FFA9FC" w14:textId="77777777" w:rsidTr="006F39EF">
        <w:trPr>
          <w:trHeight w:val="512"/>
          <w:jc w:val="center"/>
        </w:trPr>
        <w:tc>
          <w:tcPr>
            <w:tcW w:w="1427" w:type="dxa"/>
            <w:vMerge w:val="restart"/>
            <w:vAlign w:val="center"/>
          </w:tcPr>
          <w:p w14:paraId="26FFA9F8" w14:textId="0B6430BA" w:rsidR="00671CE3" w:rsidRPr="00B217F6" w:rsidRDefault="00C66B65" w:rsidP="00C66B65">
            <w:pPr>
              <w:rPr>
                <w:sz w:val="20"/>
                <w:szCs w:val="20"/>
              </w:rPr>
            </w:pPr>
            <w:r>
              <w:rPr>
                <w:sz w:val="20"/>
                <w:szCs w:val="20"/>
              </w:rPr>
              <w:t xml:space="preserve">Knowledge of </w:t>
            </w:r>
            <w:r w:rsidR="00671CE3" w:rsidRPr="00B217F6">
              <w:rPr>
                <w:sz w:val="20"/>
                <w:szCs w:val="20"/>
              </w:rPr>
              <w:t xml:space="preserve">Treatment </w:t>
            </w:r>
          </w:p>
        </w:tc>
        <w:tc>
          <w:tcPr>
            <w:tcW w:w="1563" w:type="dxa"/>
            <w:vAlign w:val="center"/>
          </w:tcPr>
          <w:p w14:paraId="26FFA9F9" w14:textId="77777777" w:rsidR="00671CE3" w:rsidRPr="00B217F6" w:rsidRDefault="00671CE3" w:rsidP="0099725A">
            <w:pPr>
              <w:rPr>
                <w:sz w:val="20"/>
                <w:szCs w:val="20"/>
              </w:rPr>
            </w:pPr>
            <w:r w:rsidRPr="00B217F6">
              <w:rPr>
                <w:sz w:val="20"/>
                <w:szCs w:val="20"/>
              </w:rPr>
              <w:t>High risk</w:t>
            </w:r>
          </w:p>
        </w:tc>
        <w:tc>
          <w:tcPr>
            <w:tcW w:w="3461" w:type="dxa"/>
            <w:gridSpan w:val="2"/>
            <w:vMerge w:val="restart"/>
            <w:vAlign w:val="center"/>
          </w:tcPr>
          <w:p w14:paraId="26FFA9FA" w14:textId="2C6F1308" w:rsidR="00671CE3" w:rsidRPr="00B217F6" w:rsidRDefault="00E662EE" w:rsidP="00E662EE">
            <w:pPr>
              <w:rPr>
                <w:sz w:val="20"/>
                <w:szCs w:val="20"/>
              </w:rPr>
            </w:pPr>
            <w:r w:rsidRPr="00E662EE">
              <w:rPr>
                <w:sz w:val="20"/>
                <w:szCs w:val="20"/>
              </w:rPr>
              <w:t>Se</w:t>
            </w:r>
            <w:r w:rsidR="00FA3BCF">
              <w:rPr>
                <w:sz w:val="20"/>
                <w:szCs w:val="20"/>
              </w:rPr>
              <w:t>eing as the MCC Kosovo LFTUS is</w:t>
            </w:r>
            <w:r w:rsidRPr="00E662EE">
              <w:rPr>
                <w:sz w:val="20"/>
                <w:szCs w:val="20"/>
              </w:rPr>
              <w:t xml:space="preserve"> a nationwide labor force survey and not an evaluation with designated treatment or control groups, knowledge of treatment does not apply in this research context.  </w:t>
            </w:r>
          </w:p>
        </w:tc>
        <w:tc>
          <w:tcPr>
            <w:tcW w:w="3789" w:type="dxa"/>
            <w:vMerge w:val="restart"/>
            <w:vAlign w:val="center"/>
          </w:tcPr>
          <w:p w14:paraId="26FFA9FB" w14:textId="3153A126" w:rsidR="00671CE3" w:rsidRPr="00F055CF" w:rsidRDefault="00671CE3" w:rsidP="00C66B65">
            <w:pPr>
              <w:rPr>
                <w:i/>
                <w:sz w:val="20"/>
                <w:szCs w:val="20"/>
              </w:rPr>
            </w:pPr>
            <w:r w:rsidRPr="00F055CF">
              <w:rPr>
                <w:i/>
                <w:sz w:val="20"/>
                <w:szCs w:val="20"/>
              </w:rPr>
              <w:t>In some cases,</w:t>
            </w:r>
            <w:r w:rsidR="00C66B65" w:rsidRPr="00F055CF">
              <w:rPr>
                <w:i/>
                <w:sz w:val="20"/>
                <w:szCs w:val="20"/>
              </w:rPr>
              <w:t xml:space="preserve"> general</w:t>
            </w:r>
            <w:r w:rsidRPr="00F055CF">
              <w:rPr>
                <w:i/>
                <w:sz w:val="20"/>
                <w:szCs w:val="20"/>
              </w:rPr>
              <w:t xml:space="preserve"> </w:t>
            </w:r>
            <w:r w:rsidR="00C66B65" w:rsidRPr="00F055CF">
              <w:rPr>
                <w:i/>
                <w:sz w:val="20"/>
                <w:szCs w:val="20"/>
              </w:rPr>
              <w:t xml:space="preserve">knowledge of treatment areas and/or </w:t>
            </w:r>
            <w:r w:rsidR="00225D46" w:rsidRPr="00F055CF">
              <w:rPr>
                <w:i/>
                <w:sz w:val="20"/>
                <w:szCs w:val="20"/>
              </w:rPr>
              <w:t xml:space="preserve">inclusion of a treatment variable </w:t>
            </w:r>
            <w:r w:rsidRPr="00F055CF">
              <w:rPr>
                <w:i/>
                <w:sz w:val="20"/>
                <w:szCs w:val="20"/>
              </w:rPr>
              <w:t xml:space="preserve">can significantly increase re-identification risk depending on the population affected. Please provide assessment of this </w:t>
            </w:r>
            <w:r w:rsidR="00C66B65" w:rsidRPr="00F055CF">
              <w:rPr>
                <w:i/>
                <w:sz w:val="20"/>
                <w:szCs w:val="20"/>
              </w:rPr>
              <w:t xml:space="preserve">re-identification </w:t>
            </w:r>
            <w:r w:rsidRPr="00F055CF">
              <w:rPr>
                <w:i/>
                <w:sz w:val="20"/>
                <w:szCs w:val="20"/>
              </w:rPr>
              <w:t>risk and recommendation if considered high/medium risk.</w:t>
            </w:r>
          </w:p>
        </w:tc>
      </w:tr>
      <w:tr w:rsidR="00DD5B66" w:rsidRPr="00B217F6" w14:paraId="26FFAA01" w14:textId="77777777" w:rsidTr="006F39EF">
        <w:trPr>
          <w:trHeight w:val="530"/>
          <w:jc w:val="center"/>
        </w:trPr>
        <w:tc>
          <w:tcPr>
            <w:tcW w:w="1427" w:type="dxa"/>
            <w:vMerge/>
            <w:vAlign w:val="center"/>
          </w:tcPr>
          <w:p w14:paraId="26FFA9FD" w14:textId="77777777" w:rsidR="00671CE3" w:rsidRPr="00B217F6" w:rsidRDefault="00671CE3" w:rsidP="0099725A">
            <w:pPr>
              <w:rPr>
                <w:sz w:val="20"/>
                <w:szCs w:val="20"/>
              </w:rPr>
            </w:pPr>
          </w:p>
        </w:tc>
        <w:tc>
          <w:tcPr>
            <w:tcW w:w="1563" w:type="dxa"/>
            <w:vAlign w:val="center"/>
          </w:tcPr>
          <w:p w14:paraId="26FFA9FE" w14:textId="77777777" w:rsidR="00671CE3" w:rsidRPr="00B217F6" w:rsidRDefault="00671CE3" w:rsidP="0099725A">
            <w:pPr>
              <w:rPr>
                <w:sz w:val="20"/>
                <w:szCs w:val="20"/>
              </w:rPr>
            </w:pPr>
            <w:r w:rsidRPr="00B217F6">
              <w:rPr>
                <w:sz w:val="20"/>
                <w:szCs w:val="20"/>
              </w:rPr>
              <w:t>Medium risk</w:t>
            </w:r>
          </w:p>
        </w:tc>
        <w:tc>
          <w:tcPr>
            <w:tcW w:w="3461" w:type="dxa"/>
            <w:gridSpan w:val="2"/>
            <w:vMerge/>
            <w:vAlign w:val="center"/>
          </w:tcPr>
          <w:p w14:paraId="26FFA9FF" w14:textId="77777777" w:rsidR="00671CE3" w:rsidRPr="00B217F6" w:rsidRDefault="00671CE3" w:rsidP="0099725A">
            <w:pPr>
              <w:rPr>
                <w:sz w:val="20"/>
                <w:szCs w:val="20"/>
              </w:rPr>
            </w:pPr>
          </w:p>
        </w:tc>
        <w:tc>
          <w:tcPr>
            <w:tcW w:w="3789" w:type="dxa"/>
            <w:vMerge/>
            <w:vAlign w:val="center"/>
          </w:tcPr>
          <w:p w14:paraId="26FFAA00" w14:textId="77777777" w:rsidR="00671CE3" w:rsidRPr="00B217F6" w:rsidRDefault="00671CE3" w:rsidP="0099725A">
            <w:pPr>
              <w:rPr>
                <w:sz w:val="20"/>
                <w:szCs w:val="20"/>
              </w:rPr>
            </w:pPr>
          </w:p>
        </w:tc>
      </w:tr>
      <w:tr w:rsidR="00DD5B66" w:rsidRPr="00B217F6" w14:paraId="26FFAA06" w14:textId="77777777" w:rsidTr="006F39EF">
        <w:trPr>
          <w:trHeight w:val="530"/>
          <w:jc w:val="center"/>
        </w:trPr>
        <w:tc>
          <w:tcPr>
            <w:tcW w:w="1427" w:type="dxa"/>
            <w:vMerge/>
            <w:vAlign w:val="center"/>
          </w:tcPr>
          <w:p w14:paraId="26FFAA02" w14:textId="77777777" w:rsidR="00671CE3" w:rsidRPr="00B217F6" w:rsidRDefault="00671CE3" w:rsidP="0099725A">
            <w:pPr>
              <w:rPr>
                <w:sz w:val="20"/>
                <w:szCs w:val="20"/>
              </w:rPr>
            </w:pPr>
          </w:p>
        </w:tc>
        <w:tc>
          <w:tcPr>
            <w:tcW w:w="1563" w:type="dxa"/>
            <w:vAlign w:val="center"/>
          </w:tcPr>
          <w:p w14:paraId="26FFAA03" w14:textId="77777777" w:rsidR="00671CE3" w:rsidRPr="00B217F6" w:rsidRDefault="00671CE3" w:rsidP="0099725A">
            <w:pPr>
              <w:rPr>
                <w:sz w:val="20"/>
                <w:szCs w:val="20"/>
              </w:rPr>
            </w:pPr>
            <w:r w:rsidRPr="00B217F6">
              <w:rPr>
                <w:sz w:val="20"/>
                <w:szCs w:val="20"/>
              </w:rPr>
              <w:t>Low risk</w:t>
            </w:r>
          </w:p>
        </w:tc>
        <w:tc>
          <w:tcPr>
            <w:tcW w:w="3461" w:type="dxa"/>
            <w:gridSpan w:val="2"/>
            <w:vMerge/>
            <w:vAlign w:val="center"/>
          </w:tcPr>
          <w:p w14:paraId="26FFAA04" w14:textId="77777777" w:rsidR="00671CE3" w:rsidRPr="00B217F6" w:rsidRDefault="00671CE3" w:rsidP="0099725A">
            <w:pPr>
              <w:rPr>
                <w:sz w:val="20"/>
                <w:szCs w:val="20"/>
              </w:rPr>
            </w:pPr>
          </w:p>
        </w:tc>
        <w:tc>
          <w:tcPr>
            <w:tcW w:w="3789" w:type="dxa"/>
            <w:vMerge/>
            <w:vAlign w:val="center"/>
          </w:tcPr>
          <w:p w14:paraId="26FFAA05" w14:textId="77777777" w:rsidR="00671CE3" w:rsidRPr="00B217F6" w:rsidRDefault="00671CE3" w:rsidP="0099725A">
            <w:pPr>
              <w:rPr>
                <w:sz w:val="20"/>
                <w:szCs w:val="20"/>
              </w:rPr>
            </w:pPr>
          </w:p>
        </w:tc>
      </w:tr>
      <w:tr w:rsidR="008E1DE1" w:rsidRPr="00B217F6" w14:paraId="6196DEB3" w14:textId="77777777" w:rsidTr="0053666F">
        <w:tblPrEx>
          <w:jc w:val="left"/>
        </w:tblPrEx>
        <w:trPr>
          <w:trHeight w:val="629"/>
        </w:trPr>
        <w:tc>
          <w:tcPr>
            <w:tcW w:w="1427" w:type="dxa"/>
            <w:vMerge w:val="restart"/>
            <w:vAlign w:val="center"/>
          </w:tcPr>
          <w:p w14:paraId="3D7FCE1E" w14:textId="2BEC5EB4" w:rsidR="008E1DE1" w:rsidRPr="00B217F6" w:rsidRDefault="008E1DE1" w:rsidP="000144AB">
            <w:pPr>
              <w:rPr>
                <w:sz w:val="20"/>
                <w:szCs w:val="20"/>
              </w:rPr>
            </w:pPr>
          </w:p>
          <w:p w14:paraId="10DA5D16" w14:textId="6B13255E" w:rsidR="008E1DE1" w:rsidRPr="00B217F6" w:rsidRDefault="008E1DE1" w:rsidP="000144AB">
            <w:pPr>
              <w:rPr>
                <w:sz w:val="20"/>
                <w:szCs w:val="20"/>
              </w:rPr>
            </w:pPr>
            <w:r w:rsidRPr="00B217F6">
              <w:rPr>
                <w:sz w:val="20"/>
                <w:szCs w:val="20"/>
              </w:rPr>
              <w:t>Publication Type</w:t>
            </w:r>
          </w:p>
        </w:tc>
        <w:tc>
          <w:tcPr>
            <w:tcW w:w="1563" w:type="dxa"/>
            <w:shd w:val="clear" w:color="auto" w:fill="FFFF00"/>
            <w:vAlign w:val="center"/>
          </w:tcPr>
          <w:p w14:paraId="2431D788" w14:textId="14F16088" w:rsidR="008E1DE1" w:rsidRPr="00B217F6" w:rsidRDefault="008E1DE1" w:rsidP="000144AB">
            <w:pPr>
              <w:rPr>
                <w:sz w:val="20"/>
                <w:szCs w:val="20"/>
              </w:rPr>
            </w:pPr>
            <w:r w:rsidRPr="00B217F6">
              <w:rPr>
                <w:sz w:val="20"/>
                <w:szCs w:val="20"/>
              </w:rPr>
              <w:t>Public-use only</w:t>
            </w:r>
          </w:p>
        </w:tc>
        <w:tc>
          <w:tcPr>
            <w:tcW w:w="3461" w:type="dxa"/>
            <w:gridSpan w:val="2"/>
            <w:vMerge w:val="restart"/>
            <w:vAlign w:val="center"/>
          </w:tcPr>
          <w:p w14:paraId="73C832FF" w14:textId="19AF5E7D" w:rsidR="008E1DE1" w:rsidRPr="008E1DE1" w:rsidRDefault="00E662EE" w:rsidP="00272C7A">
            <w:pPr>
              <w:rPr>
                <w:color w:val="FF0000"/>
                <w:sz w:val="20"/>
                <w:szCs w:val="20"/>
              </w:rPr>
            </w:pPr>
            <w:r w:rsidRPr="00272C7A">
              <w:rPr>
                <w:sz w:val="20"/>
                <w:szCs w:val="20"/>
              </w:rPr>
              <w:t xml:space="preserve">The publication type is </w:t>
            </w:r>
            <w:r w:rsidR="00673EE0">
              <w:rPr>
                <w:sz w:val="20"/>
                <w:szCs w:val="20"/>
              </w:rPr>
              <w:t>public-use</w:t>
            </w:r>
            <w:r w:rsidR="00272C7A">
              <w:rPr>
                <w:sz w:val="20"/>
                <w:szCs w:val="20"/>
              </w:rPr>
              <w:t xml:space="preserve">. </w:t>
            </w:r>
            <w:r w:rsidR="003031A8">
              <w:rPr>
                <w:sz w:val="20"/>
                <w:szCs w:val="20"/>
              </w:rPr>
              <w:t xml:space="preserve">In order to ensure protection of respondents and most applicable use of study findings, the data will be made available to </w:t>
            </w:r>
            <w:r w:rsidR="00673EE0">
              <w:rPr>
                <w:sz w:val="20"/>
                <w:szCs w:val="20"/>
              </w:rPr>
              <w:t xml:space="preserve">the general public only after direct and indirect identifiers are </w:t>
            </w:r>
            <w:r w:rsidR="004818B1">
              <w:rPr>
                <w:sz w:val="20"/>
                <w:szCs w:val="20"/>
              </w:rPr>
              <w:t xml:space="preserve">recoded or </w:t>
            </w:r>
            <w:r w:rsidR="00673EE0">
              <w:rPr>
                <w:sz w:val="20"/>
                <w:szCs w:val="20"/>
              </w:rPr>
              <w:t xml:space="preserve">removed from the dataset. </w:t>
            </w:r>
            <w:r w:rsidR="004818B1">
              <w:rPr>
                <w:sz w:val="20"/>
                <w:szCs w:val="20"/>
              </w:rPr>
              <w:t xml:space="preserve">Given that the data do not reveal particularly sensitive information, the </w:t>
            </w:r>
            <w:r w:rsidR="004818B1">
              <w:rPr>
                <w:sz w:val="20"/>
                <w:szCs w:val="20"/>
              </w:rPr>
              <w:lastRenderedPageBreak/>
              <w:t xml:space="preserve">release poses little risk to respondents, particularly after de-identification. </w:t>
            </w:r>
          </w:p>
        </w:tc>
        <w:tc>
          <w:tcPr>
            <w:tcW w:w="3789" w:type="dxa"/>
            <w:vMerge w:val="restart"/>
            <w:vAlign w:val="center"/>
          </w:tcPr>
          <w:p w14:paraId="00BCAF1F" w14:textId="4DB660FA" w:rsidR="008E1DE1" w:rsidRPr="00F055CF" w:rsidRDefault="008E1DE1" w:rsidP="000144AB">
            <w:pPr>
              <w:rPr>
                <w:i/>
                <w:color w:val="FF0000"/>
                <w:sz w:val="20"/>
                <w:szCs w:val="20"/>
              </w:rPr>
            </w:pPr>
            <w:r w:rsidRPr="00F055CF">
              <w:rPr>
                <w:i/>
                <w:sz w:val="20"/>
                <w:szCs w:val="20"/>
              </w:rPr>
              <w:lastRenderedPageBreak/>
              <w:t>Please state for this data package: will there be public-use data only, restricted-use data only, or both and provide justification as this relates to enabling verification of evaluation results and/or broad usability of the data.</w:t>
            </w:r>
          </w:p>
        </w:tc>
      </w:tr>
      <w:tr w:rsidR="008E1DE1" w:rsidRPr="00B217F6" w14:paraId="6B165193" w14:textId="77777777" w:rsidTr="006F39EF">
        <w:tblPrEx>
          <w:jc w:val="left"/>
        </w:tblPrEx>
        <w:trPr>
          <w:trHeight w:val="629"/>
        </w:trPr>
        <w:tc>
          <w:tcPr>
            <w:tcW w:w="1427" w:type="dxa"/>
            <w:vMerge/>
            <w:vAlign w:val="center"/>
          </w:tcPr>
          <w:p w14:paraId="2CA7A6D9" w14:textId="166A7B6C" w:rsidR="008E1DE1" w:rsidRPr="00B217F6" w:rsidRDefault="008E1DE1" w:rsidP="004569D3">
            <w:pPr>
              <w:rPr>
                <w:sz w:val="20"/>
                <w:szCs w:val="20"/>
              </w:rPr>
            </w:pPr>
          </w:p>
        </w:tc>
        <w:tc>
          <w:tcPr>
            <w:tcW w:w="1563" w:type="dxa"/>
            <w:vAlign w:val="center"/>
          </w:tcPr>
          <w:p w14:paraId="36B89778" w14:textId="28D0C2C3" w:rsidR="008E1DE1" w:rsidRPr="00B217F6" w:rsidRDefault="008E1DE1" w:rsidP="004569D3">
            <w:pPr>
              <w:rPr>
                <w:sz w:val="20"/>
                <w:szCs w:val="20"/>
              </w:rPr>
            </w:pPr>
            <w:r w:rsidRPr="0053666F">
              <w:rPr>
                <w:sz w:val="20"/>
                <w:szCs w:val="20"/>
              </w:rPr>
              <w:t>Restricted-use only</w:t>
            </w:r>
          </w:p>
        </w:tc>
        <w:tc>
          <w:tcPr>
            <w:tcW w:w="3461" w:type="dxa"/>
            <w:gridSpan w:val="2"/>
            <w:vMerge/>
            <w:vAlign w:val="center"/>
          </w:tcPr>
          <w:p w14:paraId="629798C1" w14:textId="48F6D056" w:rsidR="008E1DE1" w:rsidRPr="00B217F6" w:rsidRDefault="008E1DE1" w:rsidP="004569D3">
            <w:pPr>
              <w:jc w:val="center"/>
              <w:rPr>
                <w:sz w:val="20"/>
                <w:szCs w:val="20"/>
              </w:rPr>
            </w:pPr>
          </w:p>
        </w:tc>
        <w:tc>
          <w:tcPr>
            <w:tcW w:w="3789" w:type="dxa"/>
            <w:vMerge/>
            <w:vAlign w:val="center"/>
          </w:tcPr>
          <w:p w14:paraId="6CCC0CDC" w14:textId="108E7CF5" w:rsidR="008E1DE1" w:rsidRPr="00B217F6" w:rsidRDefault="008E1DE1" w:rsidP="004569D3">
            <w:pPr>
              <w:rPr>
                <w:sz w:val="20"/>
                <w:szCs w:val="20"/>
              </w:rPr>
            </w:pPr>
          </w:p>
        </w:tc>
      </w:tr>
      <w:tr w:rsidR="008E1DE1" w:rsidRPr="00B217F6" w14:paraId="20E79B62" w14:textId="77777777" w:rsidTr="006F39EF">
        <w:tblPrEx>
          <w:jc w:val="left"/>
        </w:tblPrEx>
        <w:trPr>
          <w:trHeight w:val="710"/>
        </w:trPr>
        <w:tc>
          <w:tcPr>
            <w:tcW w:w="1427" w:type="dxa"/>
            <w:vMerge/>
            <w:vAlign w:val="center"/>
          </w:tcPr>
          <w:p w14:paraId="524465C5" w14:textId="77777777" w:rsidR="008E1DE1" w:rsidRPr="00B217F6" w:rsidRDefault="008E1DE1" w:rsidP="004569D3">
            <w:pPr>
              <w:rPr>
                <w:sz w:val="20"/>
                <w:szCs w:val="20"/>
              </w:rPr>
            </w:pPr>
          </w:p>
        </w:tc>
        <w:tc>
          <w:tcPr>
            <w:tcW w:w="1563" w:type="dxa"/>
            <w:vAlign w:val="center"/>
          </w:tcPr>
          <w:p w14:paraId="250109AA" w14:textId="1072C17D" w:rsidR="008E1DE1" w:rsidRPr="00B217F6" w:rsidRDefault="008E1DE1" w:rsidP="004569D3">
            <w:pPr>
              <w:rPr>
                <w:sz w:val="20"/>
                <w:szCs w:val="20"/>
              </w:rPr>
            </w:pPr>
            <w:r>
              <w:rPr>
                <w:sz w:val="20"/>
                <w:szCs w:val="20"/>
              </w:rPr>
              <w:t>Both</w:t>
            </w:r>
          </w:p>
        </w:tc>
        <w:tc>
          <w:tcPr>
            <w:tcW w:w="3461" w:type="dxa"/>
            <w:gridSpan w:val="2"/>
            <w:vMerge/>
            <w:vAlign w:val="center"/>
          </w:tcPr>
          <w:p w14:paraId="33DC8318" w14:textId="77777777" w:rsidR="008E1DE1" w:rsidRPr="00B217F6" w:rsidRDefault="008E1DE1" w:rsidP="004569D3">
            <w:pPr>
              <w:rPr>
                <w:sz w:val="20"/>
                <w:szCs w:val="20"/>
              </w:rPr>
            </w:pPr>
          </w:p>
        </w:tc>
        <w:tc>
          <w:tcPr>
            <w:tcW w:w="3789" w:type="dxa"/>
            <w:vMerge/>
            <w:vAlign w:val="center"/>
          </w:tcPr>
          <w:p w14:paraId="2D9DFC5F" w14:textId="77777777" w:rsidR="008E1DE1" w:rsidRPr="00B217F6" w:rsidRDefault="008E1DE1" w:rsidP="004569D3">
            <w:pPr>
              <w:rPr>
                <w:sz w:val="20"/>
                <w:szCs w:val="20"/>
              </w:rPr>
            </w:pPr>
          </w:p>
        </w:tc>
      </w:tr>
    </w:tbl>
    <w:p w14:paraId="34FC2A85" w14:textId="04C4C06C" w:rsidR="008C2DFD" w:rsidRDefault="008C2DFD" w:rsidP="0099725A">
      <w:pPr>
        <w:spacing w:after="0"/>
      </w:pPr>
    </w:p>
    <w:p w14:paraId="537D30C4" w14:textId="77777777" w:rsidR="008C2DFD" w:rsidRDefault="008C2DFD" w:rsidP="0099725A">
      <w:pPr>
        <w:spacing w:after="0"/>
      </w:pPr>
    </w:p>
    <w:p w14:paraId="76794D5E" w14:textId="77777777" w:rsidR="008C2DFD" w:rsidRPr="0099725A" w:rsidRDefault="008C2DFD" w:rsidP="0099725A">
      <w:pPr>
        <w:spacing w:after="0"/>
        <w:sectPr w:rsidR="008C2DFD" w:rsidRPr="0099725A" w:rsidSect="00AA6F2B">
          <w:headerReference w:type="default" r:id="rId16"/>
          <w:footerReference w:type="default" r:id="rId17"/>
          <w:pgSz w:w="12240" w:h="15840"/>
          <w:pgMar w:top="1440" w:right="1080" w:bottom="1440" w:left="1080" w:header="720" w:footer="720" w:gutter="0"/>
          <w:cols w:space="720"/>
          <w:docGrid w:linePitch="360"/>
        </w:sectPr>
      </w:pPr>
    </w:p>
    <w:p w14:paraId="64CBAA33" w14:textId="608FA8D0" w:rsidR="008C2DFD" w:rsidRPr="00031AE8" w:rsidRDefault="008C2DFD" w:rsidP="008C2DFD">
      <w:pPr>
        <w:pStyle w:val="Heading1"/>
      </w:pPr>
      <w:r>
        <w:lastRenderedPageBreak/>
        <w:t xml:space="preserve">Section 3: </w:t>
      </w:r>
      <w:r w:rsidRPr="00FA3BCF">
        <w:t>Data Component</w:t>
      </w:r>
      <w:r>
        <w:t xml:space="preserve"> Preparation Details</w:t>
      </w:r>
    </w:p>
    <w:p w14:paraId="4C72F7DD" w14:textId="47AD776F" w:rsidR="008C2DFD" w:rsidRDefault="008C2DFD" w:rsidP="0099725A">
      <w:pPr>
        <w:spacing w:after="0"/>
      </w:pPr>
    </w:p>
    <w:tbl>
      <w:tblPr>
        <w:tblStyle w:val="TableGrid"/>
        <w:tblW w:w="14781" w:type="dxa"/>
        <w:jc w:val="center"/>
        <w:tblLook w:val="04A0" w:firstRow="1" w:lastRow="0" w:firstColumn="1" w:lastColumn="0" w:noHBand="0" w:noVBand="1"/>
        <w:tblCaption w:val="Risk Assessment of De-Identification"/>
        <w:tblDescription w:val="Risk assessment for survey respondents, cost and benefit to anyone attempting to re-identify the data, and potential linkages in the data that may aid re-identification."/>
      </w:tblPr>
      <w:tblGrid>
        <w:gridCol w:w="385"/>
        <w:gridCol w:w="3139"/>
        <w:gridCol w:w="2395"/>
        <w:gridCol w:w="2499"/>
        <w:gridCol w:w="3654"/>
        <w:gridCol w:w="2709"/>
      </w:tblGrid>
      <w:tr w:rsidR="008C2DFD" w:rsidRPr="00B217F6" w14:paraId="70ADAAA2" w14:textId="77777777" w:rsidTr="008E1DE1">
        <w:trPr>
          <w:tblHeader/>
          <w:jc w:val="center"/>
        </w:trPr>
        <w:tc>
          <w:tcPr>
            <w:tcW w:w="3524" w:type="dxa"/>
            <w:gridSpan w:val="2"/>
            <w:vMerge w:val="restart"/>
            <w:vAlign w:val="center"/>
          </w:tcPr>
          <w:p w14:paraId="45A82E5E" w14:textId="77777777" w:rsidR="008C2DFD" w:rsidRPr="00B217F6" w:rsidRDefault="008C2DFD" w:rsidP="00AE51AF">
            <w:pPr>
              <w:rPr>
                <w:b/>
                <w:sz w:val="20"/>
                <w:szCs w:val="20"/>
              </w:rPr>
            </w:pPr>
            <w:r w:rsidRPr="00B217F6">
              <w:rPr>
                <w:b/>
                <w:sz w:val="20"/>
                <w:szCs w:val="20"/>
              </w:rPr>
              <w:t>Specific Issues</w:t>
            </w:r>
          </w:p>
        </w:tc>
        <w:tc>
          <w:tcPr>
            <w:tcW w:w="4894" w:type="dxa"/>
            <w:gridSpan w:val="2"/>
            <w:vAlign w:val="center"/>
          </w:tcPr>
          <w:p w14:paraId="6007B44C" w14:textId="77777777" w:rsidR="008C2DFD" w:rsidRPr="00B217F6" w:rsidRDefault="008C2DFD" w:rsidP="00AE51AF">
            <w:pPr>
              <w:jc w:val="center"/>
              <w:rPr>
                <w:b/>
                <w:sz w:val="20"/>
                <w:szCs w:val="20"/>
              </w:rPr>
            </w:pPr>
            <w:r w:rsidRPr="00B217F6">
              <w:rPr>
                <w:b/>
                <w:sz w:val="20"/>
                <w:szCs w:val="20"/>
              </w:rPr>
              <w:t>Risk Analysis</w:t>
            </w:r>
          </w:p>
        </w:tc>
        <w:tc>
          <w:tcPr>
            <w:tcW w:w="6363" w:type="dxa"/>
            <w:gridSpan w:val="2"/>
            <w:vAlign w:val="center"/>
          </w:tcPr>
          <w:p w14:paraId="229CB3E2" w14:textId="3BBE4246" w:rsidR="008C2DFD" w:rsidRPr="00B217F6" w:rsidRDefault="008C2DFD" w:rsidP="008E1DE1">
            <w:pPr>
              <w:jc w:val="center"/>
              <w:rPr>
                <w:b/>
                <w:sz w:val="20"/>
                <w:szCs w:val="20"/>
              </w:rPr>
            </w:pPr>
            <w:r w:rsidRPr="00B217F6">
              <w:rPr>
                <w:b/>
                <w:sz w:val="20"/>
                <w:szCs w:val="20"/>
              </w:rPr>
              <w:t>Risk Mitigation</w:t>
            </w:r>
          </w:p>
        </w:tc>
      </w:tr>
      <w:tr w:rsidR="008C2DFD" w:rsidRPr="00B217F6" w14:paraId="563F6396" w14:textId="77777777" w:rsidTr="008E1DE1">
        <w:trPr>
          <w:trHeight w:val="134"/>
          <w:tblHeader/>
          <w:jc w:val="center"/>
        </w:trPr>
        <w:tc>
          <w:tcPr>
            <w:tcW w:w="3524" w:type="dxa"/>
            <w:gridSpan w:val="2"/>
            <w:vMerge/>
            <w:vAlign w:val="center"/>
          </w:tcPr>
          <w:p w14:paraId="5177F845" w14:textId="77777777" w:rsidR="008C2DFD" w:rsidRPr="00B217F6" w:rsidRDefault="008C2DFD" w:rsidP="00AE51AF">
            <w:pPr>
              <w:rPr>
                <w:sz w:val="20"/>
                <w:szCs w:val="20"/>
              </w:rPr>
            </w:pPr>
          </w:p>
        </w:tc>
        <w:tc>
          <w:tcPr>
            <w:tcW w:w="2395" w:type="dxa"/>
            <w:vAlign w:val="center"/>
          </w:tcPr>
          <w:p w14:paraId="027C4CCE" w14:textId="77777777" w:rsidR="008C2DFD" w:rsidRPr="00B217F6" w:rsidRDefault="008C2DFD" w:rsidP="00AE51AF">
            <w:pPr>
              <w:jc w:val="center"/>
              <w:rPr>
                <w:i/>
                <w:sz w:val="20"/>
                <w:szCs w:val="20"/>
              </w:rPr>
            </w:pPr>
            <w:r w:rsidRPr="00B217F6">
              <w:rPr>
                <w:i/>
                <w:sz w:val="20"/>
                <w:szCs w:val="20"/>
              </w:rPr>
              <w:t>Instructions</w:t>
            </w:r>
          </w:p>
        </w:tc>
        <w:tc>
          <w:tcPr>
            <w:tcW w:w="2499" w:type="dxa"/>
            <w:vAlign w:val="center"/>
          </w:tcPr>
          <w:p w14:paraId="759B373A" w14:textId="77777777" w:rsidR="008C2DFD" w:rsidRPr="00B217F6" w:rsidRDefault="008C2DFD" w:rsidP="00AE51AF">
            <w:pPr>
              <w:jc w:val="center"/>
              <w:rPr>
                <w:i/>
                <w:sz w:val="20"/>
                <w:szCs w:val="20"/>
              </w:rPr>
            </w:pPr>
            <w:r w:rsidRPr="00B217F6">
              <w:rPr>
                <w:i/>
                <w:sz w:val="20"/>
                <w:szCs w:val="20"/>
              </w:rPr>
              <w:t>Response</w:t>
            </w:r>
          </w:p>
        </w:tc>
        <w:tc>
          <w:tcPr>
            <w:tcW w:w="3654" w:type="dxa"/>
            <w:vAlign w:val="center"/>
          </w:tcPr>
          <w:p w14:paraId="5EA29558" w14:textId="77777777" w:rsidR="008C2DFD" w:rsidRPr="00B217F6" w:rsidRDefault="008C2DFD" w:rsidP="00AE51AF">
            <w:pPr>
              <w:jc w:val="center"/>
              <w:rPr>
                <w:i/>
                <w:sz w:val="20"/>
                <w:szCs w:val="20"/>
              </w:rPr>
            </w:pPr>
            <w:r w:rsidRPr="00B217F6">
              <w:rPr>
                <w:i/>
                <w:sz w:val="20"/>
                <w:szCs w:val="20"/>
              </w:rPr>
              <w:t>Instructions</w:t>
            </w:r>
          </w:p>
        </w:tc>
        <w:tc>
          <w:tcPr>
            <w:tcW w:w="2709" w:type="dxa"/>
            <w:vAlign w:val="center"/>
          </w:tcPr>
          <w:p w14:paraId="1E4849AE" w14:textId="77777777" w:rsidR="008C2DFD" w:rsidRPr="00B217F6" w:rsidRDefault="008C2DFD" w:rsidP="00AE51AF">
            <w:pPr>
              <w:jc w:val="center"/>
              <w:rPr>
                <w:i/>
                <w:sz w:val="20"/>
                <w:szCs w:val="20"/>
              </w:rPr>
            </w:pPr>
            <w:r w:rsidRPr="00B217F6">
              <w:rPr>
                <w:i/>
                <w:sz w:val="20"/>
                <w:szCs w:val="20"/>
              </w:rPr>
              <w:t>Response</w:t>
            </w:r>
          </w:p>
        </w:tc>
      </w:tr>
      <w:tr w:rsidR="008C2DFD" w:rsidRPr="00B217F6" w14:paraId="06052D51" w14:textId="77777777" w:rsidTr="008E1DE1">
        <w:trPr>
          <w:trHeight w:val="998"/>
          <w:jc w:val="center"/>
        </w:trPr>
        <w:tc>
          <w:tcPr>
            <w:tcW w:w="385" w:type="dxa"/>
            <w:vAlign w:val="center"/>
          </w:tcPr>
          <w:p w14:paraId="58DC675A" w14:textId="77777777" w:rsidR="008C2DFD" w:rsidRPr="00B217F6" w:rsidRDefault="008C2DFD" w:rsidP="00AE51AF">
            <w:pPr>
              <w:rPr>
                <w:sz w:val="20"/>
                <w:szCs w:val="20"/>
              </w:rPr>
            </w:pPr>
            <w:r w:rsidRPr="00B217F6">
              <w:rPr>
                <w:sz w:val="20"/>
                <w:szCs w:val="20"/>
              </w:rPr>
              <w:t>1.</w:t>
            </w:r>
          </w:p>
        </w:tc>
        <w:tc>
          <w:tcPr>
            <w:tcW w:w="3139" w:type="dxa"/>
            <w:vAlign w:val="center"/>
          </w:tcPr>
          <w:p w14:paraId="1A75DD2F" w14:textId="4D240E41" w:rsidR="008C2DFD" w:rsidRPr="00B217F6" w:rsidRDefault="008C2DFD" w:rsidP="00AE51AF">
            <w:pPr>
              <w:rPr>
                <w:sz w:val="20"/>
                <w:szCs w:val="20"/>
              </w:rPr>
            </w:pPr>
            <w:r>
              <w:rPr>
                <w:sz w:val="20"/>
                <w:szCs w:val="20"/>
              </w:rPr>
              <w:t>Who has</w:t>
            </w:r>
            <w:r w:rsidRPr="00B217F6">
              <w:rPr>
                <w:sz w:val="20"/>
                <w:szCs w:val="20"/>
              </w:rPr>
              <w:t xml:space="preserve"> significant financial, legal, cu</w:t>
            </w:r>
            <w:r w:rsidR="00E46FB4">
              <w:rPr>
                <w:sz w:val="20"/>
                <w:szCs w:val="20"/>
              </w:rPr>
              <w:t>ltural, or other incentives to r</w:t>
            </w:r>
            <w:r w:rsidRPr="00B217F6">
              <w:rPr>
                <w:sz w:val="20"/>
                <w:szCs w:val="20"/>
              </w:rPr>
              <w:t>e-identify survey respondents</w:t>
            </w:r>
            <w:r>
              <w:rPr>
                <w:sz w:val="20"/>
                <w:szCs w:val="20"/>
              </w:rPr>
              <w:t>?</w:t>
            </w:r>
            <w:r w:rsidRPr="00B217F6">
              <w:rPr>
                <w:sz w:val="20"/>
                <w:szCs w:val="20"/>
              </w:rPr>
              <w:t xml:space="preserve"> </w:t>
            </w:r>
          </w:p>
        </w:tc>
        <w:tc>
          <w:tcPr>
            <w:tcW w:w="2395" w:type="dxa"/>
            <w:vAlign w:val="center"/>
          </w:tcPr>
          <w:p w14:paraId="36B326B9" w14:textId="3C7E5A2A" w:rsidR="008C2DFD" w:rsidRPr="008E1DE1" w:rsidRDefault="008C2DFD" w:rsidP="00AE51AF">
            <w:pPr>
              <w:rPr>
                <w:sz w:val="20"/>
                <w:szCs w:val="20"/>
              </w:rPr>
            </w:pPr>
            <w:r w:rsidRPr="00B217F6">
              <w:rPr>
                <w:i/>
                <w:sz w:val="20"/>
                <w:szCs w:val="20"/>
              </w:rPr>
              <w:t xml:space="preserve">List all potential </w:t>
            </w:r>
            <w:r>
              <w:rPr>
                <w:i/>
                <w:sz w:val="20"/>
                <w:szCs w:val="20"/>
              </w:rPr>
              <w:t>threats</w:t>
            </w:r>
            <w:r w:rsidR="008E1DE1">
              <w:rPr>
                <w:rStyle w:val="FootnoteReference"/>
                <w:i/>
                <w:sz w:val="20"/>
                <w:szCs w:val="20"/>
              </w:rPr>
              <w:footnoteReference w:id="2"/>
            </w:r>
          </w:p>
        </w:tc>
        <w:tc>
          <w:tcPr>
            <w:tcW w:w="2499" w:type="dxa"/>
            <w:vAlign w:val="center"/>
          </w:tcPr>
          <w:p w14:paraId="5F33C93E" w14:textId="77777777" w:rsidR="003A4860" w:rsidRPr="00757816" w:rsidRDefault="003A4860" w:rsidP="003A4860">
            <w:pPr>
              <w:rPr>
                <w:sz w:val="20"/>
                <w:szCs w:val="20"/>
              </w:rPr>
            </w:pPr>
            <w:r w:rsidRPr="00757816">
              <w:rPr>
                <w:sz w:val="20"/>
                <w:szCs w:val="20"/>
              </w:rPr>
              <w:t>Overall, the datasets do not contain very sensitive information. It is not expected that individuals or organizations beyond those with research motives will have serious incentives to attempt to de-anonymize these data.</w:t>
            </w:r>
          </w:p>
          <w:p w14:paraId="78958A64" w14:textId="3B852778" w:rsidR="003A4860" w:rsidRDefault="003A4860" w:rsidP="00AE51AF">
            <w:pPr>
              <w:rPr>
                <w:sz w:val="20"/>
                <w:szCs w:val="20"/>
              </w:rPr>
            </w:pPr>
          </w:p>
          <w:p w14:paraId="7E47FF15" w14:textId="0EE29828" w:rsidR="003A4860" w:rsidRDefault="003A4860" w:rsidP="00AE51AF">
            <w:pPr>
              <w:rPr>
                <w:sz w:val="20"/>
                <w:szCs w:val="20"/>
              </w:rPr>
            </w:pPr>
            <w:r>
              <w:rPr>
                <w:sz w:val="20"/>
                <w:szCs w:val="20"/>
              </w:rPr>
              <w:t>Potential users:</w:t>
            </w:r>
          </w:p>
          <w:p w14:paraId="6242EFA1" w14:textId="48981827" w:rsidR="008C2DFD" w:rsidRDefault="00A12AD2" w:rsidP="003A4860">
            <w:pPr>
              <w:pStyle w:val="ListParagraph"/>
              <w:numPr>
                <w:ilvl w:val="0"/>
                <w:numId w:val="14"/>
              </w:numPr>
              <w:rPr>
                <w:sz w:val="20"/>
                <w:szCs w:val="20"/>
              </w:rPr>
            </w:pPr>
            <w:r w:rsidRPr="003A4860">
              <w:rPr>
                <w:sz w:val="20"/>
                <w:szCs w:val="20"/>
              </w:rPr>
              <w:t>Kosovar National</w:t>
            </w:r>
            <w:r w:rsidR="003A4860">
              <w:rPr>
                <w:sz w:val="20"/>
                <w:szCs w:val="20"/>
              </w:rPr>
              <w:t>/Regional Government</w:t>
            </w:r>
          </w:p>
          <w:p w14:paraId="11E14819" w14:textId="7645FD7E" w:rsidR="00BD50E0" w:rsidRPr="00BD50E0" w:rsidRDefault="00107EDC" w:rsidP="00BD50E0">
            <w:pPr>
              <w:pStyle w:val="ListParagraph"/>
              <w:numPr>
                <w:ilvl w:val="0"/>
                <w:numId w:val="14"/>
              </w:numPr>
              <w:rPr>
                <w:sz w:val="20"/>
                <w:szCs w:val="20"/>
              </w:rPr>
            </w:pPr>
            <w:r>
              <w:rPr>
                <w:sz w:val="20"/>
                <w:szCs w:val="20"/>
              </w:rPr>
              <w:t>Researchers</w:t>
            </w:r>
          </w:p>
        </w:tc>
        <w:tc>
          <w:tcPr>
            <w:tcW w:w="3654" w:type="dxa"/>
            <w:tcBorders>
              <w:bottom w:val="single" w:sz="4" w:space="0" w:color="auto"/>
            </w:tcBorders>
            <w:shd w:val="clear" w:color="auto" w:fill="A6A6A6" w:themeFill="background1" w:themeFillShade="A6"/>
            <w:vAlign w:val="center"/>
          </w:tcPr>
          <w:p w14:paraId="0A97A61A" w14:textId="77777777" w:rsidR="008C2DFD" w:rsidRPr="00B217F6" w:rsidRDefault="008C2DFD" w:rsidP="00AE51AF">
            <w:pPr>
              <w:rPr>
                <w:sz w:val="20"/>
                <w:szCs w:val="20"/>
              </w:rPr>
            </w:pPr>
          </w:p>
        </w:tc>
        <w:tc>
          <w:tcPr>
            <w:tcW w:w="2709" w:type="dxa"/>
            <w:tcBorders>
              <w:bottom w:val="single" w:sz="4" w:space="0" w:color="auto"/>
            </w:tcBorders>
            <w:shd w:val="clear" w:color="auto" w:fill="A6A6A6" w:themeFill="background1" w:themeFillShade="A6"/>
            <w:vAlign w:val="center"/>
          </w:tcPr>
          <w:p w14:paraId="76CBDDB4" w14:textId="77777777" w:rsidR="008C2DFD" w:rsidRPr="00B217F6" w:rsidRDefault="008C2DFD" w:rsidP="00AE51AF">
            <w:pPr>
              <w:rPr>
                <w:sz w:val="20"/>
                <w:szCs w:val="20"/>
              </w:rPr>
            </w:pPr>
          </w:p>
        </w:tc>
      </w:tr>
      <w:tr w:rsidR="008C2DFD" w:rsidRPr="00B217F6" w14:paraId="519C75DE" w14:textId="77777777" w:rsidTr="008E1DE1">
        <w:trPr>
          <w:trHeight w:val="1250"/>
          <w:jc w:val="center"/>
        </w:trPr>
        <w:tc>
          <w:tcPr>
            <w:tcW w:w="385" w:type="dxa"/>
            <w:vAlign w:val="center"/>
          </w:tcPr>
          <w:p w14:paraId="0FA837B3" w14:textId="77777777" w:rsidR="008C2DFD" w:rsidRPr="00B217F6" w:rsidRDefault="008C2DFD" w:rsidP="00AE51AF">
            <w:pPr>
              <w:rPr>
                <w:sz w:val="20"/>
                <w:szCs w:val="20"/>
              </w:rPr>
            </w:pPr>
            <w:r w:rsidRPr="00B217F6">
              <w:rPr>
                <w:sz w:val="20"/>
                <w:szCs w:val="20"/>
              </w:rPr>
              <w:t>2.</w:t>
            </w:r>
          </w:p>
        </w:tc>
        <w:tc>
          <w:tcPr>
            <w:tcW w:w="3139" w:type="dxa"/>
            <w:vAlign w:val="center"/>
          </w:tcPr>
          <w:p w14:paraId="436D7524" w14:textId="77777777" w:rsidR="008C2DFD" w:rsidRPr="00B217F6" w:rsidRDefault="008C2DFD" w:rsidP="00AE51AF">
            <w:pPr>
              <w:rPr>
                <w:sz w:val="20"/>
                <w:szCs w:val="20"/>
              </w:rPr>
            </w:pPr>
            <w:r>
              <w:rPr>
                <w:sz w:val="20"/>
                <w:szCs w:val="20"/>
              </w:rPr>
              <w:t>What is the potential v</w:t>
            </w:r>
            <w:r w:rsidRPr="00B217F6">
              <w:rPr>
                <w:sz w:val="20"/>
                <w:szCs w:val="20"/>
              </w:rPr>
              <w:t>alue</w:t>
            </w:r>
            <w:r>
              <w:rPr>
                <w:sz w:val="20"/>
                <w:szCs w:val="20"/>
              </w:rPr>
              <w:t xml:space="preserve"> to these intruders?</w:t>
            </w:r>
            <w:r w:rsidRPr="00B217F6">
              <w:rPr>
                <w:sz w:val="20"/>
                <w:szCs w:val="20"/>
              </w:rPr>
              <w:t xml:space="preserve"> </w:t>
            </w:r>
          </w:p>
        </w:tc>
        <w:tc>
          <w:tcPr>
            <w:tcW w:w="2395" w:type="dxa"/>
            <w:vAlign w:val="center"/>
          </w:tcPr>
          <w:p w14:paraId="5933B8DF" w14:textId="77777777" w:rsidR="008C2DFD" w:rsidRPr="00B217F6" w:rsidRDefault="008C2DFD" w:rsidP="00AE51AF">
            <w:pPr>
              <w:rPr>
                <w:i/>
                <w:sz w:val="20"/>
                <w:szCs w:val="20"/>
              </w:rPr>
            </w:pPr>
            <w:r w:rsidRPr="00B217F6">
              <w:rPr>
                <w:i/>
                <w:sz w:val="20"/>
                <w:szCs w:val="20"/>
              </w:rPr>
              <w:t>List all uses</w:t>
            </w:r>
            <w:r>
              <w:rPr>
                <w:i/>
                <w:sz w:val="20"/>
                <w:szCs w:val="20"/>
              </w:rPr>
              <w:t xml:space="preserve"> (for example: </w:t>
            </w:r>
            <w:r w:rsidRPr="00B217F6">
              <w:rPr>
                <w:sz w:val="20"/>
                <w:szCs w:val="20"/>
              </w:rPr>
              <w:t>capture delinquent tax payments, or stigmatize the respondent</w:t>
            </w:r>
            <w:r>
              <w:rPr>
                <w:sz w:val="20"/>
                <w:szCs w:val="20"/>
              </w:rPr>
              <w:t>)</w:t>
            </w:r>
          </w:p>
        </w:tc>
        <w:tc>
          <w:tcPr>
            <w:tcW w:w="2499" w:type="dxa"/>
            <w:vAlign w:val="center"/>
          </w:tcPr>
          <w:p w14:paraId="4B32E26C" w14:textId="6A09F220" w:rsidR="008C2DFD" w:rsidRDefault="00757816" w:rsidP="00AE51AF">
            <w:pPr>
              <w:rPr>
                <w:sz w:val="20"/>
                <w:szCs w:val="20"/>
              </w:rPr>
            </w:pPr>
            <w:r w:rsidRPr="00757816">
              <w:rPr>
                <w:sz w:val="20"/>
                <w:szCs w:val="20"/>
                <w:u w:val="single"/>
              </w:rPr>
              <w:t>Kosovar National/Regional Government:</w:t>
            </w:r>
            <w:r>
              <w:rPr>
                <w:sz w:val="20"/>
                <w:szCs w:val="20"/>
              </w:rPr>
              <w:t xml:space="preserve"> </w:t>
            </w:r>
            <w:r w:rsidR="00EE081E">
              <w:rPr>
                <w:sz w:val="20"/>
                <w:szCs w:val="20"/>
              </w:rPr>
              <w:t xml:space="preserve">Local government entities may be incentivized to identify survey respondents because it may empower them to capture </w:t>
            </w:r>
            <w:r w:rsidR="00F4634A">
              <w:rPr>
                <w:sz w:val="20"/>
                <w:szCs w:val="20"/>
              </w:rPr>
              <w:t xml:space="preserve">individuals whose actual income may </w:t>
            </w:r>
            <w:r w:rsidR="00F4634A">
              <w:rPr>
                <w:sz w:val="20"/>
                <w:szCs w:val="20"/>
              </w:rPr>
              <w:lastRenderedPageBreak/>
              <w:t xml:space="preserve">not equal their reported income, and thus could disqualify them from </w:t>
            </w:r>
            <w:r w:rsidR="003A4860">
              <w:rPr>
                <w:sz w:val="20"/>
                <w:szCs w:val="20"/>
              </w:rPr>
              <w:t xml:space="preserve">receiving </w:t>
            </w:r>
            <w:r w:rsidR="00F4634A">
              <w:rPr>
                <w:sz w:val="20"/>
                <w:szCs w:val="20"/>
              </w:rPr>
              <w:t>welfare</w:t>
            </w:r>
            <w:r w:rsidR="003A4860">
              <w:rPr>
                <w:sz w:val="20"/>
                <w:szCs w:val="20"/>
              </w:rPr>
              <w:t xml:space="preserve"> or other benefits.</w:t>
            </w:r>
            <w:r w:rsidR="00F4634A">
              <w:rPr>
                <w:sz w:val="20"/>
                <w:szCs w:val="20"/>
              </w:rPr>
              <w:t xml:space="preserve"> </w:t>
            </w:r>
            <w:r w:rsidR="006621F8">
              <w:rPr>
                <w:sz w:val="20"/>
                <w:szCs w:val="20"/>
              </w:rPr>
              <w:t>In addition, they might want to identify businesses that have not been formally registered to impose fines.</w:t>
            </w:r>
          </w:p>
          <w:p w14:paraId="445AB4A2" w14:textId="77777777" w:rsidR="00107EDC" w:rsidRDefault="00107EDC" w:rsidP="00AE51AF">
            <w:pPr>
              <w:rPr>
                <w:sz w:val="20"/>
                <w:szCs w:val="20"/>
              </w:rPr>
            </w:pPr>
          </w:p>
          <w:p w14:paraId="30483833" w14:textId="5414F042" w:rsidR="006621F8" w:rsidRPr="00B217F6" w:rsidRDefault="00757816" w:rsidP="00AE51AF">
            <w:pPr>
              <w:rPr>
                <w:sz w:val="20"/>
                <w:szCs w:val="20"/>
              </w:rPr>
            </w:pPr>
            <w:r w:rsidRPr="00757816">
              <w:rPr>
                <w:sz w:val="20"/>
                <w:szCs w:val="20"/>
                <w:u w:val="single"/>
              </w:rPr>
              <w:t>Researchers</w:t>
            </w:r>
            <w:r>
              <w:rPr>
                <w:sz w:val="20"/>
                <w:szCs w:val="20"/>
              </w:rPr>
              <w:t xml:space="preserve">: </w:t>
            </w:r>
            <w:r w:rsidR="00107EDC" w:rsidRPr="00757816">
              <w:rPr>
                <w:sz w:val="20"/>
                <w:szCs w:val="20"/>
              </w:rPr>
              <w:t xml:space="preserve">It is </w:t>
            </w:r>
            <w:r>
              <w:rPr>
                <w:sz w:val="20"/>
                <w:szCs w:val="20"/>
              </w:rPr>
              <w:t xml:space="preserve">also </w:t>
            </w:r>
            <w:r w:rsidR="00107EDC" w:rsidRPr="00757816">
              <w:rPr>
                <w:sz w:val="20"/>
                <w:szCs w:val="20"/>
              </w:rPr>
              <w:t xml:space="preserve">possible that researchers may have incentives to attempt to re-identify respondents with certain characteristics (e.g., own their own businesses, engaged in agriculture) for the purposes of </w:t>
            </w:r>
            <w:r>
              <w:rPr>
                <w:sz w:val="20"/>
                <w:szCs w:val="20"/>
              </w:rPr>
              <w:t xml:space="preserve">recruiting for other research. </w:t>
            </w:r>
          </w:p>
        </w:tc>
        <w:tc>
          <w:tcPr>
            <w:tcW w:w="3654" w:type="dxa"/>
            <w:tcBorders>
              <w:bottom w:val="single" w:sz="4" w:space="0" w:color="auto"/>
            </w:tcBorders>
            <w:shd w:val="clear" w:color="auto" w:fill="A6A6A6" w:themeFill="background1" w:themeFillShade="A6"/>
            <w:vAlign w:val="center"/>
          </w:tcPr>
          <w:p w14:paraId="5DA0D9A9" w14:textId="77777777" w:rsidR="008C2DFD" w:rsidRPr="00B217F6" w:rsidRDefault="008C2DFD" w:rsidP="00AE51AF">
            <w:pPr>
              <w:rPr>
                <w:sz w:val="20"/>
                <w:szCs w:val="20"/>
              </w:rPr>
            </w:pPr>
          </w:p>
        </w:tc>
        <w:tc>
          <w:tcPr>
            <w:tcW w:w="2709" w:type="dxa"/>
            <w:tcBorders>
              <w:bottom w:val="single" w:sz="4" w:space="0" w:color="auto"/>
            </w:tcBorders>
            <w:shd w:val="clear" w:color="auto" w:fill="A6A6A6" w:themeFill="background1" w:themeFillShade="A6"/>
            <w:vAlign w:val="center"/>
          </w:tcPr>
          <w:p w14:paraId="7ECB2020" w14:textId="77777777" w:rsidR="008C2DFD" w:rsidRPr="00B217F6" w:rsidRDefault="008C2DFD" w:rsidP="00AE51AF">
            <w:pPr>
              <w:rPr>
                <w:sz w:val="20"/>
                <w:szCs w:val="20"/>
              </w:rPr>
            </w:pPr>
          </w:p>
        </w:tc>
      </w:tr>
      <w:tr w:rsidR="00D32EBB" w:rsidRPr="00B217F6" w14:paraId="74579584" w14:textId="77777777" w:rsidTr="008E1DE1">
        <w:trPr>
          <w:trHeight w:val="1061"/>
          <w:jc w:val="center"/>
        </w:trPr>
        <w:tc>
          <w:tcPr>
            <w:tcW w:w="385" w:type="dxa"/>
            <w:vAlign w:val="center"/>
          </w:tcPr>
          <w:p w14:paraId="7A62A46E" w14:textId="77777777" w:rsidR="00D32EBB" w:rsidRPr="00B217F6" w:rsidRDefault="00D32EBB" w:rsidP="00D32EBB">
            <w:pPr>
              <w:rPr>
                <w:sz w:val="20"/>
                <w:szCs w:val="20"/>
              </w:rPr>
            </w:pPr>
            <w:r w:rsidRPr="00B217F6">
              <w:rPr>
                <w:sz w:val="20"/>
                <w:szCs w:val="20"/>
              </w:rPr>
              <w:t>3.</w:t>
            </w:r>
          </w:p>
        </w:tc>
        <w:tc>
          <w:tcPr>
            <w:tcW w:w="3139" w:type="dxa"/>
            <w:vAlign w:val="center"/>
          </w:tcPr>
          <w:p w14:paraId="354B078C" w14:textId="77777777" w:rsidR="00D32EBB" w:rsidRPr="00B217F6" w:rsidRDefault="00D32EBB" w:rsidP="00D32EBB">
            <w:pPr>
              <w:rPr>
                <w:sz w:val="20"/>
                <w:szCs w:val="20"/>
              </w:rPr>
            </w:pPr>
            <w:r>
              <w:rPr>
                <w:sz w:val="20"/>
                <w:szCs w:val="20"/>
              </w:rPr>
              <w:t>What is the expected cost to these intruders to re-identify the data?</w:t>
            </w:r>
          </w:p>
        </w:tc>
        <w:tc>
          <w:tcPr>
            <w:tcW w:w="2395" w:type="dxa"/>
            <w:vAlign w:val="center"/>
          </w:tcPr>
          <w:p w14:paraId="1A6D5BCE" w14:textId="77777777" w:rsidR="00D32EBB" w:rsidRPr="00B217F6" w:rsidRDefault="00D32EBB" w:rsidP="00D32EBB">
            <w:pPr>
              <w:rPr>
                <w:i/>
                <w:sz w:val="20"/>
                <w:szCs w:val="20"/>
              </w:rPr>
            </w:pPr>
            <w:r w:rsidRPr="00B217F6">
              <w:rPr>
                <w:i/>
                <w:sz w:val="20"/>
                <w:szCs w:val="20"/>
              </w:rPr>
              <w:t>Describe degree of difficulty for re-identification</w:t>
            </w:r>
          </w:p>
        </w:tc>
        <w:tc>
          <w:tcPr>
            <w:tcW w:w="2499" w:type="dxa"/>
            <w:vAlign w:val="center"/>
          </w:tcPr>
          <w:p w14:paraId="28BDC44E" w14:textId="77777777" w:rsidR="00D32EBB" w:rsidRPr="00A671A0" w:rsidRDefault="00D32EBB" w:rsidP="00D32EBB">
            <w:pPr>
              <w:rPr>
                <w:sz w:val="20"/>
                <w:szCs w:val="20"/>
              </w:rPr>
            </w:pPr>
            <w:r w:rsidRPr="00A671A0">
              <w:rPr>
                <w:sz w:val="20"/>
                <w:szCs w:val="20"/>
              </w:rPr>
              <w:t xml:space="preserve">Costs would be high for those attempting to de-anonymize the data. </w:t>
            </w:r>
          </w:p>
          <w:p w14:paraId="1320B0B1" w14:textId="69B32FDE" w:rsidR="00D32EBB" w:rsidRPr="00A671A0" w:rsidRDefault="00D32EBB" w:rsidP="00D32EBB">
            <w:pPr>
              <w:rPr>
                <w:sz w:val="20"/>
                <w:szCs w:val="20"/>
              </w:rPr>
            </w:pPr>
            <w:r w:rsidRPr="00A671A0">
              <w:rPr>
                <w:sz w:val="20"/>
                <w:szCs w:val="20"/>
              </w:rPr>
              <w:t xml:space="preserve">The removal of key geographic unit names up through the </w:t>
            </w:r>
            <w:r w:rsidR="006621F8">
              <w:rPr>
                <w:sz w:val="20"/>
                <w:szCs w:val="20"/>
              </w:rPr>
              <w:t xml:space="preserve">settlement </w:t>
            </w:r>
            <w:r w:rsidRPr="00A671A0">
              <w:rPr>
                <w:sz w:val="20"/>
                <w:szCs w:val="20"/>
              </w:rPr>
              <w:t xml:space="preserve">level means a household would </w:t>
            </w:r>
            <w:r w:rsidR="00A671A0" w:rsidRPr="00A671A0">
              <w:rPr>
                <w:sz w:val="20"/>
                <w:szCs w:val="20"/>
              </w:rPr>
              <w:t>have to be identified within a region (there are seven regions total in Kosovo).</w:t>
            </w:r>
            <w:r w:rsidRPr="00A671A0">
              <w:rPr>
                <w:sz w:val="20"/>
                <w:szCs w:val="20"/>
              </w:rPr>
              <w:t xml:space="preserve"> </w:t>
            </w:r>
          </w:p>
          <w:p w14:paraId="68272D4C" w14:textId="77777777" w:rsidR="00D32EBB" w:rsidRPr="00A671A0" w:rsidRDefault="00D32EBB" w:rsidP="00D32EBB">
            <w:pPr>
              <w:rPr>
                <w:sz w:val="20"/>
                <w:szCs w:val="20"/>
              </w:rPr>
            </w:pPr>
          </w:p>
          <w:p w14:paraId="4201A2E3" w14:textId="6173CA90" w:rsidR="00D32EBB" w:rsidRPr="00A671A0" w:rsidRDefault="00D32EBB" w:rsidP="00D32EBB">
            <w:pPr>
              <w:rPr>
                <w:sz w:val="20"/>
                <w:szCs w:val="20"/>
              </w:rPr>
            </w:pPr>
            <w:r w:rsidRPr="00A671A0">
              <w:rPr>
                <w:sz w:val="20"/>
                <w:szCs w:val="20"/>
              </w:rPr>
              <w:lastRenderedPageBreak/>
              <w:t>All unique identifiers, whether at the household</w:t>
            </w:r>
            <w:r w:rsidR="00A671A0" w:rsidRPr="00A671A0">
              <w:rPr>
                <w:sz w:val="20"/>
                <w:szCs w:val="20"/>
              </w:rPr>
              <w:t xml:space="preserve"> or individual level </w:t>
            </w:r>
            <w:r w:rsidRPr="00A671A0">
              <w:rPr>
                <w:sz w:val="20"/>
                <w:szCs w:val="20"/>
              </w:rPr>
              <w:t xml:space="preserve">have been generated by the data collection firm and/or SI, and therefore have no plausible link to any other dataset. Therefore, the datasets that will be made public do not contain any variable that can be used for linkage with another existing dataset outside of this </w:t>
            </w:r>
            <w:r w:rsidR="009B16B9">
              <w:rPr>
                <w:sz w:val="20"/>
                <w:szCs w:val="20"/>
              </w:rPr>
              <w:t>study.</w:t>
            </w:r>
            <w:r w:rsidRPr="00A671A0">
              <w:rPr>
                <w:sz w:val="20"/>
                <w:szCs w:val="20"/>
              </w:rPr>
              <w:t xml:space="preserve"> </w:t>
            </w:r>
          </w:p>
          <w:p w14:paraId="53D2B5FB" w14:textId="77777777" w:rsidR="00D32EBB" w:rsidRPr="00A671A0" w:rsidRDefault="00D32EBB" w:rsidP="00D32EBB">
            <w:pPr>
              <w:rPr>
                <w:sz w:val="20"/>
                <w:szCs w:val="20"/>
              </w:rPr>
            </w:pPr>
          </w:p>
          <w:p w14:paraId="559C3E04" w14:textId="616F9206" w:rsidR="00D32EBB" w:rsidRPr="00A671A0" w:rsidRDefault="00D32EBB" w:rsidP="00D32EBB">
            <w:pPr>
              <w:rPr>
                <w:sz w:val="20"/>
                <w:szCs w:val="20"/>
              </w:rPr>
            </w:pPr>
            <w:r w:rsidRPr="00A671A0">
              <w:rPr>
                <w:sz w:val="20"/>
                <w:szCs w:val="20"/>
                <w:u w:val="single"/>
              </w:rPr>
              <w:t xml:space="preserve">Participating Households: </w:t>
            </w:r>
            <w:r w:rsidR="00FA3BCF">
              <w:rPr>
                <w:sz w:val="20"/>
                <w:szCs w:val="20"/>
              </w:rPr>
              <w:t xml:space="preserve">For </w:t>
            </w:r>
            <w:r w:rsidRPr="00A671A0">
              <w:rPr>
                <w:sz w:val="20"/>
                <w:szCs w:val="20"/>
              </w:rPr>
              <w:t xml:space="preserve">households who participated in the survey, there could be financial cost of re-identification if they were to </w:t>
            </w:r>
            <w:r w:rsidR="00A671A0">
              <w:rPr>
                <w:sz w:val="20"/>
                <w:szCs w:val="20"/>
              </w:rPr>
              <w:t xml:space="preserve">lose government benefits. </w:t>
            </w:r>
            <w:r w:rsidRPr="00A671A0">
              <w:rPr>
                <w:sz w:val="20"/>
                <w:szCs w:val="20"/>
              </w:rPr>
              <w:t xml:space="preserve">Re-identification could also pose a psychological cost if they were to feel stigmatized or targeted by other researchers, or if they felt their trust in the confidentiality and privacy they were promised were to be violated. Given the anonymization measures, the probability of </w:t>
            </w:r>
            <w:r w:rsidRPr="00A671A0">
              <w:rPr>
                <w:sz w:val="20"/>
                <w:szCs w:val="20"/>
              </w:rPr>
              <w:lastRenderedPageBreak/>
              <w:t xml:space="preserve">respondents incurring these costs is also negligible. </w:t>
            </w:r>
          </w:p>
          <w:p w14:paraId="7067AE6C" w14:textId="77777777" w:rsidR="00D32EBB" w:rsidRPr="00A671A0" w:rsidRDefault="00D32EBB" w:rsidP="00D32EBB">
            <w:pPr>
              <w:rPr>
                <w:sz w:val="20"/>
                <w:szCs w:val="20"/>
              </w:rPr>
            </w:pPr>
          </w:p>
        </w:tc>
        <w:tc>
          <w:tcPr>
            <w:tcW w:w="3654" w:type="dxa"/>
            <w:shd w:val="clear" w:color="auto" w:fill="A6A6A6" w:themeFill="background1" w:themeFillShade="A6"/>
            <w:vAlign w:val="center"/>
          </w:tcPr>
          <w:p w14:paraId="549B551A" w14:textId="77777777" w:rsidR="00D32EBB" w:rsidRPr="00B217F6" w:rsidRDefault="00D32EBB" w:rsidP="00D32EBB">
            <w:pPr>
              <w:rPr>
                <w:sz w:val="20"/>
                <w:szCs w:val="20"/>
              </w:rPr>
            </w:pPr>
          </w:p>
        </w:tc>
        <w:tc>
          <w:tcPr>
            <w:tcW w:w="2709" w:type="dxa"/>
            <w:shd w:val="clear" w:color="auto" w:fill="A6A6A6" w:themeFill="background1" w:themeFillShade="A6"/>
            <w:vAlign w:val="center"/>
          </w:tcPr>
          <w:p w14:paraId="661CA7A0" w14:textId="77777777" w:rsidR="00D32EBB" w:rsidRPr="00B217F6" w:rsidRDefault="00D32EBB" w:rsidP="00D32EBB">
            <w:pPr>
              <w:rPr>
                <w:sz w:val="20"/>
                <w:szCs w:val="20"/>
              </w:rPr>
            </w:pPr>
          </w:p>
        </w:tc>
      </w:tr>
      <w:tr w:rsidR="009B16B9" w:rsidRPr="00B217F6" w14:paraId="003905EA" w14:textId="77777777" w:rsidTr="008E1DE1">
        <w:trPr>
          <w:trHeight w:val="1799"/>
          <w:jc w:val="center"/>
        </w:trPr>
        <w:tc>
          <w:tcPr>
            <w:tcW w:w="385" w:type="dxa"/>
            <w:vAlign w:val="center"/>
          </w:tcPr>
          <w:p w14:paraId="5F0FD479" w14:textId="77777777" w:rsidR="009B16B9" w:rsidRPr="00B217F6" w:rsidRDefault="009B16B9" w:rsidP="009B16B9">
            <w:pPr>
              <w:rPr>
                <w:sz w:val="20"/>
                <w:szCs w:val="20"/>
              </w:rPr>
            </w:pPr>
            <w:r>
              <w:rPr>
                <w:sz w:val="20"/>
                <w:szCs w:val="20"/>
              </w:rPr>
              <w:lastRenderedPageBreak/>
              <w:t>4</w:t>
            </w:r>
            <w:r w:rsidRPr="00B217F6">
              <w:rPr>
                <w:sz w:val="20"/>
                <w:szCs w:val="20"/>
              </w:rPr>
              <w:t>.</w:t>
            </w:r>
          </w:p>
        </w:tc>
        <w:tc>
          <w:tcPr>
            <w:tcW w:w="3139" w:type="dxa"/>
            <w:vAlign w:val="center"/>
          </w:tcPr>
          <w:p w14:paraId="7D5718F8" w14:textId="77777777" w:rsidR="009B16B9" w:rsidRPr="00B217F6" w:rsidRDefault="009B16B9" w:rsidP="009B16B9">
            <w:pPr>
              <w:rPr>
                <w:sz w:val="20"/>
                <w:szCs w:val="20"/>
              </w:rPr>
            </w:pPr>
            <w:r>
              <w:rPr>
                <w:sz w:val="20"/>
                <w:szCs w:val="20"/>
              </w:rPr>
              <w:t xml:space="preserve">Assess availability </w:t>
            </w:r>
            <w:r w:rsidRPr="00B217F6">
              <w:rPr>
                <w:sz w:val="20"/>
                <w:szCs w:val="20"/>
              </w:rPr>
              <w:t>of ‘</w:t>
            </w:r>
            <w:r>
              <w:rPr>
                <w:sz w:val="20"/>
                <w:szCs w:val="20"/>
              </w:rPr>
              <w:t>linkage’</w:t>
            </w:r>
            <w:r w:rsidRPr="00B217F6">
              <w:rPr>
                <w:sz w:val="20"/>
                <w:szCs w:val="20"/>
              </w:rPr>
              <w:t xml:space="preserve"> data that can be used to </w:t>
            </w:r>
            <w:r>
              <w:rPr>
                <w:sz w:val="20"/>
                <w:szCs w:val="20"/>
              </w:rPr>
              <w:t>re-</w:t>
            </w:r>
            <w:r w:rsidRPr="00B217F6">
              <w:rPr>
                <w:sz w:val="20"/>
                <w:szCs w:val="20"/>
              </w:rPr>
              <w:t>identify respondents.  This includes other datasets or archives with information that can be used to re-identify individuals in the dataset.</w:t>
            </w:r>
          </w:p>
        </w:tc>
        <w:tc>
          <w:tcPr>
            <w:tcW w:w="2395" w:type="dxa"/>
            <w:vAlign w:val="center"/>
          </w:tcPr>
          <w:p w14:paraId="1165DB55" w14:textId="77777777" w:rsidR="009B16B9" w:rsidRPr="00B217F6" w:rsidRDefault="009B16B9" w:rsidP="009B16B9">
            <w:pPr>
              <w:rPr>
                <w:i/>
                <w:sz w:val="20"/>
                <w:szCs w:val="20"/>
              </w:rPr>
            </w:pPr>
            <w:r w:rsidRPr="00B217F6">
              <w:rPr>
                <w:i/>
                <w:sz w:val="20"/>
                <w:szCs w:val="20"/>
              </w:rPr>
              <w:t>List all potential existing data</w:t>
            </w:r>
          </w:p>
        </w:tc>
        <w:tc>
          <w:tcPr>
            <w:tcW w:w="2499" w:type="dxa"/>
            <w:vAlign w:val="center"/>
          </w:tcPr>
          <w:p w14:paraId="39667D52" w14:textId="1606E35B" w:rsidR="003F0048" w:rsidRDefault="003F0048" w:rsidP="003F0048">
            <w:pPr>
              <w:rPr>
                <w:sz w:val="20"/>
                <w:szCs w:val="20"/>
              </w:rPr>
            </w:pPr>
            <w:r>
              <w:rPr>
                <w:sz w:val="20"/>
                <w:szCs w:val="20"/>
              </w:rPr>
              <w:t>There were several linkage data points in the data:</w:t>
            </w:r>
          </w:p>
          <w:p w14:paraId="2BE294A6" w14:textId="77777777" w:rsidR="003F0048" w:rsidRDefault="003F0048" w:rsidP="003F0048">
            <w:pPr>
              <w:rPr>
                <w:sz w:val="20"/>
                <w:szCs w:val="20"/>
              </w:rPr>
            </w:pPr>
            <w:r>
              <w:rPr>
                <w:sz w:val="20"/>
                <w:szCs w:val="20"/>
              </w:rPr>
              <w:t>ea_code = EA codes that can be linked to the KAS classification of EAs</w:t>
            </w:r>
          </w:p>
          <w:p w14:paraId="0B9BFB76" w14:textId="2E6D6053" w:rsidR="009B16B9" w:rsidRPr="009B16B9" w:rsidRDefault="003F0048" w:rsidP="003F0048">
            <w:pPr>
              <w:rPr>
                <w:sz w:val="20"/>
                <w:szCs w:val="20"/>
              </w:rPr>
            </w:pPr>
            <w:r>
              <w:rPr>
                <w:sz w:val="20"/>
                <w:szCs w:val="20"/>
              </w:rPr>
              <w:t>ea_hhs = number of households in the EA, which could be linked to KAS data</w:t>
            </w:r>
          </w:p>
        </w:tc>
        <w:tc>
          <w:tcPr>
            <w:tcW w:w="3654" w:type="dxa"/>
            <w:vAlign w:val="center"/>
          </w:tcPr>
          <w:p w14:paraId="7A0A9E74" w14:textId="77777777" w:rsidR="009B16B9" w:rsidRPr="00B217F6" w:rsidRDefault="009B16B9" w:rsidP="009B16B9">
            <w:pPr>
              <w:rPr>
                <w:i/>
                <w:sz w:val="20"/>
                <w:szCs w:val="20"/>
              </w:rPr>
            </w:pPr>
            <w:r w:rsidRPr="00B217F6">
              <w:rPr>
                <w:i/>
                <w:sz w:val="20"/>
                <w:szCs w:val="20"/>
              </w:rPr>
              <w:t>Describe how to mitigate link to existing data that enables re-identification</w:t>
            </w:r>
          </w:p>
        </w:tc>
        <w:tc>
          <w:tcPr>
            <w:tcW w:w="2709" w:type="dxa"/>
            <w:vAlign w:val="center"/>
          </w:tcPr>
          <w:p w14:paraId="046DB803" w14:textId="02A20E89" w:rsidR="009B16B9" w:rsidRPr="005F011E" w:rsidRDefault="009B16B9" w:rsidP="009B16B9">
            <w:pPr>
              <w:rPr>
                <w:sz w:val="20"/>
                <w:szCs w:val="20"/>
              </w:rPr>
            </w:pPr>
            <w:r w:rsidRPr="005F011E">
              <w:rPr>
                <w:sz w:val="20"/>
                <w:szCs w:val="20"/>
              </w:rPr>
              <w:t xml:space="preserve">No link exists to an outside dataset after removal of </w:t>
            </w:r>
            <w:r w:rsidR="00C66F94">
              <w:rPr>
                <w:b/>
                <w:i/>
                <w:sz w:val="20"/>
                <w:szCs w:val="20"/>
              </w:rPr>
              <w:t>municipality (municipality and f_munic) and settlement (settlement and f_sett) names</w:t>
            </w:r>
            <w:r w:rsidRPr="005F011E">
              <w:rPr>
                <w:sz w:val="20"/>
                <w:szCs w:val="20"/>
              </w:rPr>
              <w:t>. The variables that remain in the dataset that uniquely identify households and individuals have no connection to any other data source, as the</w:t>
            </w:r>
            <w:r w:rsidR="00C66F94">
              <w:rPr>
                <w:sz w:val="20"/>
                <w:szCs w:val="20"/>
              </w:rPr>
              <w:t xml:space="preserve"> municipality and settlement codes</w:t>
            </w:r>
            <w:r w:rsidRPr="005F011E">
              <w:rPr>
                <w:sz w:val="20"/>
                <w:szCs w:val="20"/>
              </w:rPr>
              <w:t xml:space="preserve"> were generated by IDRA and SI</w:t>
            </w:r>
            <w:r w:rsidR="00C66F94">
              <w:rPr>
                <w:sz w:val="20"/>
                <w:szCs w:val="20"/>
              </w:rPr>
              <w:t>.</w:t>
            </w:r>
          </w:p>
        </w:tc>
      </w:tr>
      <w:tr w:rsidR="009B16B9" w:rsidRPr="00B217F6" w14:paraId="2B4D879D" w14:textId="77777777" w:rsidTr="008E1DE1">
        <w:trPr>
          <w:trHeight w:val="1691"/>
          <w:jc w:val="center"/>
        </w:trPr>
        <w:tc>
          <w:tcPr>
            <w:tcW w:w="385" w:type="dxa"/>
            <w:vAlign w:val="center"/>
          </w:tcPr>
          <w:p w14:paraId="26A485AD" w14:textId="77777777" w:rsidR="009B16B9" w:rsidRPr="00B217F6" w:rsidRDefault="009B16B9" w:rsidP="009B16B9">
            <w:pPr>
              <w:rPr>
                <w:sz w:val="20"/>
                <w:szCs w:val="20"/>
              </w:rPr>
            </w:pPr>
            <w:r>
              <w:rPr>
                <w:sz w:val="20"/>
                <w:szCs w:val="20"/>
              </w:rPr>
              <w:t>5</w:t>
            </w:r>
            <w:r w:rsidRPr="00B217F6">
              <w:rPr>
                <w:sz w:val="20"/>
                <w:szCs w:val="20"/>
              </w:rPr>
              <w:t>.</w:t>
            </w:r>
          </w:p>
        </w:tc>
        <w:tc>
          <w:tcPr>
            <w:tcW w:w="3139" w:type="dxa"/>
            <w:vAlign w:val="center"/>
          </w:tcPr>
          <w:p w14:paraId="10A90303" w14:textId="694D5E76" w:rsidR="009B16B9" w:rsidRPr="00B217F6" w:rsidRDefault="009B16B9" w:rsidP="009B16B9">
            <w:pPr>
              <w:rPr>
                <w:sz w:val="20"/>
                <w:szCs w:val="20"/>
              </w:rPr>
            </w:pPr>
            <w:r w:rsidRPr="008E1DE1">
              <w:rPr>
                <w:b/>
                <w:sz w:val="20"/>
                <w:szCs w:val="20"/>
              </w:rPr>
              <w:t>Identity Disclosures:</w:t>
            </w:r>
            <w:r>
              <w:rPr>
                <w:sz w:val="20"/>
                <w:szCs w:val="20"/>
              </w:rPr>
              <w:t xml:space="preserve"> What are </w:t>
            </w:r>
            <w:r w:rsidRPr="008E1DE1">
              <w:rPr>
                <w:sz w:val="20"/>
                <w:szCs w:val="20"/>
              </w:rPr>
              <w:t>the</w:t>
            </w:r>
            <w:r>
              <w:rPr>
                <w:sz w:val="20"/>
                <w:szCs w:val="20"/>
              </w:rPr>
              <w:t xml:space="preserve"> DIRECT</w:t>
            </w:r>
            <w:r w:rsidRPr="00B217F6">
              <w:rPr>
                <w:sz w:val="20"/>
                <w:szCs w:val="20"/>
              </w:rPr>
              <w:t xml:space="preserve"> identifiers </w:t>
            </w:r>
            <w:r>
              <w:rPr>
                <w:sz w:val="20"/>
                <w:szCs w:val="20"/>
              </w:rPr>
              <w:t xml:space="preserve">in the raw data? </w:t>
            </w:r>
          </w:p>
        </w:tc>
        <w:tc>
          <w:tcPr>
            <w:tcW w:w="2395" w:type="dxa"/>
            <w:vAlign w:val="center"/>
          </w:tcPr>
          <w:p w14:paraId="3EE53EB1" w14:textId="77777777" w:rsidR="009B16B9" w:rsidRPr="00B217F6" w:rsidRDefault="009B16B9" w:rsidP="009B16B9">
            <w:pPr>
              <w:rPr>
                <w:i/>
                <w:sz w:val="20"/>
                <w:szCs w:val="20"/>
              </w:rPr>
            </w:pPr>
            <w:r w:rsidRPr="00B217F6">
              <w:rPr>
                <w:i/>
                <w:sz w:val="20"/>
                <w:szCs w:val="20"/>
              </w:rPr>
              <w:t>List</w:t>
            </w:r>
            <w:r>
              <w:rPr>
                <w:i/>
                <w:sz w:val="20"/>
                <w:szCs w:val="20"/>
              </w:rPr>
              <w:t xml:space="preserve"> the DIRECT identifiers </w:t>
            </w:r>
            <w:r w:rsidRPr="00B217F6">
              <w:rPr>
                <w:sz w:val="20"/>
                <w:szCs w:val="20"/>
              </w:rPr>
              <w:t>(names, addresses, geographic information, government-issued ID numbers, etc.)</w:t>
            </w:r>
          </w:p>
        </w:tc>
        <w:tc>
          <w:tcPr>
            <w:tcW w:w="2499" w:type="dxa"/>
            <w:vAlign w:val="center"/>
          </w:tcPr>
          <w:p w14:paraId="7BA2D368" w14:textId="569EF268" w:rsidR="009B16B9" w:rsidRPr="00835955" w:rsidRDefault="0006058F" w:rsidP="009B16B9">
            <w:pPr>
              <w:rPr>
                <w:i/>
                <w:sz w:val="20"/>
                <w:szCs w:val="20"/>
              </w:rPr>
            </w:pPr>
            <w:r w:rsidRPr="00835955">
              <w:rPr>
                <w:sz w:val="20"/>
                <w:szCs w:val="20"/>
              </w:rPr>
              <w:t xml:space="preserve">See Appendix A for a list of identifying variables that include names, locations, geographic information from the merged dataset. </w:t>
            </w:r>
          </w:p>
        </w:tc>
        <w:tc>
          <w:tcPr>
            <w:tcW w:w="3654" w:type="dxa"/>
            <w:tcBorders>
              <w:bottom w:val="single" w:sz="4" w:space="0" w:color="auto"/>
            </w:tcBorders>
            <w:vAlign w:val="center"/>
          </w:tcPr>
          <w:p w14:paraId="30952515" w14:textId="77777777" w:rsidR="009B16B9" w:rsidRPr="00B217F6" w:rsidRDefault="009B16B9" w:rsidP="009B16B9">
            <w:pPr>
              <w:rPr>
                <w:i/>
                <w:sz w:val="20"/>
                <w:szCs w:val="20"/>
              </w:rPr>
            </w:pPr>
            <w:r w:rsidRPr="00B217F6">
              <w:rPr>
                <w:i/>
                <w:sz w:val="20"/>
                <w:szCs w:val="20"/>
              </w:rPr>
              <w:t xml:space="preserve">List all </w:t>
            </w:r>
            <w:r>
              <w:rPr>
                <w:i/>
                <w:sz w:val="20"/>
                <w:szCs w:val="20"/>
              </w:rPr>
              <w:t>DIRECT identifiers removed from the dataset.</w:t>
            </w:r>
          </w:p>
        </w:tc>
        <w:tc>
          <w:tcPr>
            <w:tcW w:w="2709" w:type="dxa"/>
            <w:tcBorders>
              <w:bottom w:val="single" w:sz="4" w:space="0" w:color="auto"/>
            </w:tcBorders>
            <w:vAlign w:val="center"/>
          </w:tcPr>
          <w:p w14:paraId="64BC6A79" w14:textId="5B91130D" w:rsidR="009B16B9" w:rsidRPr="00835955" w:rsidRDefault="0006058F" w:rsidP="009B16B9">
            <w:pPr>
              <w:rPr>
                <w:sz w:val="20"/>
                <w:szCs w:val="20"/>
              </w:rPr>
            </w:pPr>
            <w:r w:rsidRPr="00835955">
              <w:rPr>
                <w:sz w:val="20"/>
                <w:szCs w:val="20"/>
              </w:rPr>
              <w:t xml:space="preserve">Dropped direct identifying variables. </w:t>
            </w:r>
            <w:r w:rsidRPr="00835955">
              <w:rPr>
                <w:b/>
                <w:sz w:val="20"/>
                <w:szCs w:val="20"/>
              </w:rPr>
              <w:t>See Appendix A for full list.</w:t>
            </w:r>
          </w:p>
        </w:tc>
      </w:tr>
      <w:tr w:rsidR="009B16B9" w:rsidRPr="00B217F6" w14:paraId="7360993C" w14:textId="77777777" w:rsidTr="008E1DE1">
        <w:trPr>
          <w:jc w:val="center"/>
        </w:trPr>
        <w:tc>
          <w:tcPr>
            <w:tcW w:w="385" w:type="dxa"/>
            <w:vAlign w:val="center"/>
          </w:tcPr>
          <w:p w14:paraId="58585BD7" w14:textId="77777777" w:rsidR="009B16B9" w:rsidRPr="00B217F6" w:rsidRDefault="009B16B9" w:rsidP="009B16B9">
            <w:pPr>
              <w:rPr>
                <w:sz w:val="20"/>
                <w:szCs w:val="20"/>
              </w:rPr>
            </w:pPr>
            <w:r>
              <w:rPr>
                <w:sz w:val="20"/>
                <w:szCs w:val="20"/>
              </w:rPr>
              <w:t>6</w:t>
            </w:r>
            <w:r w:rsidRPr="00B217F6">
              <w:rPr>
                <w:sz w:val="20"/>
                <w:szCs w:val="20"/>
              </w:rPr>
              <w:t>.</w:t>
            </w:r>
          </w:p>
        </w:tc>
        <w:tc>
          <w:tcPr>
            <w:tcW w:w="3139" w:type="dxa"/>
            <w:vAlign w:val="center"/>
          </w:tcPr>
          <w:p w14:paraId="50C81DB9" w14:textId="29AB6A14" w:rsidR="009B16B9" w:rsidRPr="00B217F6" w:rsidRDefault="009B16B9" w:rsidP="009B16B9">
            <w:pPr>
              <w:rPr>
                <w:sz w:val="20"/>
                <w:szCs w:val="20"/>
              </w:rPr>
            </w:pPr>
            <w:r>
              <w:rPr>
                <w:b/>
                <w:sz w:val="20"/>
                <w:szCs w:val="20"/>
              </w:rPr>
              <w:t>Attribute</w:t>
            </w:r>
            <w:r w:rsidRPr="008E1DE1">
              <w:rPr>
                <w:b/>
                <w:sz w:val="20"/>
                <w:szCs w:val="20"/>
              </w:rPr>
              <w:t xml:space="preserve"> Disclosures:</w:t>
            </w:r>
            <w:r>
              <w:rPr>
                <w:sz w:val="20"/>
                <w:szCs w:val="20"/>
              </w:rPr>
              <w:t xml:space="preserve"> For </w:t>
            </w:r>
            <w:r w:rsidRPr="00B217F6">
              <w:rPr>
                <w:sz w:val="20"/>
                <w:szCs w:val="20"/>
              </w:rPr>
              <w:t>GIS/GPS data</w:t>
            </w:r>
            <w:r>
              <w:rPr>
                <w:sz w:val="20"/>
                <w:szCs w:val="20"/>
              </w:rPr>
              <w:t>, this distance data can be a direct identifier that is VERY useful analytically. Therefore, please describe how GIS/GPS data VALUE/USABILITY can be retained.</w:t>
            </w:r>
          </w:p>
        </w:tc>
        <w:tc>
          <w:tcPr>
            <w:tcW w:w="2395" w:type="dxa"/>
            <w:vAlign w:val="center"/>
          </w:tcPr>
          <w:p w14:paraId="28291B26" w14:textId="77777777" w:rsidR="009B16B9" w:rsidRPr="00B217F6" w:rsidRDefault="009B16B9" w:rsidP="009B16B9">
            <w:pPr>
              <w:rPr>
                <w:i/>
                <w:sz w:val="20"/>
                <w:szCs w:val="20"/>
              </w:rPr>
            </w:pPr>
            <w:r w:rsidRPr="00B217F6">
              <w:rPr>
                <w:i/>
                <w:sz w:val="20"/>
                <w:szCs w:val="20"/>
              </w:rPr>
              <w:t>List all GPS and/or GIS data.</w:t>
            </w:r>
          </w:p>
        </w:tc>
        <w:tc>
          <w:tcPr>
            <w:tcW w:w="2499" w:type="dxa"/>
            <w:vAlign w:val="center"/>
          </w:tcPr>
          <w:p w14:paraId="4C034B95" w14:textId="4A33EBD5" w:rsidR="009B16B9" w:rsidRPr="00835955" w:rsidRDefault="0006058F" w:rsidP="0006058F">
            <w:pPr>
              <w:rPr>
                <w:sz w:val="20"/>
                <w:szCs w:val="20"/>
              </w:rPr>
            </w:pPr>
            <w:r w:rsidRPr="00835955">
              <w:rPr>
                <w:sz w:val="20"/>
                <w:szCs w:val="20"/>
              </w:rPr>
              <w:t xml:space="preserve">GPS coordinates of household locations (longitude, latitude) </w:t>
            </w:r>
            <w:r w:rsidR="00700A8A" w:rsidRPr="00835955">
              <w:rPr>
                <w:sz w:val="20"/>
                <w:szCs w:val="20"/>
              </w:rPr>
              <w:t>w</w:t>
            </w:r>
            <w:r w:rsidR="00700A8A">
              <w:rPr>
                <w:sz w:val="20"/>
                <w:szCs w:val="20"/>
              </w:rPr>
              <w:t>ere</w:t>
            </w:r>
            <w:r w:rsidR="00700A8A" w:rsidRPr="00835955">
              <w:rPr>
                <w:sz w:val="20"/>
                <w:szCs w:val="20"/>
              </w:rPr>
              <w:t xml:space="preserve"> collected</w:t>
            </w:r>
            <w:r w:rsidRPr="00835955">
              <w:rPr>
                <w:sz w:val="20"/>
                <w:szCs w:val="20"/>
              </w:rPr>
              <w:t xml:space="preserve"> and stored in the</w:t>
            </w:r>
            <w:r w:rsidR="00700A8A">
              <w:rPr>
                <w:sz w:val="20"/>
                <w:szCs w:val="20"/>
              </w:rPr>
              <w:t xml:space="preserve"> following</w:t>
            </w:r>
            <w:r w:rsidRPr="00835955">
              <w:rPr>
                <w:sz w:val="20"/>
                <w:szCs w:val="20"/>
              </w:rPr>
              <w:t xml:space="preserve"> variables</w:t>
            </w:r>
            <w:r w:rsidR="00700A8A">
              <w:rPr>
                <w:sz w:val="20"/>
                <w:szCs w:val="20"/>
              </w:rPr>
              <w:t>,</w:t>
            </w:r>
            <w:r w:rsidR="006621F8">
              <w:rPr>
                <w:sz w:val="20"/>
                <w:szCs w:val="20"/>
              </w:rPr>
              <w:t xml:space="preserve"> which have been</w:t>
            </w:r>
            <w:r w:rsidR="00700A8A">
              <w:rPr>
                <w:sz w:val="20"/>
                <w:szCs w:val="20"/>
              </w:rPr>
              <w:t xml:space="preserve"> dropped from the dataset:</w:t>
            </w:r>
            <w:r w:rsidR="006621F8">
              <w:rPr>
                <w:sz w:val="20"/>
                <w:szCs w:val="20"/>
              </w:rPr>
              <w:t xml:space="preserve"> </w:t>
            </w:r>
            <w:r w:rsidRPr="00835955">
              <w:rPr>
                <w:sz w:val="20"/>
                <w:szCs w:val="20"/>
              </w:rPr>
              <w:lastRenderedPageBreak/>
              <w:t>listing_geocode, geocodelatitude , geocodelongitude , geocodealtitude , geocodeaccuracy, f_listing_geocode , f_geocodelatitude , f_geocodelongitude , f_geocodealtitude , f_geocodeaccuracy</w:t>
            </w:r>
          </w:p>
        </w:tc>
        <w:tc>
          <w:tcPr>
            <w:tcW w:w="3654" w:type="dxa"/>
            <w:vAlign w:val="center"/>
          </w:tcPr>
          <w:p w14:paraId="3577779C" w14:textId="77777777" w:rsidR="009B16B9" w:rsidRPr="00B217F6" w:rsidRDefault="009B16B9" w:rsidP="009B16B9">
            <w:pPr>
              <w:rPr>
                <w:i/>
                <w:sz w:val="20"/>
                <w:szCs w:val="20"/>
              </w:rPr>
            </w:pPr>
            <w:r w:rsidRPr="00B217F6">
              <w:rPr>
                <w:i/>
                <w:sz w:val="20"/>
                <w:szCs w:val="20"/>
              </w:rPr>
              <w:lastRenderedPageBreak/>
              <w:t xml:space="preserve">Describe process for de-identification. For example: introduce random errors into geographic data (GPS, GIS, etc.).  </w:t>
            </w:r>
          </w:p>
          <w:p w14:paraId="43346567" w14:textId="77777777" w:rsidR="009B16B9" w:rsidRPr="00B217F6" w:rsidRDefault="009B16B9" w:rsidP="009B16B9">
            <w:pPr>
              <w:rPr>
                <w:i/>
                <w:sz w:val="20"/>
                <w:szCs w:val="20"/>
              </w:rPr>
            </w:pPr>
            <w:r w:rsidRPr="00B217F6">
              <w:rPr>
                <w:i/>
                <w:sz w:val="20"/>
                <w:szCs w:val="20"/>
              </w:rPr>
              <w:t>Displace urban points 0-2 km, rural points 0-5 km, and additional 1% of rural points 0-10 km</w:t>
            </w:r>
            <w:r w:rsidRPr="00B217F6">
              <w:rPr>
                <w:rStyle w:val="FootnoteReference"/>
                <w:i/>
                <w:sz w:val="20"/>
                <w:szCs w:val="20"/>
              </w:rPr>
              <w:footnoteReference w:id="3"/>
            </w:r>
            <w:r w:rsidRPr="00B217F6">
              <w:rPr>
                <w:i/>
                <w:sz w:val="20"/>
                <w:szCs w:val="20"/>
              </w:rPr>
              <w:t>.</w:t>
            </w:r>
          </w:p>
        </w:tc>
        <w:tc>
          <w:tcPr>
            <w:tcW w:w="2709" w:type="dxa"/>
            <w:vAlign w:val="center"/>
          </w:tcPr>
          <w:p w14:paraId="4C22F011" w14:textId="1774DB3A" w:rsidR="009B16B9" w:rsidRPr="00835955" w:rsidRDefault="0006058F" w:rsidP="009B16B9">
            <w:pPr>
              <w:rPr>
                <w:sz w:val="20"/>
                <w:szCs w:val="20"/>
              </w:rPr>
            </w:pPr>
            <w:r w:rsidRPr="00835955">
              <w:rPr>
                <w:sz w:val="20"/>
                <w:szCs w:val="20"/>
              </w:rPr>
              <w:t xml:space="preserve">Dropped the following variables with GPS information: listing_geocode, geocodelatitude , geocodelongitude , geocodealtitude , geocodeaccuracy, </w:t>
            </w:r>
            <w:r w:rsidRPr="00835955">
              <w:rPr>
                <w:sz w:val="20"/>
                <w:szCs w:val="20"/>
              </w:rPr>
              <w:lastRenderedPageBreak/>
              <w:t>f_listing_geocode , f_geocodelatitude , f_geocodelongitude , f_geocodealtitude , and  f_geocodeaccuracy.</w:t>
            </w:r>
          </w:p>
        </w:tc>
      </w:tr>
      <w:tr w:rsidR="009B16B9" w:rsidRPr="00B217F6" w14:paraId="35BC269B" w14:textId="77777777" w:rsidTr="008E1DE1">
        <w:trPr>
          <w:trHeight w:val="2330"/>
          <w:jc w:val="center"/>
        </w:trPr>
        <w:tc>
          <w:tcPr>
            <w:tcW w:w="385" w:type="dxa"/>
            <w:vMerge w:val="restart"/>
            <w:vAlign w:val="center"/>
          </w:tcPr>
          <w:p w14:paraId="5BE38390" w14:textId="77777777" w:rsidR="009B16B9" w:rsidRPr="00B217F6" w:rsidRDefault="009B16B9" w:rsidP="009B16B9">
            <w:pPr>
              <w:rPr>
                <w:sz w:val="20"/>
                <w:szCs w:val="20"/>
              </w:rPr>
            </w:pPr>
            <w:r>
              <w:rPr>
                <w:sz w:val="20"/>
                <w:szCs w:val="20"/>
              </w:rPr>
              <w:lastRenderedPageBreak/>
              <w:t>7</w:t>
            </w:r>
            <w:r w:rsidRPr="00B217F6">
              <w:rPr>
                <w:sz w:val="20"/>
                <w:szCs w:val="20"/>
              </w:rPr>
              <w:t>.</w:t>
            </w:r>
          </w:p>
        </w:tc>
        <w:tc>
          <w:tcPr>
            <w:tcW w:w="3139" w:type="dxa"/>
            <w:vMerge w:val="restart"/>
            <w:vAlign w:val="center"/>
          </w:tcPr>
          <w:p w14:paraId="423B1363" w14:textId="23852394" w:rsidR="009B16B9" w:rsidRPr="00B217F6" w:rsidRDefault="009B16B9" w:rsidP="009B16B9">
            <w:pPr>
              <w:rPr>
                <w:sz w:val="20"/>
                <w:szCs w:val="20"/>
              </w:rPr>
            </w:pPr>
            <w:r>
              <w:rPr>
                <w:b/>
                <w:sz w:val="20"/>
                <w:szCs w:val="20"/>
              </w:rPr>
              <w:t>Attribute</w:t>
            </w:r>
            <w:r w:rsidRPr="008E1DE1">
              <w:rPr>
                <w:b/>
                <w:sz w:val="20"/>
                <w:szCs w:val="20"/>
              </w:rPr>
              <w:t xml:space="preserve"> Disclosures:</w:t>
            </w:r>
            <w:r>
              <w:rPr>
                <w:sz w:val="20"/>
                <w:szCs w:val="20"/>
              </w:rPr>
              <w:t xml:space="preserve"> What variables have OUTLIERS that create INDIRECT identifiers are in the raw data?</w:t>
            </w:r>
          </w:p>
        </w:tc>
        <w:tc>
          <w:tcPr>
            <w:tcW w:w="2395" w:type="dxa"/>
            <w:vMerge w:val="restart"/>
            <w:vAlign w:val="center"/>
          </w:tcPr>
          <w:p w14:paraId="6F63A244" w14:textId="77777777" w:rsidR="009B16B9" w:rsidRPr="00B217F6" w:rsidRDefault="009B16B9" w:rsidP="009B16B9">
            <w:pPr>
              <w:rPr>
                <w:sz w:val="20"/>
                <w:szCs w:val="20"/>
              </w:rPr>
            </w:pPr>
            <w:r w:rsidRPr="00B217F6">
              <w:rPr>
                <w:i/>
                <w:sz w:val="20"/>
                <w:szCs w:val="20"/>
              </w:rPr>
              <w:t xml:space="preserve">List </w:t>
            </w:r>
            <w:r>
              <w:rPr>
                <w:i/>
                <w:sz w:val="20"/>
                <w:szCs w:val="20"/>
              </w:rPr>
              <w:t>the identifying items/variables</w:t>
            </w:r>
          </w:p>
        </w:tc>
        <w:tc>
          <w:tcPr>
            <w:tcW w:w="2499" w:type="dxa"/>
            <w:vMerge w:val="restart"/>
            <w:vAlign w:val="center"/>
          </w:tcPr>
          <w:p w14:paraId="5C54FAB8" w14:textId="7D5C9DFE" w:rsidR="009B16B9" w:rsidRPr="00835955" w:rsidRDefault="00744FDB" w:rsidP="009B16B9">
            <w:pPr>
              <w:rPr>
                <w:sz w:val="20"/>
                <w:szCs w:val="20"/>
              </w:rPr>
            </w:pPr>
            <w:r w:rsidRPr="00835955">
              <w:rPr>
                <w:sz w:val="20"/>
                <w:szCs w:val="20"/>
              </w:rPr>
              <w:t>A number of variables contain values that could, either on their own or in combination, potentially identify respondents. Risk is first mitigated substantially by dropping the names of geog</w:t>
            </w:r>
            <w:r w:rsidR="00FE6FD8" w:rsidRPr="00835955">
              <w:rPr>
                <w:sz w:val="20"/>
                <w:szCs w:val="20"/>
              </w:rPr>
              <w:t>raphic units up through the EA</w:t>
            </w:r>
            <w:r w:rsidRPr="00835955">
              <w:rPr>
                <w:sz w:val="20"/>
                <w:szCs w:val="20"/>
              </w:rPr>
              <w:t xml:space="preserve"> levels. Additional re-coding and collapsing for variables with potentially sensitive information or outliers has been conducted as detailed in </w:t>
            </w:r>
            <w:r w:rsidRPr="00835955">
              <w:rPr>
                <w:b/>
                <w:sz w:val="20"/>
                <w:szCs w:val="20"/>
              </w:rPr>
              <w:t>Appendix B</w:t>
            </w:r>
            <w:r w:rsidR="00F31AA7">
              <w:rPr>
                <w:b/>
                <w:sz w:val="20"/>
                <w:szCs w:val="20"/>
              </w:rPr>
              <w:t xml:space="preserve"> and C</w:t>
            </w:r>
            <w:r w:rsidRPr="00835955">
              <w:rPr>
                <w:b/>
                <w:sz w:val="20"/>
                <w:szCs w:val="20"/>
              </w:rPr>
              <w:t>.</w:t>
            </w:r>
          </w:p>
        </w:tc>
        <w:tc>
          <w:tcPr>
            <w:tcW w:w="3654" w:type="dxa"/>
            <w:vAlign w:val="center"/>
          </w:tcPr>
          <w:p w14:paraId="432353F6" w14:textId="61F61CA9" w:rsidR="009B16B9" w:rsidRPr="00B217F6" w:rsidRDefault="009B16B9" w:rsidP="009B16B9">
            <w:pPr>
              <w:rPr>
                <w:i/>
                <w:sz w:val="20"/>
                <w:szCs w:val="20"/>
              </w:rPr>
            </w:pPr>
            <w:r w:rsidRPr="00B217F6">
              <w:rPr>
                <w:i/>
                <w:sz w:val="20"/>
                <w:szCs w:val="20"/>
              </w:rPr>
              <w:t xml:space="preserve">Describe top/bottom coding: set upper &amp; lower bounds to remove outliers for continuous. Specify: are values set to the median, or other? </w:t>
            </w:r>
          </w:p>
          <w:p w14:paraId="3D58EC85" w14:textId="77777777" w:rsidR="009B16B9" w:rsidRPr="00B217F6" w:rsidRDefault="009B16B9" w:rsidP="009B16B9">
            <w:pPr>
              <w:rPr>
                <w:i/>
                <w:sz w:val="20"/>
                <w:szCs w:val="20"/>
              </w:rPr>
            </w:pPr>
            <w:r w:rsidRPr="00B217F6">
              <w:rPr>
                <w:i/>
                <w:sz w:val="20"/>
                <w:szCs w:val="20"/>
              </w:rPr>
              <w:t>For large categories/datasets, the OMB suggests top coding at least the highest .5%; for smaller categories/datasets, top code the highest 3-5%.  The same principles apply to bottom coding.</w:t>
            </w:r>
            <w:r w:rsidRPr="00B217F6">
              <w:rPr>
                <w:rStyle w:val="FootnoteReference"/>
                <w:i/>
                <w:sz w:val="20"/>
                <w:szCs w:val="20"/>
              </w:rPr>
              <w:footnoteReference w:id="4"/>
            </w:r>
          </w:p>
        </w:tc>
        <w:tc>
          <w:tcPr>
            <w:tcW w:w="2709" w:type="dxa"/>
            <w:vAlign w:val="center"/>
          </w:tcPr>
          <w:p w14:paraId="1776703A" w14:textId="32CC0993" w:rsidR="009B16B9" w:rsidRPr="00835955" w:rsidRDefault="00FE6FD8" w:rsidP="009B16B9">
            <w:pPr>
              <w:rPr>
                <w:sz w:val="20"/>
                <w:szCs w:val="20"/>
              </w:rPr>
            </w:pPr>
            <w:r w:rsidRPr="00835955">
              <w:rPr>
                <w:sz w:val="20"/>
                <w:szCs w:val="20"/>
              </w:rPr>
              <w:t>Variables with potentially sensitive high outliers, for example expenditure and asset data, were top-coded in the following manner: All values at the 99</w:t>
            </w:r>
            <w:r w:rsidRPr="00835955">
              <w:rPr>
                <w:sz w:val="20"/>
                <w:szCs w:val="20"/>
                <w:vertAlign w:val="superscript"/>
              </w:rPr>
              <w:t>th</w:t>
            </w:r>
            <w:r w:rsidRPr="00835955">
              <w:rPr>
                <w:sz w:val="20"/>
                <w:szCs w:val="20"/>
              </w:rPr>
              <w:t xml:space="preserve"> percentile and above were replaced with the average of those values. </w:t>
            </w:r>
            <w:r w:rsidRPr="00835955">
              <w:rPr>
                <w:b/>
                <w:sz w:val="20"/>
                <w:szCs w:val="20"/>
              </w:rPr>
              <w:t>See Appendix B</w:t>
            </w:r>
            <w:r w:rsidR="00F31AA7">
              <w:rPr>
                <w:b/>
                <w:sz w:val="20"/>
                <w:szCs w:val="20"/>
              </w:rPr>
              <w:t xml:space="preserve"> and C</w:t>
            </w:r>
            <w:r w:rsidRPr="00835955">
              <w:rPr>
                <w:b/>
                <w:sz w:val="20"/>
                <w:szCs w:val="20"/>
              </w:rPr>
              <w:t xml:space="preserve"> for detail.</w:t>
            </w:r>
          </w:p>
        </w:tc>
      </w:tr>
      <w:tr w:rsidR="009B16B9" w:rsidRPr="00B217F6" w14:paraId="2876DB5C" w14:textId="77777777" w:rsidTr="008E1DE1">
        <w:trPr>
          <w:trHeight w:val="1610"/>
          <w:jc w:val="center"/>
        </w:trPr>
        <w:tc>
          <w:tcPr>
            <w:tcW w:w="385" w:type="dxa"/>
            <w:vMerge/>
            <w:vAlign w:val="center"/>
          </w:tcPr>
          <w:p w14:paraId="0E21D15E" w14:textId="77777777" w:rsidR="009B16B9" w:rsidRPr="00B217F6" w:rsidRDefault="009B16B9" w:rsidP="009B16B9">
            <w:pPr>
              <w:rPr>
                <w:sz w:val="20"/>
                <w:szCs w:val="20"/>
              </w:rPr>
            </w:pPr>
          </w:p>
        </w:tc>
        <w:tc>
          <w:tcPr>
            <w:tcW w:w="3139" w:type="dxa"/>
            <w:vMerge/>
            <w:vAlign w:val="center"/>
          </w:tcPr>
          <w:p w14:paraId="4269BA72" w14:textId="77777777" w:rsidR="009B16B9" w:rsidRPr="00B217F6" w:rsidRDefault="009B16B9" w:rsidP="009B16B9">
            <w:pPr>
              <w:rPr>
                <w:sz w:val="20"/>
                <w:szCs w:val="20"/>
              </w:rPr>
            </w:pPr>
          </w:p>
        </w:tc>
        <w:tc>
          <w:tcPr>
            <w:tcW w:w="2395" w:type="dxa"/>
            <w:vMerge/>
            <w:vAlign w:val="center"/>
          </w:tcPr>
          <w:p w14:paraId="6D228333" w14:textId="77777777" w:rsidR="009B16B9" w:rsidRPr="00B217F6" w:rsidRDefault="009B16B9" w:rsidP="009B16B9">
            <w:pPr>
              <w:rPr>
                <w:i/>
                <w:sz w:val="20"/>
                <w:szCs w:val="20"/>
              </w:rPr>
            </w:pPr>
          </w:p>
        </w:tc>
        <w:tc>
          <w:tcPr>
            <w:tcW w:w="2499" w:type="dxa"/>
            <w:vMerge/>
            <w:vAlign w:val="center"/>
          </w:tcPr>
          <w:p w14:paraId="601028EC" w14:textId="77777777" w:rsidR="009B16B9" w:rsidRPr="00B217F6" w:rsidRDefault="009B16B9" w:rsidP="009B16B9">
            <w:pPr>
              <w:rPr>
                <w:sz w:val="20"/>
                <w:szCs w:val="20"/>
              </w:rPr>
            </w:pPr>
          </w:p>
        </w:tc>
        <w:tc>
          <w:tcPr>
            <w:tcW w:w="3654" w:type="dxa"/>
            <w:vAlign w:val="center"/>
          </w:tcPr>
          <w:p w14:paraId="66FEC710" w14:textId="13D830B2" w:rsidR="009B16B9" w:rsidRPr="00B217F6" w:rsidRDefault="009B16B9" w:rsidP="009B16B9">
            <w:pPr>
              <w:rPr>
                <w:i/>
                <w:sz w:val="20"/>
                <w:szCs w:val="20"/>
              </w:rPr>
            </w:pPr>
            <w:r w:rsidRPr="00B217F6">
              <w:rPr>
                <w:i/>
                <w:sz w:val="20"/>
                <w:szCs w:val="20"/>
              </w:rPr>
              <w:t>Describe any variables that require collapse and describe construction of new variable</w:t>
            </w:r>
            <w:r w:rsidR="00666D0C">
              <w:rPr>
                <w:i/>
                <w:sz w:val="20"/>
                <w:szCs w:val="20"/>
              </w:rPr>
              <w:t>s</w:t>
            </w:r>
          </w:p>
        </w:tc>
        <w:tc>
          <w:tcPr>
            <w:tcW w:w="2709" w:type="dxa"/>
            <w:vAlign w:val="center"/>
          </w:tcPr>
          <w:p w14:paraId="6AE771EB" w14:textId="2B5FD50B" w:rsidR="00FE6FD8" w:rsidRPr="00835955" w:rsidRDefault="00FE6FD8" w:rsidP="00FE6FD8">
            <w:pPr>
              <w:rPr>
                <w:sz w:val="20"/>
                <w:szCs w:val="20"/>
              </w:rPr>
            </w:pPr>
            <w:r w:rsidRPr="00835955">
              <w:rPr>
                <w:sz w:val="20"/>
                <w:szCs w:val="20"/>
              </w:rPr>
              <w:t xml:space="preserve">Any variables containing potentially private or sensitive data that were not dropped were considered for re-coding. After removal of geographic unit names, SI is comfortable leaving most variables in their original form. </w:t>
            </w:r>
            <w:r w:rsidRPr="00835955">
              <w:rPr>
                <w:b/>
                <w:sz w:val="20"/>
                <w:szCs w:val="20"/>
              </w:rPr>
              <w:t>See Appendix B</w:t>
            </w:r>
            <w:r w:rsidR="00F31AA7">
              <w:rPr>
                <w:b/>
                <w:sz w:val="20"/>
                <w:szCs w:val="20"/>
              </w:rPr>
              <w:t xml:space="preserve"> and C</w:t>
            </w:r>
            <w:r w:rsidRPr="00835955">
              <w:rPr>
                <w:b/>
                <w:sz w:val="20"/>
                <w:szCs w:val="20"/>
              </w:rPr>
              <w:t xml:space="preserve"> for detail of any variables re-coded.</w:t>
            </w:r>
            <w:r w:rsidRPr="00835955">
              <w:rPr>
                <w:sz w:val="20"/>
                <w:szCs w:val="20"/>
              </w:rPr>
              <w:t xml:space="preserve"> </w:t>
            </w:r>
          </w:p>
          <w:p w14:paraId="5727AF24" w14:textId="77777777" w:rsidR="009B16B9" w:rsidRPr="00835955" w:rsidRDefault="009B16B9" w:rsidP="009B16B9">
            <w:pPr>
              <w:rPr>
                <w:sz w:val="20"/>
                <w:szCs w:val="20"/>
              </w:rPr>
            </w:pPr>
          </w:p>
        </w:tc>
      </w:tr>
      <w:tr w:rsidR="009B16B9" w:rsidRPr="00B217F6" w14:paraId="6751BE4F" w14:textId="77777777" w:rsidTr="008E1DE1">
        <w:trPr>
          <w:trHeight w:val="1187"/>
          <w:jc w:val="center"/>
        </w:trPr>
        <w:tc>
          <w:tcPr>
            <w:tcW w:w="385" w:type="dxa"/>
            <w:vMerge/>
            <w:vAlign w:val="center"/>
          </w:tcPr>
          <w:p w14:paraId="72CA25BF" w14:textId="77777777" w:rsidR="009B16B9" w:rsidRPr="00B217F6" w:rsidRDefault="009B16B9" w:rsidP="009B16B9">
            <w:pPr>
              <w:rPr>
                <w:sz w:val="20"/>
                <w:szCs w:val="20"/>
              </w:rPr>
            </w:pPr>
          </w:p>
        </w:tc>
        <w:tc>
          <w:tcPr>
            <w:tcW w:w="3139" w:type="dxa"/>
            <w:vMerge/>
            <w:vAlign w:val="center"/>
          </w:tcPr>
          <w:p w14:paraId="5016FB9C" w14:textId="77777777" w:rsidR="009B16B9" w:rsidRPr="00B217F6" w:rsidRDefault="009B16B9" w:rsidP="009B16B9">
            <w:pPr>
              <w:rPr>
                <w:sz w:val="20"/>
                <w:szCs w:val="20"/>
              </w:rPr>
            </w:pPr>
          </w:p>
        </w:tc>
        <w:tc>
          <w:tcPr>
            <w:tcW w:w="2395" w:type="dxa"/>
            <w:vMerge/>
            <w:vAlign w:val="center"/>
          </w:tcPr>
          <w:p w14:paraId="1CBF66D1" w14:textId="77777777" w:rsidR="009B16B9" w:rsidRPr="00B217F6" w:rsidRDefault="009B16B9" w:rsidP="009B16B9">
            <w:pPr>
              <w:rPr>
                <w:i/>
                <w:sz w:val="20"/>
                <w:szCs w:val="20"/>
              </w:rPr>
            </w:pPr>
          </w:p>
        </w:tc>
        <w:tc>
          <w:tcPr>
            <w:tcW w:w="2499" w:type="dxa"/>
            <w:vMerge/>
            <w:vAlign w:val="center"/>
          </w:tcPr>
          <w:p w14:paraId="75D81CEA" w14:textId="77777777" w:rsidR="009B16B9" w:rsidRPr="00B217F6" w:rsidRDefault="009B16B9" w:rsidP="009B16B9">
            <w:pPr>
              <w:rPr>
                <w:sz w:val="20"/>
                <w:szCs w:val="20"/>
              </w:rPr>
            </w:pPr>
          </w:p>
        </w:tc>
        <w:tc>
          <w:tcPr>
            <w:tcW w:w="3654" w:type="dxa"/>
            <w:vAlign w:val="center"/>
          </w:tcPr>
          <w:p w14:paraId="7EDA37A9" w14:textId="77777777" w:rsidR="009B16B9" w:rsidRPr="00B217F6" w:rsidRDefault="009B16B9" w:rsidP="009B16B9">
            <w:pPr>
              <w:rPr>
                <w:i/>
                <w:sz w:val="20"/>
                <w:szCs w:val="20"/>
              </w:rPr>
            </w:pPr>
            <w:r w:rsidRPr="00B217F6">
              <w:rPr>
                <w:i/>
                <w:sz w:val="20"/>
                <w:szCs w:val="20"/>
              </w:rPr>
              <w:t>Describe any global re-coding to group observations into categories (e.g., age 0-5, 5-10, 65+, etc.).  Ensure that the categories are neither too broad nor too narrow.</w:t>
            </w:r>
          </w:p>
        </w:tc>
        <w:tc>
          <w:tcPr>
            <w:tcW w:w="2709" w:type="dxa"/>
            <w:vAlign w:val="center"/>
          </w:tcPr>
          <w:p w14:paraId="14965BF0" w14:textId="0CFF87F7" w:rsidR="009B16B9" w:rsidRPr="00B217F6" w:rsidRDefault="00FE6FD8" w:rsidP="009B16B9">
            <w:pPr>
              <w:rPr>
                <w:sz w:val="20"/>
                <w:szCs w:val="20"/>
              </w:rPr>
            </w:pPr>
            <w:r w:rsidRPr="00835955">
              <w:rPr>
                <w:b/>
                <w:sz w:val="20"/>
                <w:szCs w:val="20"/>
              </w:rPr>
              <w:t xml:space="preserve">See above &amp; Appendix B </w:t>
            </w:r>
            <w:r w:rsidR="00F31AA7">
              <w:rPr>
                <w:b/>
                <w:sz w:val="20"/>
                <w:szCs w:val="20"/>
              </w:rPr>
              <w:t xml:space="preserve">and C </w:t>
            </w:r>
            <w:r w:rsidRPr="00835955">
              <w:rPr>
                <w:b/>
                <w:sz w:val="20"/>
                <w:szCs w:val="20"/>
              </w:rPr>
              <w:t>for detail</w:t>
            </w:r>
            <w:r w:rsidRPr="005D3D39">
              <w:rPr>
                <w:b/>
              </w:rPr>
              <w:t>.</w:t>
            </w:r>
          </w:p>
        </w:tc>
      </w:tr>
      <w:tr w:rsidR="009B16B9" w:rsidRPr="00B217F6" w14:paraId="574739C4" w14:textId="77777777" w:rsidTr="008E1DE1">
        <w:tblPrEx>
          <w:jc w:val="left"/>
        </w:tblPrEx>
        <w:tc>
          <w:tcPr>
            <w:tcW w:w="385" w:type="dxa"/>
            <w:vAlign w:val="center"/>
          </w:tcPr>
          <w:p w14:paraId="45FEB869" w14:textId="77777777" w:rsidR="009B16B9" w:rsidRPr="00B217F6" w:rsidRDefault="009B16B9" w:rsidP="009B16B9">
            <w:pPr>
              <w:rPr>
                <w:sz w:val="20"/>
                <w:szCs w:val="20"/>
              </w:rPr>
            </w:pPr>
            <w:r>
              <w:rPr>
                <w:sz w:val="20"/>
                <w:szCs w:val="20"/>
              </w:rPr>
              <w:t>8</w:t>
            </w:r>
            <w:r w:rsidRPr="00B217F6">
              <w:rPr>
                <w:sz w:val="20"/>
                <w:szCs w:val="20"/>
              </w:rPr>
              <w:t>.</w:t>
            </w:r>
          </w:p>
        </w:tc>
        <w:tc>
          <w:tcPr>
            <w:tcW w:w="3139" w:type="dxa"/>
            <w:vAlign w:val="center"/>
          </w:tcPr>
          <w:p w14:paraId="57F57A92" w14:textId="09055DA5" w:rsidR="009B16B9" w:rsidRPr="00B217F6" w:rsidRDefault="009B16B9" w:rsidP="009B16B9">
            <w:pPr>
              <w:rPr>
                <w:sz w:val="20"/>
                <w:szCs w:val="20"/>
              </w:rPr>
            </w:pPr>
            <w:r>
              <w:rPr>
                <w:b/>
                <w:sz w:val="20"/>
                <w:szCs w:val="20"/>
              </w:rPr>
              <w:t>Attribute</w:t>
            </w:r>
            <w:r w:rsidRPr="008E1DE1">
              <w:rPr>
                <w:b/>
                <w:sz w:val="20"/>
                <w:szCs w:val="20"/>
              </w:rPr>
              <w:t xml:space="preserve"> Disclosures:</w:t>
            </w:r>
            <w:r>
              <w:rPr>
                <w:sz w:val="20"/>
                <w:szCs w:val="20"/>
              </w:rPr>
              <w:t xml:space="preserve">  What variable combinations produce UNIQUE observations that create INDIRECT IDENTIFIERS</w:t>
            </w:r>
            <w:r w:rsidRPr="00B217F6">
              <w:rPr>
                <w:sz w:val="20"/>
                <w:szCs w:val="20"/>
              </w:rPr>
              <w:t xml:space="preserve"> (for example: individuals with high incomes, ages, or unique combinations, such as 17-year old widowers or contextually unusual racial/ethnic backgrounds)</w:t>
            </w:r>
          </w:p>
        </w:tc>
        <w:tc>
          <w:tcPr>
            <w:tcW w:w="2395" w:type="dxa"/>
            <w:vAlign w:val="center"/>
          </w:tcPr>
          <w:p w14:paraId="7F6C187D" w14:textId="77777777" w:rsidR="009B16B9" w:rsidRPr="00B217F6" w:rsidRDefault="009B16B9" w:rsidP="009B16B9">
            <w:pPr>
              <w:rPr>
                <w:sz w:val="20"/>
                <w:szCs w:val="20"/>
              </w:rPr>
            </w:pPr>
            <w:r w:rsidRPr="00B217F6">
              <w:rPr>
                <w:i/>
                <w:sz w:val="20"/>
                <w:szCs w:val="20"/>
              </w:rPr>
              <w:t>List the identifying items/variables:</w:t>
            </w:r>
          </w:p>
        </w:tc>
        <w:tc>
          <w:tcPr>
            <w:tcW w:w="2499" w:type="dxa"/>
            <w:vAlign w:val="center"/>
          </w:tcPr>
          <w:p w14:paraId="70F4715D" w14:textId="7EC3C3D9" w:rsidR="009B16B9" w:rsidRPr="00835955" w:rsidRDefault="00FE6FD8" w:rsidP="009B16B9">
            <w:pPr>
              <w:rPr>
                <w:sz w:val="20"/>
                <w:szCs w:val="20"/>
              </w:rPr>
            </w:pPr>
            <w:r w:rsidRPr="00835955">
              <w:rPr>
                <w:sz w:val="20"/>
                <w:szCs w:val="20"/>
              </w:rPr>
              <w:t xml:space="preserve">Re-coding and collapsing for variables that could indicate potentially sensitive information in combination with other variables has been conducted as detailed in </w:t>
            </w:r>
            <w:r w:rsidRPr="00835955">
              <w:rPr>
                <w:b/>
                <w:sz w:val="20"/>
                <w:szCs w:val="20"/>
              </w:rPr>
              <w:t>Appendix B</w:t>
            </w:r>
            <w:r w:rsidR="00F31AA7">
              <w:rPr>
                <w:b/>
                <w:sz w:val="20"/>
                <w:szCs w:val="20"/>
              </w:rPr>
              <w:t xml:space="preserve"> and C</w:t>
            </w:r>
            <w:r w:rsidRPr="00835955">
              <w:rPr>
                <w:b/>
                <w:sz w:val="20"/>
                <w:szCs w:val="20"/>
              </w:rPr>
              <w:t>.</w:t>
            </w:r>
          </w:p>
        </w:tc>
        <w:tc>
          <w:tcPr>
            <w:tcW w:w="3654" w:type="dxa"/>
            <w:vAlign w:val="center"/>
          </w:tcPr>
          <w:p w14:paraId="6603B35E" w14:textId="5AF3EB36" w:rsidR="009B16B9" w:rsidRPr="008E1DE1" w:rsidRDefault="009B16B9" w:rsidP="009B16B9">
            <w:pPr>
              <w:rPr>
                <w:i/>
                <w:sz w:val="20"/>
                <w:szCs w:val="20"/>
              </w:rPr>
            </w:pPr>
            <w:r w:rsidRPr="00B217F6">
              <w:rPr>
                <w:i/>
                <w:sz w:val="20"/>
                <w:szCs w:val="20"/>
              </w:rPr>
              <w:t>For each identified rare data, describe the local suppression techniques employed to remove unique and rare data. Specify: are values set to missing, the median, or other?</w:t>
            </w:r>
          </w:p>
        </w:tc>
        <w:tc>
          <w:tcPr>
            <w:tcW w:w="2709" w:type="dxa"/>
            <w:vAlign w:val="center"/>
          </w:tcPr>
          <w:p w14:paraId="3705096C" w14:textId="67FCFE40" w:rsidR="009B16B9" w:rsidRPr="00835955" w:rsidRDefault="00FE6FD8" w:rsidP="009B16B9">
            <w:pPr>
              <w:rPr>
                <w:sz w:val="20"/>
                <w:szCs w:val="20"/>
              </w:rPr>
            </w:pPr>
            <w:r w:rsidRPr="00835955">
              <w:rPr>
                <w:b/>
                <w:sz w:val="20"/>
                <w:szCs w:val="20"/>
              </w:rPr>
              <w:t xml:space="preserve">See above &amp; Appendix B </w:t>
            </w:r>
            <w:r w:rsidR="00F31AA7">
              <w:rPr>
                <w:b/>
                <w:sz w:val="20"/>
                <w:szCs w:val="20"/>
              </w:rPr>
              <w:t xml:space="preserve">and C </w:t>
            </w:r>
            <w:r w:rsidRPr="00835955">
              <w:rPr>
                <w:b/>
                <w:sz w:val="20"/>
                <w:szCs w:val="20"/>
              </w:rPr>
              <w:t>for detail.</w:t>
            </w:r>
          </w:p>
        </w:tc>
      </w:tr>
    </w:tbl>
    <w:p w14:paraId="63B21ECB" w14:textId="2049FCFA" w:rsidR="008C2DFD" w:rsidRDefault="008C2DFD" w:rsidP="0099725A">
      <w:pPr>
        <w:spacing w:after="0"/>
      </w:pPr>
    </w:p>
    <w:p w14:paraId="517AC8CD" w14:textId="1C3C9604" w:rsidR="00FE6FD8" w:rsidRDefault="00FE6FD8" w:rsidP="0099725A">
      <w:pPr>
        <w:spacing w:after="0"/>
      </w:pPr>
    </w:p>
    <w:p w14:paraId="5B53EAEC" w14:textId="538524A6" w:rsidR="00FE6FD8" w:rsidRDefault="00FE6FD8" w:rsidP="0099725A">
      <w:pPr>
        <w:spacing w:after="0"/>
      </w:pPr>
    </w:p>
    <w:p w14:paraId="79179F69" w14:textId="308DF74B" w:rsidR="00FE6FD8" w:rsidRDefault="00FE6FD8" w:rsidP="0099725A">
      <w:pPr>
        <w:spacing w:after="0"/>
        <w:sectPr w:rsidR="00FE6FD8" w:rsidSect="0099725A">
          <w:pgSz w:w="15840" w:h="12240" w:orient="landscape"/>
          <w:pgMar w:top="1080" w:right="1440" w:bottom="1080" w:left="1440" w:header="720" w:footer="720" w:gutter="0"/>
          <w:cols w:space="720"/>
          <w:docGrid w:linePitch="360"/>
        </w:sectPr>
      </w:pPr>
    </w:p>
    <w:p w14:paraId="45CFD59B" w14:textId="6893BF47" w:rsidR="00FE6FD8" w:rsidRPr="00BF7572" w:rsidRDefault="00FE6FD8" w:rsidP="00FE6FD8">
      <w:pPr>
        <w:spacing w:after="120"/>
        <w:jc w:val="center"/>
        <w:rPr>
          <w:b/>
          <w:sz w:val="32"/>
          <w:u w:val="single"/>
        </w:rPr>
      </w:pPr>
      <w:r w:rsidRPr="00BF7572">
        <w:rPr>
          <w:b/>
          <w:sz w:val="32"/>
          <w:u w:val="single"/>
        </w:rPr>
        <w:lastRenderedPageBreak/>
        <w:t>Appendix A – Variables Dropped</w:t>
      </w:r>
    </w:p>
    <w:p w14:paraId="5142846F" w14:textId="512E4B01" w:rsidR="00FE6FD8" w:rsidRDefault="00FE6FD8" w:rsidP="00FE6FD8">
      <w:pPr>
        <w:rPr>
          <w:b/>
        </w:rPr>
      </w:pPr>
      <w:r w:rsidRPr="00020128">
        <w:t>Variables removed include names, phone numbers, contact information, locations, and GPS coordinates</w:t>
      </w:r>
      <w:r>
        <w:t xml:space="preserve">, along with any other variables that contain such information. </w:t>
      </w:r>
      <w:r w:rsidR="00576422">
        <w:t xml:space="preserve">In addition, any variables with open-ended responses were coded into categorical variables and the original variables were dropped. All dropped </w:t>
      </w:r>
      <w:r>
        <w:t xml:space="preserve">variables dropped are listed </w:t>
      </w:r>
      <w:r w:rsidR="00576422">
        <w:t>below with variable labels</w:t>
      </w:r>
      <w:r>
        <w:t xml:space="preserve">. </w:t>
      </w: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256"/>
      </w:tblGrid>
      <w:tr w:rsidR="00592F95" w:rsidRPr="00497301" w14:paraId="0EE80C7C" w14:textId="77777777" w:rsidTr="0017615B">
        <w:trPr>
          <w:trHeight w:val="255"/>
        </w:trPr>
        <w:tc>
          <w:tcPr>
            <w:tcW w:w="2258" w:type="dxa"/>
            <w:shd w:val="clear" w:color="auto" w:fill="auto"/>
            <w:noWrap/>
            <w:vAlign w:val="bottom"/>
            <w:hideMark/>
          </w:tcPr>
          <w:p w14:paraId="2450CE10" w14:textId="13BF0480"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 xml:space="preserve">Variable Name </w:t>
            </w:r>
          </w:p>
        </w:tc>
        <w:tc>
          <w:tcPr>
            <w:tcW w:w="7256" w:type="dxa"/>
            <w:shd w:val="clear" w:color="auto" w:fill="auto"/>
            <w:noWrap/>
            <w:vAlign w:val="bottom"/>
            <w:hideMark/>
          </w:tcPr>
          <w:p w14:paraId="4AFE0A90" w14:textId="5E9B8A94"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 xml:space="preserve">Variable Label </w:t>
            </w:r>
          </w:p>
        </w:tc>
      </w:tr>
      <w:tr w:rsidR="00592F95" w:rsidRPr="00497301" w14:paraId="16EC443B" w14:textId="77777777" w:rsidTr="0017615B">
        <w:trPr>
          <w:trHeight w:val="255"/>
        </w:trPr>
        <w:tc>
          <w:tcPr>
            <w:tcW w:w="2258" w:type="dxa"/>
            <w:shd w:val="clear" w:color="auto" w:fill="auto"/>
            <w:noWrap/>
            <w:vAlign w:val="bottom"/>
            <w:hideMark/>
          </w:tcPr>
          <w:p w14:paraId="25DFF67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deviceid</w:t>
            </w:r>
          </w:p>
        </w:tc>
        <w:tc>
          <w:tcPr>
            <w:tcW w:w="7256" w:type="dxa"/>
            <w:shd w:val="clear" w:color="auto" w:fill="auto"/>
            <w:noWrap/>
            <w:vAlign w:val="bottom"/>
            <w:hideMark/>
          </w:tcPr>
          <w:p w14:paraId="1BFEBED9" w14:textId="77777777" w:rsidR="00592F95" w:rsidRPr="00497301" w:rsidRDefault="00592F95" w:rsidP="00592F95">
            <w:pPr>
              <w:spacing w:after="0" w:line="240" w:lineRule="auto"/>
              <w:rPr>
                <w:rFonts w:ascii="Calibri" w:eastAsia="Times New Roman" w:hAnsi="Calibri" w:cs="Calibri"/>
              </w:rPr>
            </w:pPr>
          </w:p>
        </w:tc>
      </w:tr>
      <w:tr w:rsidR="00592F95" w:rsidRPr="00497301" w14:paraId="6D21EB29" w14:textId="77777777" w:rsidTr="0017615B">
        <w:trPr>
          <w:trHeight w:val="255"/>
        </w:trPr>
        <w:tc>
          <w:tcPr>
            <w:tcW w:w="2258" w:type="dxa"/>
            <w:shd w:val="clear" w:color="auto" w:fill="auto"/>
            <w:noWrap/>
            <w:vAlign w:val="bottom"/>
            <w:hideMark/>
          </w:tcPr>
          <w:p w14:paraId="0102442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subscriberid</w:t>
            </w:r>
          </w:p>
        </w:tc>
        <w:tc>
          <w:tcPr>
            <w:tcW w:w="7256" w:type="dxa"/>
            <w:shd w:val="clear" w:color="auto" w:fill="auto"/>
            <w:noWrap/>
            <w:vAlign w:val="bottom"/>
            <w:hideMark/>
          </w:tcPr>
          <w:p w14:paraId="4EFD7943" w14:textId="77777777" w:rsidR="00592F95" w:rsidRPr="00497301" w:rsidRDefault="00592F95" w:rsidP="00592F95">
            <w:pPr>
              <w:spacing w:after="0" w:line="240" w:lineRule="auto"/>
              <w:rPr>
                <w:rFonts w:ascii="Calibri" w:eastAsia="Times New Roman" w:hAnsi="Calibri" w:cs="Calibri"/>
              </w:rPr>
            </w:pPr>
          </w:p>
        </w:tc>
      </w:tr>
      <w:tr w:rsidR="00592F95" w:rsidRPr="00497301" w14:paraId="120FC34F" w14:textId="77777777" w:rsidTr="0017615B">
        <w:trPr>
          <w:trHeight w:val="255"/>
        </w:trPr>
        <w:tc>
          <w:tcPr>
            <w:tcW w:w="2258" w:type="dxa"/>
            <w:shd w:val="clear" w:color="auto" w:fill="auto"/>
            <w:noWrap/>
            <w:vAlign w:val="bottom"/>
            <w:hideMark/>
          </w:tcPr>
          <w:p w14:paraId="494777C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simid</w:t>
            </w:r>
          </w:p>
        </w:tc>
        <w:tc>
          <w:tcPr>
            <w:tcW w:w="7256" w:type="dxa"/>
            <w:shd w:val="clear" w:color="auto" w:fill="auto"/>
            <w:noWrap/>
            <w:vAlign w:val="bottom"/>
            <w:hideMark/>
          </w:tcPr>
          <w:p w14:paraId="55CC1A0A" w14:textId="77777777" w:rsidR="00592F95" w:rsidRPr="00497301" w:rsidRDefault="00592F95" w:rsidP="00592F95">
            <w:pPr>
              <w:spacing w:after="0" w:line="240" w:lineRule="auto"/>
              <w:rPr>
                <w:rFonts w:ascii="Calibri" w:eastAsia="Times New Roman" w:hAnsi="Calibri" w:cs="Calibri"/>
              </w:rPr>
            </w:pPr>
          </w:p>
        </w:tc>
      </w:tr>
      <w:tr w:rsidR="00592F95" w:rsidRPr="00497301" w14:paraId="00AF96DE" w14:textId="77777777" w:rsidTr="0017615B">
        <w:trPr>
          <w:trHeight w:val="255"/>
        </w:trPr>
        <w:tc>
          <w:tcPr>
            <w:tcW w:w="2258" w:type="dxa"/>
            <w:shd w:val="clear" w:color="auto" w:fill="auto"/>
            <w:noWrap/>
            <w:vAlign w:val="bottom"/>
            <w:hideMark/>
          </w:tcPr>
          <w:p w14:paraId="01C460BB"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devicephonenum</w:t>
            </w:r>
          </w:p>
        </w:tc>
        <w:tc>
          <w:tcPr>
            <w:tcW w:w="7256" w:type="dxa"/>
            <w:shd w:val="clear" w:color="auto" w:fill="auto"/>
            <w:noWrap/>
            <w:vAlign w:val="bottom"/>
            <w:hideMark/>
          </w:tcPr>
          <w:p w14:paraId="65BF8DCB" w14:textId="77777777" w:rsidR="00592F95" w:rsidRPr="00497301" w:rsidRDefault="00592F95" w:rsidP="00592F95">
            <w:pPr>
              <w:spacing w:after="0" w:line="240" w:lineRule="auto"/>
              <w:rPr>
                <w:rFonts w:ascii="Calibri" w:eastAsia="Times New Roman" w:hAnsi="Calibri" w:cs="Calibri"/>
              </w:rPr>
            </w:pPr>
          </w:p>
        </w:tc>
      </w:tr>
      <w:tr w:rsidR="00592F95" w:rsidRPr="00497301" w14:paraId="3D286E33" w14:textId="77777777" w:rsidTr="0017615B">
        <w:trPr>
          <w:trHeight w:val="255"/>
        </w:trPr>
        <w:tc>
          <w:tcPr>
            <w:tcW w:w="2258" w:type="dxa"/>
            <w:shd w:val="clear" w:color="auto" w:fill="auto"/>
            <w:noWrap/>
            <w:vAlign w:val="bottom"/>
            <w:hideMark/>
          </w:tcPr>
          <w:p w14:paraId="6B3B7F43"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supervisor</w:t>
            </w:r>
          </w:p>
        </w:tc>
        <w:tc>
          <w:tcPr>
            <w:tcW w:w="7256" w:type="dxa"/>
            <w:shd w:val="clear" w:color="auto" w:fill="auto"/>
            <w:noWrap/>
            <w:vAlign w:val="bottom"/>
            <w:hideMark/>
          </w:tcPr>
          <w:p w14:paraId="648E2B8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Select your Supervisor:</w:t>
            </w:r>
          </w:p>
        </w:tc>
      </w:tr>
      <w:tr w:rsidR="00592F95" w:rsidRPr="00497301" w14:paraId="348BF271" w14:textId="77777777" w:rsidTr="0017615B">
        <w:trPr>
          <w:trHeight w:val="255"/>
        </w:trPr>
        <w:tc>
          <w:tcPr>
            <w:tcW w:w="2258" w:type="dxa"/>
            <w:shd w:val="clear" w:color="auto" w:fill="auto"/>
            <w:noWrap/>
            <w:vAlign w:val="bottom"/>
            <w:hideMark/>
          </w:tcPr>
          <w:p w14:paraId="53186F0C"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teamid</w:t>
            </w:r>
          </w:p>
        </w:tc>
        <w:tc>
          <w:tcPr>
            <w:tcW w:w="7256" w:type="dxa"/>
            <w:shd w:val="clear" w:color="auto" w:fill="auto"/>
            <w:noWrap/>
            <w:vAlign w:val="bottom"/>
            <w:hideMark/>
          </w:tcPr>
          <w:p w14:paraId="6B68F50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Select your team number:</w:t>
            </w:r>
          </w:p>
        </w:tc>
      </w:tr>
      <w:tr w:rsidR="00592F95" w:rsidRPr="00497301" w14:paraId="7E88FD99" w14:textId="77777777" w:rsidTr="0017615B">
        <w:trPr>
          <w:trHeight w:val="255"/>
        </w:trPr>
        <w:tc>
          <w:tcPr>
            <w:tcW w:w="2258" w:type="dxa"/>
            <w:shd w:val="clear" w:color="auto" w:fill="auto"/>
            <w:noWrap/>
            <w:vAlign w:val="bottom"/>
            <w:hideMark/>
          </w:tcPr>
          <w:p w14:paraId="77E0B33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enumerator</w:t>
            </w:r>
          </w:p>
        </w:tc>
        <w:tc>
          <w:tcPr>
            <w:tcW w:w="7256" w:type="dxa"/>
            <w:shd w:val="clear" w:color="auto" w:fill="auto"/>
            <w:noWrap/>
            <w:vAlign w:val="bottom"/>
            <w:hideMark/>
          </w:tcPr>
          <w:p w14:paraId="024725FD"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Select your name:</w:t>
            </w:r>
          </w:p>
        </w:tc>
      </w:tr>
      <w:tr w:rsidR="00592F95" w:rsidRPr="00497301" w14:paraId="02600649" w14:textId="77777777" w:rsidTr="0017615B">
        <w:trPr>
          <w:trHeight w:val="255"/>
        </w:trPr>
        <w:tc>
          <w:tcPr>
            <w:tcW w:w="2258" w:type="dxa"/>
            <w:shd w:val="clear" w:color="auto" w:fill="auto"/>
            <w:noWrap/>
            <w:vAlign w:val="bottom"/>
            <w:hideMark/>
          </w:tcPr>
          <w:p w14:paraId="6875DA9B"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municipality_hr</w:t>
            </w:r>
          </w:p>
        </w:tc>
        <w:tc>
          <w:tcPr>
            <w:tcW w:w="7256" w:type="dxa"/>
            <w:shd w:val="clear" w:color="auto" w:fill="auto"/>
            <w:noWrap/>
            <w:vAlign w:val="bottom"/>
            <w:hideMark/>
          </w:tcPr>
          <w:p w14:paraId="0C505F2D"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municipality where the survey takes place:</w:t>
            </w:r>
          </w:p>
        </w:tc>
      </w:tr>
      <w:tr w:rsidR="00592F95" w:rsidRPr="00497301" w14:paraId="07AFF1F9" w14:textId="77777777" w:rsidTr="0017615B">
        <w:trPr>
          <w:trHeight w:val="255"/>
        </w:trPr>
        <w:tc>
          <w:tcPr>
            <w:tcW w:w="2258" w:type="dxa"/>
            <w:shd w:val="clear" w:color="auto" w:fill="auto"/>
            <w:noWrap/>
            <w:vAlign w:val="bottom"/>
            <w:hideMark/>
          </w:tcPr>
          <w:p w14:paraId="38DDD63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settlement_hr</w:t>
            </w:r>
          </w:p>
        </w:tc>
        <w:tc>
          <w:tcPr>
            <w:tcW w:w="7256" w:type="dxa"/>
            <w:shd w:val="clear" w:color="auto" w:fill="auto"/>
            <w:noWrap/>
            <w:vAlign w:val="bottom"/>
            <w:hideMark/>
          </w:tcPr>
          <w:p w14:paraId="316EEE12"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settlement where the survey takes place:</w:t>
            </w:r>
          </w:p>
        </w:tc>
      </w:tr>
      <w:tr w:rsidR="00592F95" w:rsidRPr="00497301" w14:paraId="2E237317" w14:textId="77777777" w:rsidTr="0017615B">
        <w:trPr>
          <w:trHeight w:val="255"/>
        </w:trPr>
        <w:tc>
          <w:tcPr>
            <w:tcW w:w="2258" w:type="dxa"/>
            <w:shd w:val="clear" w:color="auto" w:fill="auto"/>
            <w:noWrap/>
            <w:vAlign w:val="bottom"/>
            <w:hideMark/>
          </w:tcPr>
          <w:p w14:paraId="03E2913D"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ea_hr</w:t>
            </w:r>
          </w:p>
        </w:tc>
        <w:tc>
          <w:tcPr>
            <w:tcW w:w="7256" w:type="dxa"/>
            <w:shd w:val="clear" w:color="auto" w:fill="auto"/>
            <w:noWrap/>
            <w:vAlign w:val="bottom"/>
            <w:hideMark/>
          </w:tcPr>
          <w:p w14:paraId="25EA71FB"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enumeration area where the survey takes place:</w:t>
            </w:r>
          </w:p>
        </w:tc>
      </w:tr>
      <w:tr w:rsidR="00592F95" w:rsidRPr="00497301" w14:paraId="2B96B1E5" w14:textId="77777777" w:rsidTr="0017615B">
        <w:trPr>
          <w:trHeight w:val="255"/>
        </w:trPr>
        <w:tc>
          <w:tcPr>
            <w:tcW w:w="2258" w:type="dxa"/>
            <w:shd w:val="clear" w:color="auto" w:fill="auto"/>
            <w:noWrap/>
            <w:vAlign w:val="bottom"/>
            <w:hideMark/>
          </w:tcPr>
          <w:p w14:paraId="2103091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strucuture_id_hr</w:t>
            </w:r>
          </w:p>
        </w:tc>
        <w:tc>
          <w:tcPr>
            <w:tcW w:w="7256" w:type="dxa"/>
            <w:shd w:val="clear" w:color="auto" w:fill="auto"/>
            <w:noWrap/>
            <w:vAlign w:val="bottom"/>
            <w:hideMark/>
          </w:tcPr>
          <w:p w14:paraId="0C80284C"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structure ID where the survey takes place:</w:t>
            </w:r>
          </w:p>
        </w:tc>
      </w:tr>
      <w:tr w:rsidR="00592F95" w:rsidRPr="00497301" w14:paraId="3F5C29ED" w14:textId="77777777" w:rsidTr="0017615B">
        <w:trPr>
          <w:trHeight w:val="255"/>
        </w:trPr>
        <w:tc>
          <w:tcPr>
            <w:tcW w:w="2258" w:type="dxa"/>
            <w:shd w:val="clear" w:color="auto" w:fill="auto"/>
            <w:noWrap/>
            <w:vAlign w:val="bottom"/>
            <w:hideMark/>
          </w:tcPr>
          <w:p w14:paraId="4F33603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hh_num_hr</w:t>
            </w:r>
          </w:p>
        </w:tc>
        <w:tc>
          <w:tcPr>
            <w:tcW w:w="7256" w:type="dxa"/>
            <w:shd w:val="clear" w:color="auto" w:fill="auto"/>
            <w:noWrap/>
            <w:vAlign w:val="bottom"/>
            <w:hideMark/>
          </w:tcPr>
          <w:p w14:paraId="00FE85B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Household Number where the survey takes place</w:t>
            </w:r>
          </w:p>
        </w:tc>
      </w:tr>
      <w:tr w:rsidR="00592F95" w:rsidRPr="00497301" w14:paraId="2C48A461" w14:textId="77777777" w:rsidTr="0017615B">
        <w:trPr>
          <w:trHeight w:val="255"/>
        </w:trPr>
        <w:tc>
          <w:tcPr>
            <w:tcW w:w="2258" w:type="dxa"/>
            <w:shd w:val="clear" w:color="auto" w:fill="auto"/>
            <w:noWrap/>
            <w:vAlign w:val="bottom"/>
            <w:hideMark/>
          </w:tcPr>
          <w:p w14:paraId="4DC1334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listing_hhh_name</w:t>
            </w:r>
          </w:p>
        </w:tc>
        <w:tc>
          <w:tcPr>
            <w:tcW w:w="7256" w:type="dxa"/>
            <w:shd w:val="clear" w:color="auto" w:fill="auto"/>
            <w:noWrap/>
            <w:vAlign w:val="bottom"/>
            <w:hideMark/>
          </w:tcPr>
          <w:p w14:paraId="07D9095B" w14:textId="77777777" w:rsidR="00592F95" w:rsidRPr="00497301" w:rsidRDefault="00592F95" w:rsidP="00592F95">
            <w:pPr>
              <w:spacing w:after="0" w:line="240" w:lineRule="auto"/>
              <w:rPr>
                <w:rFonts w:ascii="Calibri" w:eastAsia="Times New Roman" w:hAnsi="Calibri" w:cs="Calibri"/>
              </w:rPr>
            </w:pPr>
          </w:p>
        </w:tc>
      </w:tr>
      <w:tr w:rsidR="00592F95" w:rsidRPr="00497301" w14:paraId="10334548" w14:textId="77777777" w:rsidTr="0017615B">
        <w:trPr>
          <w:trHeight w:val="255"/>
        </w:trPr>
        <w:tc>
          <w:tcPr>
            <w:tcW w:w="2258" w:type="dxa"/>
            <w:shd w:val="clear" w:color="auto" w:fill="auto"/>
            <w:noWrap/>
            <w:vAlign w:val="bottom"/>
            <w:hideMark/>
          </w:tcPr>
          <w:p w14:paraId="79D6D92D"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hhh_name</w:t>
            </w:r>
          </w:p>
        </w:tc>
        <w:tc>
          <w:tcPr>
            <w:tcW w:w="7256" w:type="dxa"/>
            <w:shd w:val="clear" w:color="auto" w:fill="auto"/>
            <w:noWrap/>
            <w:vAlign w:val="bottom"/>
            <w:hideMark/>
          </w:tcPr>
          <w:p w14:paraId="42569F8A"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verify the name of the head of the household. If missing or incorrect, pl</w:t>
            </w:r>
          </w:p>
        </w:tc>
      </w:tr>
      <w:tr w:rsidR="00592F95" w:rsidRPr="00497301" w14:paraId="36536B0E" w14:textId="77777777" w:rsidTr="0017615B">
        <w:trPr>
          <w:trHeight w:val="255"/>
        </w:trPr>
        <w:tc>
          <w:tcPr>
            <w:tcW w:w="2258" w:type="dxa"/>
            <w:shd w:val="clear" w:color="auto" w:fill="auto"/>
            <w:noWrap/>
            <w:vAlign w:val="bottom"/>
            <w:hideMark/>
          </w:tcPr>
          <w:p w14:paraId="19F58DF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listing_geocode</w:t>
            </w:r>
          </w:p>
        </w:tc>
        <w:tc>
          <w:tcPr>
            <w:tcW w:w="7256" w:type="dxa"/>
            <w:shd w:val="clear" w:color="auto" w:fill="auto"/>
            <w:noWrap/>
            <w:vAlign w:val="bottom"/>
            <w:hideMark/>
          </w:tcPr>
          <w:p w14:paraId="7C53CFAF" w14:textId="77777777" w:rsidR="00592F95" w:rsidRPr="00497301" w:rsidRDefault="00592F95" w:rsidP="00592F95">
            <w:pPr>
              <w:spacing w:after="0" w:line="240" w:lineRule="auto"/>
              <w:rPr>
                <w:rFonts w:ascii="Calibri" w:eastAsia="Times New Roman" w:hAnsi="Calibri" w:cs="Calibri"/>
              </w:rPr>
            </w:pPr>
          </w:p>
        </w:tc>
      </w:tr>
      <w:tr w:rsidR="00592F95" w:rsidRPr="00497301" w14:paraId="42F39ED3" w14:textId="77777777" w:rsidTr="0017615B">
        <w:trPr>
          <w:trHeight w:val="255"/>
        </w:trPr>
        <w:tc>
          <w:tcPr>
            <w:tcW w:w="2258" w:type="dxa"/>
            <w:shd w:val="clear" w:color="auto" w:fill="auto"/>
            <w:noWrap/>
            <w:vAlign w:val="bottom"/>
            <w:hideMark/>
          </w:tcPr>
          <w:p w14:paraId="393EC2F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geocodelatitude</w:t>
            </w:r>
          </w:p>
        </w:tc>
        <w:tc>
          <w:tcPr>
            <w:tcW w:w="7256" w:type="dxa"/>
            <w:shd w:val="clear" w:color="auto" w:fill="auto"/>
            <w:noWrap/>
            <w:vAlign w:val="bottom"/>
            <w:hideMark/>
          </w:tcPr>
          <w:p w14:paraId="37C95CA3"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(latitude)</w:t>
            </w:r>
          </w:p>
        </w:tc>
      </w:tr>
      <w:tr w:rsidR="00592F95" w:rsidRPr="00497301" w14:paraId="4AE01420" w14:textId="77777777" w:rsidTr="0017615B">
        <w:trPr>
          <w:trHeight w:val="255"/>
        </w:trPr>
        <w:tc>
          <w:tcPr>
            <w:tcW w:w="2258" w:type="dxa"/>
            <w:shd w:val="clear" w:color="auto" w:fill="auto"/>
            <w:noWrap/>
            <w:vAlign w:val="bottom"/>
            <w:hideMark/>
          </w:tcPr>
          <w:p w14:paraId="1720D4AE"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geocodelongitude</w:t>
            </w:r>
          </w:p>
        </w:tc>
        <w:tc>
          <w:tcPr>
            <w:tcW w:w="7256" w:type="dxa"/>
            <w:shd w:val="clear" w:color="auto" w:fill="auto"/>
            <w:noWrap/>
            <w:vAlign w:val="bottom"/>
            <w:hideMark/>
          </w:tcPr>
          <w:p w14:paraId="618BCA63"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(longitude)</w:t>
            </w:r>
          </w:p>
        </w:tc>
      </w:tr>
      <w:tr w:rsidR="00592F95" w:rsidRPr="00497301" w14:paraId="157E3AEA" w14:textId="77777777" w:rsidTr="0017615B">
        <w:trPr>
          <w:trHeight w:val="255"/>
        </w:trPr>
        <w:tc>
          <w:tcPr>
            <w:tcW w:w="2258" w:type="dxa"/>
            <w:shd w:val="clear" w:color="auto" w:fill="auto"/>
            <w:noWrap/>
            <w:vAlign w:val="bottom"/>
            <w:hideMark/>
          </w:tcPr>
          <w:p w14:paraId="1170F98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geocodealtitude</w:t>
            </w:r>
          </w:p>
        </w:tc>
        <w:tc>
          <w:tcPr>
            <w:tcW w:w="7256" w:type="dxa"/>
            <w:shd w:val="clear" w:color="auto" w:fill="auto"/>
            <w:noWrap/>
            <w:vAlign w:val="bottom"/>
            <w:hideMark/>
          </w:tcPr>
          <w:p w14:paraId="3620703A"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(altitude)</w:t>
            </w:r>
          </w:p>
        </w:tc>
      </w:tr>
      <w:tr w:rsidR="00592F95" w:rsidRPr="00497301" w14:paraId="59B56A26" w14:textId="77777777" w:rsidTr="0017615B">
        <w:trPr>
          <w:trHeight w:val="255"/>
        </w:trPr>
        <w:tc>
          <w:tcPr>
            <w:tcW w:w="2258" w:type="dxa"/>
            <w:shd w:val="clear" w:color="auto" w:fill="auto"/>
            <w:noWrap/>
            <w:vAlign w:val="bottom"/>
            <w:hideMark/>
          </w:tcPr>
          <w:p w14:paraId="26A6CE5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geocodeaccuracy</w:t>
            </w:r>
          </w:p>
        </w:tc>
        <w:tc>
          <w:tcPr>
            <w:tcW w:w="7256" w:type="dxa"/>
            <w:shd w:val="clear" w:color="auto" w:fill="auto"/>
            <w:noWrap/>
            <w:vAlign w:val="bottom"/>
            <w:hideMark/>
          </w:tcPr>
          <w:p w14:paraId="6845D2D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(accuracy)</w:t>
            </w:r>
          </w:p>
        </w:tc>
      </w:tr>
      <w:tr w:rsidR="00592F95" w:rsidRPr="00497301" w14:paraId="1C111901" w14:textId="77777777" w:rsidTr="0017615B">
        <w:trPr>
          <w:trHeight w:val="255"/>
        </w:trPr>
        <w:tc>
          <w:tcPr>
            <w:tcW w:w="2258" w:type="dxa"/>
            <w:shd w:val="clear" w:color="auto" w:fill="auto"/>
            <w:noWrap/>
            <w:vAlign w:val="bottom"/>
            <w:hideMark/>
          </w:tcPr>
          <w:p w14:paraId="1FB625EC"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listing_address</w:t>
            </w:r>
          </w:p>
        </w:tc>
        <w:tc>
          <w:tcPr>
            <w:tcW w:w="7256" w:type="dxa"/>
            <w:shd w:val="clear" w:color="auto" w:fill="auto"/>
            <w:noWrap/>
            <w:vAlign w:val="bottom"/>
            <w:hideMark/>
          </w:tcPr>
          <w:p w14:paraId="29D99AB7" w14:textId="77777777" w:rsidR="00592F95" w:rsidRPr="00497301" w:rsidRDefault="00592F95" w:rsidP="00592F95">
            <w:pPr>
              <w:spacing w:after="0" w:line="240" w:lineRule="auto"/>
              <w:rPr>
                <w:rFonts w:ascii="Calibri" w:eastAsia="Times New Roman" w:hAnsi="Calibri" w:cs="Calibri"/>
              </w:rPr>
            </w:pPr>
          </w:p>
        </w:tc>
      </w:tr>
      <w:tr w:rsidR="00592F95" w:rsidRPr="00497301" w14:paraId="377E7072" w14:textId="77777777" w:rsidTr="0017615B">
        <w:trPr>
          <w:trHeight w:val="255"/>
        </w:trPr>
        <w:tc>
          <w:tcPr>
            <w:tcW w:w="2258" w:type="dxa"/>
            <w:shd w:val="clear" w:color="auto" w:fill="auto"/>
            <w:noWrap/>
            <w:vAlign w:val="bottom"/>
            <w:hideMark/>
          </w:tcPr>
          <w:p w14:paraId="56F8E98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address</w:t>
            </w:r>
          </w:p>
        </w:tc>
        <w:tc>
          <w:tcPr>
            <w:tcW w:w="7256" w:type="dxa"/>
            <w:shd w:val="clear" w:color="auto" w:fill="auto"/>
            <w:noWrap/>
            <w:vAlign w:val="bottom"/>
            <w:hideMark/>
          </w:tcPr>
          <w:p w14:paraId="262368F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verify the address of the household. If missing or incorrect, please re-e</w:t>
            </w:r>
          </w:p>
        </w:tc>
      </w:tr>
      <w:tr w:rsidR="00592F95" w:rsidRPr="00497301" w14:paraId="09FC67B2" w14:textId="77777777" w:rsidTr="0017615B">
        <w:trPr>
          <w:trHeight w:val="255"/>
        </w:trPr>
        <w:tc>
          <w:tcPr>
            <w:tcW w:w="2258" w:type="dxa"/>
            <w:shd w:val="clear" w:color="auto" w:fill="auto"/>
            <w:noWrap/>
            <w:vAlign w:val="bottom"/>
            <w:hideMark/>
          </w:tcPr>
          <w:p w14:paraId="08AC9F6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listing_hhcounttotal</w:t>
            </w:r>
          </w:p>
        </w:tc>
        <w:tc>
          <w:tcPr>
            <w:tcW w:w="7256" w:type="dxa"/>
            <w:shd w:val="clear" w:color="auto" w:fill="auto"/>
            <w:noWrap/>
            <w:vAlign w:val="bottom"/>
            <w:hideMark/>
          </w:tcPr>
          <w:p w14:paraId="616C1206" w14:textId="77777777" w:rsidR="00592F95" w:rsidRPr="00497301" w:rsidRDefault="00592F95" w:rsidP="00592F95">
            <w:pPr>
              <w:spacing w:after="0" w:line="240" w:lineRule="auto"/>
              <w:rPr>
                <w:rFonts w:ascii="Calibri" w:eastAsia="Times New Roman" w:hAnsi="Calibri" w:cs="Calibri"/>
              </w:rPr>
            </w:pPr>
          </w:p>
        </w:tc>
      </w:tr>
      <w:tr w:rsidR="00592F95" w:rsidRPr="00497301" w14:paraId="7A19A5FD" w14:textId="77777777" w:rsidTr="0017615B">
        <w:trPr>
          <w:trHeight w:val="255"/>
        </w:trPr>
        <w:tc>
          <w:tcPr>
            <w:tcW w:w="2258" w:type="dxa"/>
            <w:shd w:val="clear" w:color="auto" w:fill="auto"/>
            <w:noWrap/>
            <w:vAlign w:val="bottom"/>
            <w:hideMark/>
          </w:tcPr>
          <w:p w14:paraId="3322C04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ps_first</w:t>
            </w:r>
          </w:p>
        </w:tc>
        <w:tc>
          <w:tcPr>
            <w:tcW w:w="7256" w:type="dxa"/>
            <w:shd w:val="clear" w:color="auto" w:fill="auto"/>
            <w:noWrap/>
            <w:vAlign w:val="bottom"/>
            <w:hideMark/>
          </w:tcPr>
          <w:p w14:paraId="5737288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enter the household member’s first name (household member ):</w:t>
            </w:r>
          </w:p>
        </w:tc>
      </w:tr>
      <w:tr w:rsidR="00592F95" w:rsidRPr="00497301" w14:paraId="764F6FC4" w14:textId="77777777" w:rsidTr="0017615B">
        <w:trPr>
          <w:trHeight w:val="255"/>
        </w:trPr>
        <w:tc>
          <w:tcPr>
            <w:tcW w:w="2258" w:type="dxa"/>
            <w:shd w:val="clear" w:color="auto" w:fill="auto"/>
            <w:noWrap/>
            <w:vAlign w:val="bottom"/>
            <w:hideMark/>
          </w:tcPr>
          <w:p w14:paraId="4501E5E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text_audit</w:t>
            </w:r>
          </w:p>
        </w:tc>
        <w:tc>
          <w:tcPr>
            <w:tcW w:w="7256" w:type="dxa"/>
            <w:shd w:val="clear" w:color="auto" w:fill="auto"/>
            <w:noWrap/>
            <w:vAlign w:val="bottom"/>
            <w:hideMark/>
          </w:tcPr>
          <w:p w14:paraId="74DDA6A8" w14:textId="77777777" w:rsidR="00592F95" w:rsidRPr="00497301" w:rsidRDefault="00592F95" w:rsidP="00592F95">
            <w:pPr>
              <w:spacing w:after="0" w:line="240" w:lineRule="auto"/>
              <w:rPr>
                <w:rFonts w:ascii="Calibri" w:eastAsia="Times New Roman" w:hAnsi="Calibri" w:cs="Calibri"/>
              </w:rPr>
            </w:pPr>
          </w:p>
        </w:tc>
      </w:tr>
      <w:tr w:rsidR="00592F95" w:rsidRPr="00497301" w14:paraId="04694868" w14:textId="77777777" w:rsidTr="0017615B">
        <w:trPr>
          <w:trHeight w:val="255"/>
        </w:trPr>
        <w:tc>
          <w:tcPr>
            <w:tcW w:w="2258" w:type="dxa"/>
            <w:shd w:val="clear" w:color="auto" w:fill="auto"/>
            <w:noWrap/>
            <w:vAlign w:val="bottom"/>
            <w:hideMark/>
          </w:tcPr>
          <w:p w14:paraId="607FB26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phone_r</w:t>
            </w:r>
          </w:p>
        </w:tc>
        <w:tc>
          <w:tcPr>
            <w:tcW w:w="7256" w:type="dxa"/>
            <w:shd w:val="clear" w:color="auto" w:fill="auto"/>
            <w:noWrap/>
            <w:vAlign w:val="bottom"/>
            <w:hideMark/>
          </w:tcPr>
          <w:p w14:paraId="1DEC118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record the respondent’s phone number:</w:t>
            </w:r>
          </w:p>
        </w:tc>
      </w:tr>
      <w:tr w:rsidR="00592F95" w:rsidRPr="00497301" w14:paraId="2BE956A8" w14:textId="77777777" w:rsidTr="0017615B">
        <w:trPr>
          <w:trHeight w:val="255"/>
        </w:trPr>
        <w:tc>
          <w:tcPr>
            <w:tcW w:w="2258" w:type="dxa"/>
            <w:shd w:val="clear" w:color="auto" w:fill="auto"/>
            <w:noWrap/>
            <w:vAlign w:val="bottom"/>
            <w:hideMark/>
          </w:tcPr>
          <w:p w14:paraId="560B618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first</w:t>
            </w:r>
          </w:p>
        </w:tc>
        <w:tc>
          <w:tcPr>
            <w:tcW w:w="7256" w:type="dxa"/>
            <w:shd w:val="clear" w:color="auto" w:fill="auto"/>
            <w:noWrap/>
            <w:vAlign w:val="bottom"/>
            <w:hideMark/>
          </w:tcPr>
          <w:p w14:paraId="0DA91DC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Please enter the household member’s first name (household member ):</w:t>
            </w:r>
          </w:p>
        </w:tc>
      </w:tr>
      <w:tr w:rsidR="00592F95" w:rsidRPr="00497301" w14:paraId="461964C1" w14:textId="77777777" w:rsidTr="0017615B">
        <w:trPr>
          <w:trHeight w:val="255"/>
        </w:trPr>
        <w:tc>
          <w:tcPr>
            <w:tcW w:w="2258" w:type="dxa"/>
            <w:shd w:val="clear" w:color="auto" w:fill="auto"/>
            <w:noWrap/>
            <w:vAlign w:val="bottom"/>
            <w:hideMark/>
          </w:tcPr>
          <w:p w14:paraId="31AE374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relationship_other</w:t>
            </w:r>
          </w:p>
        </w:tc>
        <w:tc>
          <w:tcPr>
            <w:tcW w:w="7256" w:type="dxa"/>
            <w:shd w:val="clear" w:color="auto" w:fill="auto"/>
            <w:noWrap/>
            <w:vAlign w:val="bottom"/>
            <w:hideMark/>
          </w:tcPr>
          <w:p w14:paraId="038CA81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Specify other.</w:t>
            </w:r>
          </w:p>
        </w:tc>
      </w:tr>
      <w:tr w:rsidR="00592F95" w:rsidRPr="00497301" w14:paraId="148A2D64" w14:textId="77777777" w:rsidTr="0017615B">
        <w:trPr>
          <w:trHeight w:val="255"/>
        </w:trPr>
        <w:tc>
          <w:tcPr>
            <w:tcW w:w="2258" w:type="dxa"/>
            <w:shd w:val="clear" w:color="auto" w:fill="auto"/>
            <w:noWrap/>
            <w:vAlign w:val="bottom"/>
            <w:hideMark/>
          </w:tcPr>
          <w:p w14:paraId="573B174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absent_r_other</w:t>
            </w:r>
          </w:p>
        </w:tc>
        <w:tc>
          <w:tcPr>
            <w:tcW w:w="7256" w:type="dxa"/>
            <w:shd w:val="clear" w:color="auto" w:fill="auto"/>
            <w:noWrap/>
            <w:vAlign w:val="bottom"/>
            <w:hideMark/>
          </w:tcPr>
          <w:p w14:paraId="10F7FBF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Specify other.</w:t>
            </w:r>
          </w:p>
        </w:tc>
      </w:tr>
      <w:tr w:rsidR="00592F95" w:rsidRPr="00497301" w14:paraId="6F98C343" w14:textId="77777777" w:rsidTr="0017615B">
        <w:trPr>
          <w:trHeight w:val="255"/>
        </w:trPr>
        <w:tc>
          <w:tcPr>
            <w:tcW w:w="2258" w:type="dxa"/>
            <w:shd w:val="clear" w:color="auto" w:fill="auto"/>
            <w:noWrap/>
            <w:vAlign w:val="bottom"/>
            <w:hideMark/>
          </w:tcPr>
          <w:p w14:paraId="13FC1612"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marital_other</w:t>
            </w:r>
          </w:p>
        </w:tc>
        <w:tc>
          <w:tcPr>
            <w:tcW w:w="7256" w:type="dxa"/>
            <w:shd w:val="clear" w:color="auto" w:fill="auto"/>
            <w:noWrap/>
            <w:vAlign w:val="bottom"/>
            <w:hideMark/>
          </w:tcPr>
          <w:p w14:paraId="48E7619E"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Specify other.</w:t>
            </w:r>
          </w:p>
        </w:tc>
      </w:tr>
      <w:tr w:rsidR="00592F95" w:rsidRPr="00497301" w14:paraId="4CE28607" w14:textId="77777777" w:rsidTr="0017615B">
        <w:trPr>
          <w:trHeight w:val="255"/>
        </w:trPr>
        <w:tc>
          <w:tcPr>
            <w:tcW w:w="2258" w:type="dxa"/>
            <w:shd w:val="clear" w:color="auto" w:fill="auto"/>
            <w:noWrap/>
            <w:vAlign w:val="bottom"/>
            <w:hideMark/>
          </w:tcPr>
          <w:p w14:paraId="5287CB83"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ethnicity_other</w:t>
            </w:r>
          </w:p>
        </w:tc>
        <w:tc>
          <w:tcPr>
            <w:tcW w:w="7256" w:type="dxa"/>
            <w:shd w:val="clear" w:color="auto" w:fill="auto"/>
            <w:noWrap/>
            <w:vAlign w:val="bottom"/>
            <w:hideMark/>
          </w:tcPr>
          <w:p w14:paraId="3E97494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Specify other.</w:t>
            </w:r>
          </w:p>
        </w:tc>
      </w:tr>
      <w:tr w:rsidR="00592F95" w:rsidRPr="00497301" w14:paraId="0773D791" w14:textId="77777777" w:rsidTr="0017615B">
        <w:trPr>
          <w:trHeight w:val="255"/>
        </w:trPr>
        <w:tc>
          <w:tcPr>
            <w:tcW w:w="2258" w:type="dxa"/>
            <w:shd w:val="clear" w:color="auto" w:fill="auto"/>
            <w:noWrap/>
            <w:vAlign w:val="bottom"/>
            <w:hideMark/>
          </w:tcPr>
          <w:p w14:paraId="293C899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lab_ue_reas_other</w:t>
            </w:r>
          </w:p>
        </w:tc>
        <w:tc>
          <w:tcPr>
            <w:tcW w:w="7256" w:type="dxa"/>
            <w:shd w:val="clear" w:color="auto" w:fill="auto"/>
            <w:noWrap/>
            <w:vAlign w:val="bottom"/>
            <w:hideMark/>
          </w:tcPr>
          <w:p w14:paraId="127757E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Specify other.</w:t>
            </w:r>
          </w:p>
        </w:tc>
      </w:tr>
      <w:tr w:rsidR="00592F95" w:rsidRPr="00497301" w14:paraId="0A7FA936" w14:textId="77777777" w:rsidTr="003F0048">
        <w:trPr>
          <w:trHeight w:val="255"/>
        </w:trPr>
        <w:tc>
          <w:tcPr>
            <w:tcW w:w="2258" w:type="dxa"/>
            <w:shd w:val="clear" w:color="auto" w:fill="auto"/>
            <w:noWrap/>
            <w:vAlign w:val="bottom"/>
          </w:tcPr>
          <w:p w14:paraId="02219452" w14:textId="3B82C25C" w:rsidR="00592F95" w:rsidRPr="00497301" w:rsidRDefault="003F0048" w:rsidP="00592F95">
            <w:pPr>
              <w:spacing w:after="0" w:line="240" w:lineRule="auto"/>
              <w:rPr>
                <w:rFonts w:ascii="Calibri" w:eastAsia="Times New Roman" w:hAnsi="Calibri" w:cs="Calibri"/>
              </w:rPr>
            </w:pPr>
            <w:r>
              <w:rPr>
                <w:rFonts w:ascii="Calibri" w:eastAsia="Times New Roman" w:hAnsi="Calibri" w:cs="Calibri"/>
              </w:rPr>
              <w:t>job_loc</w:t>
            </w:r>
          </w:p>
        </w:tc>
        <w:tc>
          <w:tcPr>
            <w:tcW w:w="7256" w:type="dxa"/>
            <w:shd w:val="clear" w:color="auto" w:fill="auto"/>
            <w:noWrap/>
            <w:vAlign w:val="bottom"/>
          </w:tcPr>
          <w:p w14:paraId="5D43BB92" w14:textId="22671313" w:rsidR="00592F95" w:rsidRPr="00497301" w:rsidRDefault="003F0048" w:rsidP="00592F95">
            <w:pPr>
              <w:spacing w:after="0" w:line="240" w:lineRule="auto"/>
              <w:rPr>
                <w:rFonts w:ascii="Calibri" w:eastAsia="Times New Roman" w:hAnsi="Calibri" w:cs="Calibri"/>
              </w:rPr>
            </w:pPr>
            <w:r>
              <w:rPr>
                <w:rFonts w:ascii="Calibri" w:eastAsia="Times New Roman" w:hAnsi="Calibri" w:cs="Calibri"/>
              </w:rPr>
              <w:t>Prevalent place (municipality) of work</w:t>
            </w:r>
          </w:p>
        </w:tc>
      </w:tr>
      <w:tr w:rsidR="003F0048" w:rsidRPr="00497301" w14:paraId="5756E034" w14:textId="77777777" w:rsidTr="0017615B">
        <w:trPr>
          <w:trHeight w:val="255"/>
        </w:trPr>
        <w:tc>
          <w:tcPr>
            <w:tcW w:w="2258" w:type="dxa"/>
            <w:shd w:val="clear" w:color="auto" w:fill="auto"/>
            <w:noWrap/>
            <w:vAlign w:val="bottom"/>
          </w:tcPr>
          <w:p w14:paraId="58C6AB18" w14:textId="3C6B1796"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job_temp_other</w:t>
            </w:r>
          </w:p>
        </w:tc>
        <w:tc>
          <w:tcPr>
            <w:tcW w:w="7256" w:type="dxa"/>
            <w:shd w:val="clear" w:color="auto" w:fill="auto"/>
            <w:noWrap/>
            <w:vAlign w:val="bottom"/>
          </w:tcPr>
          <w:p w14:paraId="589E98C0" w14:textId="7374B493"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78987F9A" w14:textId="77777777" w:rsidTr="0017615B">
        <w:trPr>
          <w:trHeight w:val="255"/>
        </w:trPr>
        <w:tc>
          <w:tcPr>
            <w:tcW w:w="2258" w:type="dxa"/>
            <w:shd w:val="clear" w:color="auto" w:fill="auto"/>
            <w:noWrap/>
            <w:vAlign w:val="bottom"/>
            <w:hideMark/>
          </w:tcPr>
          <w:p w14:paraId="5E8B269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job_temp_dw</w:t>
            </w:r>
          </w:p>
        </w:tc>
        <w:tc>
          <w:tcPr>
            <w:tcW w:w="7256" w:type="dxa"/>
            <w:shd w:val="clear" w:color="auto" w:fill="auto"/>
            <w:noWrap/>
            <w:vAlign w:val="bottom"/>
            <w:hideMark/>
          </w:tcPr>
          <w:p w14:paraId="1B53CAD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D1.d) Why does  not want a permanent job?</w:t>
            </w:r>
          </w:p>
        </w:tc>
      </w:tr>
      <w:tr w:rsidR="003F0048" w:rsidRPr="00497301" w14:paraId="7920C9F9" w14:textId="77777777" w:rsidTr="0017615B">
        <w:trPr>
          <w:trHeight w:val="255"/>
        </w:trPr>
        <w:tc>
          <w:tcPr>
            <w:tcW w:w="2258" w:type="dxa"/>
            <w:shd w:val="clear" w:color="auto" w:fill="auto"/>
            <w:noWrap/>
            <w:vAlign w:val="bottom"/>
            <w:hideMark/>
          </w:tcPr>
          <w:p w14:paraId="0D642252"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job_pt_r_other</w:t>
            </w:r>
          </w:p>
        </w:tc>
        <w:tc>
          <w:tcPr>
            <w:tcW w:w="7256" w:type="dxa"/>
            <w:shd w:val="clear" w:color="auto" w:fill="auto"/>
            <w:noWrap/>
            <w:vAlign w:val="bottom"/>
            <w:hideMark/>
          </w:tcPr>
          <w:p w14:paraId="5585628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650DFA82" w14:textId="77777777" w:rsidTr="0017615B">
        <w:trPr>
          <w:trHeight w:val="255"/>
        </w:trPr>
        <w:tc>
          <w:tcPr>
            <w:tcW w:w="2258" w:type="dxa"/>
            <w:shd w:val="clear" w:color="auto" w:fill="auto"/>
            <w:noWrap/>
            <w:vAlign w:val="bottom"/>
            <w:hideMark/>
          </w:tcPr>
          <w:p w14:paraId="79F150D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job_pt_dw</w:t>
            </w:r>
          </w:p>
        </w:tc>
        <w:tc>
          <w:tcPr>
            <w:tcW w:w="7256" w:type="dxa"/>
            <w:shd w:val="clear" w:color="auto" w:fill="auto"/>
            <w:noWrap/>
            <w:vAlign w:val="bottom"/>
            <w:hideMark/>
          </w:tcPr>
          <w:p w14:paraId="39B80E6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D1.g) Why does  not want a full-time job?</w:t>
            </w:r>
          </w:p>
        </w:tc>
      </w:tr>
      <w:tr w:rsidR="003F0048" w:rsidRPr="00497301" w14:paraId="0EEACC06" w14:textId="77777777" w:rsidTr="0017615B">
        <w:trPr>
          <w:trHeight w:val="255"/>
        </w:trPr>
        <w:tc>
          <w:tcPr>
            <w:tcW w:w="2258" w:type="dxa"/>
            <w:shd w:val="clear" w:color="auto" w:fill="auto"/>
            <w:noWrap/>
            <w:vAlign w:val="bottom"/>
            <w:hideMark/>
          </w:tcPr>
          <w:p w14:paraId="64502CA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lastRenderedPageBreak/>
              <w:t>job_emp_other</w:t>
            </w:r>
          </w:p>
        </w:tc>
        <w:tc>
          <w:tcPr>
            <w:tcW w:w="7256" w:type="dxa"/>
            <w:shd w:val="clear" w:color="auto" w:fill="auto"/>
            <w:noWrap/>
            <w:vAlign w:val="bottom"/>
            <w:hideMark/>
          </w:tcPr>
          <w:p w14:paraId="72CF1F2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2CC435BA" w14:textId="77777777" w:rsidTr="0017615B">
        <w:trPr>
          <w:trHeight w:val="255"/>
        </w:trPr>
        <w:tc>
          <w:tcPr>
            <w:tcW w:w="2258" w:type="dxa"/>
            <w:shd w:val="clear" w:color="auto" w:fill="auto"/>
            <w:noWrap/>
            <w:vAlign w:val="bottom"/>
            <w:hideMark/>
          </w:tcPr>
          <w:p w14:paraId="60A1C62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job_act_o</w:t>
            </w:r>
          </w:p>
        </w:tc>
        <w:tc>
          <w:tcPr>
            <w:tcW w:w="7256" w:type="dxa"/>
            <w:shd w:val="clear" w:color="auto" w:fill="auto"/>
            <w:noWrap/>
            <w:vAlign w:val="bottom"/>
            <w:hideMark/>
          </w:tcPr>
          <w:p w14:paraId="393B234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D4) What is the main sector of ’s employer (or if self-employed, ${fir</w:t>
            </w:r>
          </w:p>
        </w:tc>
      </w:tr>
      <w:tr w:rsidR="003F0048" w:rsidRPr="00497301" w14:paraId="6C8A0106" w14:textId="77777777" w:rsidTr="0017615B">
        <w:trPr>
          <w:trHeight w:val="255"/>
        </w:trPr>
        <w:tc>
          <w:tcPr>
            <w:tcW w:w="2258" w:type="dxa"/>
            <w:shd w:val="clear" w:color="auto" w:fill="auto"/>
            <w:noWrap/>
            <w:vAlign w:val="bottom"/>
            <w:hideMark/>
          </w:tcPr>
          <w:p w14:paraId="7E4DF47D"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job_act_other</w:t>
            </w:r>
          </w:p>
        </w:tc>
        <w:tc>
          <w:tcPr>
            <w:tcW w:w="7256" w:type="dxa"/>
            <w:shd w:val="clear" w:color="auto" w:fill="auto"/>
            <w:noWrap/>
            <w:vAlign w:val="bottom"/>
            <w:hideMark/>
          </w:tcPr>
          <w:p w14:paraId="0FA94A0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7934E8D" w14:textId="77777777" w:rsidTr="0017615B">
        <w:trPr>
          <w:trHeight w:val="255"/>
        </w:trPr>
        <w:tc>
          <w:tcPr>
            <w:tcW w:w="2258" w:type="dxa"/>
            <w:shd w:val="clear" w:color="auto" w:fill="auto"/>
            <w:noWrap/>
            <w:vAlign w:val="bottom"/>
            <w:hideMark/>
          </w:tcPr>
          <w:p w14:paraId="05564782"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job_func_o</w:t>
            </w:r>
          </w:p>
        </w:tc>
        <w:tc>
          <w:tcPr>
            <w:tcW w:w="7256" w:type="dxa"/>
            <w:shd w:val="clear" w:color="auto" w:fill="auto"/>
            <w:noWrap/>
            <w:vAlign w:val="bottom"/>
            <w:hideMark/>
          </w:tcPr>
          <w:p w14:paraId="5A01F14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D5) What is the main type of work that  does for his/her job (name of o</w:t>
            </w:r>
          </w:p>
        </w:tc>
      </w:tr>
      <w:tr w:rsidR="003F0048" w:rsidRPr="00497301" w14:paraId="718A5D52" w14:textId="77777777" w:rsidTr="0017615B">
        <w:trPr>
          <w:trHeight w:val="255"/>
        </w:trPr>
        <w:tc>
          <w:tcPr>
            <w:tcW w:w="2258" w:type="dxa"/>
            <w:shd w:val="clear" w:color="auto" w:fill="auto"/>
            <w:noWrap/>
            <w:vAlign w:val="bottom"/>
            <w:hideMark/>
          </w:tcPr>
          <w:p w14:paraId="09392B7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job_func_f_other</w:t>
            </w:r>
          </w:p>
        </w:tc>
        <w:tc>
          <w:tcPr>
            <w:tcW w:w="7256" w:type="dxa"/>
            <w:shd w:val="clear" w:color="auto" w:fill="auto"/>
            <w:noWrap/>
            <w:vAlign w:val="bottom"/>
            <w:hideMark/>
          </w:tcPr>
          <w:p w14:paraId="7144A567"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D95D78C" w14:textId="77777777" w:rsidTr="0017615B">
        <w:trPr>
          <w:trHeight w:val="255"/>
        </w:trPr>
        <w:tc>
          <w:tcPr>
            <w:tcW w:w="2258" w:type="dxa"/>
            <w:shd w:val="clear" w:color="auto" w:fill="auto"/>
            <w:noWrap/>
            <w:vAlign w:val="bottom"/>
            <w:hideMark/>
          </w:tcPr>
          <w:p w14:paraId="642B0B32"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job_loc_other</w:t>
            </w:r>
          </w:p>
        </w:tc>
        <w:tc>
          <w:tcPr>
            <w:tcW w:w="7256" w:type="dxa"/>
            <w:shd w:val="clear" w:color="auto" w:fill="auto"/>
            <w:noWrap/>
            <w:vAlign w:val="bottom"/>
            <w:hideMark/>
          </w:tcPr>
          <w:p w14:paraId="6259797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3EE8BB41" w14:textId="77777777" w:rsidTr="0017615B">
        <w:trPr>
          <w:trHeight w:val="255"/>
        </w:trPr>
        <w:tc>
          <w:tcPr>
            <w:tcW w:w="2258" w:type="dxa"/>
            <w:shd w:val="clear" w:color="auto" w:fill="auto"/>
            <w:noWrap/>
            <w:vAlign w:val="bottom"/>
            <w:hideMark/>
          </w:tcPr>
          <w:p w14:paraId="187ADF5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ue_reas_other</w:t>
            </w:r>
          </w:p>
        </w:tc>
        <w:tc>
          <w:tcPr>
            <w:tcW w:w="7256" w:type="dxa"/>
            <w:shd w:val="clear" w:color="auto" w:fill="auto"/>
            <w:noWrap/>
            <w:vAlign w:val="bottom"/>
            <w:hideMark/>
          </w:tcPr>
          <w:p w14:paraId="3CD7D3E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06C8581F" w14:textId="77777777" w:rsidTr="0017615B">
        <w:trPr>
          <w:trHeight w:val="255"/>
        </w:trPr>
        <w:tc>
          <w:tcPr>
            <w:tcW w:w="2258" w:type="dxa"/>
            <w:shd w:val="clear" w:color="auto" w:fill="auto"/>
            <w:noWrap/>
            <w:vAlign w:val="bottom"/>
            <w:hideMark/>
          </w:tcPr>
          <w:p w14:paraId="016475E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ue_seas_d</w:t>
            </w:r>
          </w:p>
        </w:tc>
        <w:tc>
          <w:tcPr>
            <w:tcW w:w="7256" w:type="dxa"/>
            <w:shd w:val="clear" w:color="auto" w:fill="auto"/>
            <w:noWrap/>
            <w:vAlign w:val="bottom"/>
            <w:hideMark/>
          </w:tcPr>
          <w:p w14:paraId="060B9E6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E4.a) Please describe in more detail the type of work that  usually und</w:t>
            </w:r>
          </w:p>
        </w:tc>
      </w:tr>
      <w:tr w:rsidR="003F0048" w:rsidRPr="00497301" w14:paraId="690E21AE" w14:textId="77777777" w:rsidTr="0017615B">
        <w:trPr>
          <w:trHeight w:val="255"/>
        </w:trPr>
        <w:tc>
          <w:tcPr>
            <w:tcW w:w="2258" w:type="dxa"/>
            <w:shd w:val="clear" w:color="auto" w:fill="auto"/>
            <w:noWrap/>
            <w:vAlign w:val="bottom"/>
            <w:hideMark/>
          </w:tcPr>
          <w:p w14:paraId="4EE94A8D"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ue_act_o</w:t>
            </w:r>
          </w:p>
        </w:tc>
        <w:tc>
          <w:tcPr>
            <w:tcW w:w="7256" w:type="dxa"/>
            <w:shd w:val="clear" w:color="auto" w:fill="auto"/>
            <w:noWrap/>
            <w:vAlign w:val="bottom"/>
            <w:hideMark/>
          </w:tcPr>
          <w:p w14:paraId="66DDE10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E6) What is the main sector of ’s most recent employer (including famil</w:t>
            </w:r>
          </w:p>
        </w:tc>
      </w:tr>
      <w:tr w:rsidR="003F0048" w:rsidRPr="00497301" w14:paraId="47DEAD86" w14:textId="77777777" w:rsidTr="0017615B">
        <w:trPr>
          <w:trHeight w:val="255"/>
        </w:trPr>
        <w:tc>
          <w:tcPr>
            <w:tcW w:w="2258" w:type="dxa"/>
            <w:shd w:val="clear" w:color="auto" w:fill="auto"/>
            <w:noWrap/>
            <w:vAlign w:val="bottom"/>
            <w:hideMark/>
          </w:tcPr>
          <w:p w14:paraId="5E2EF82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ue_act_other</w:t>
            </w:r>
          </w:p>
        </w:tc>
        <w:tc>
          <w:tcPr>
            <w:tcW w:w="7256" w:type="dxa"/>
            <w:shd w:val="clear" w:color="auto" w:fill="auto"/>
            <w:noWrap/>
            <w:vAlign w:val="bottom"/>
            <w:hideMark/>
          </w:tcPr>
          <w:p w14:paraId="4AF22E1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0F9B5174" w14:textId="77777777" w:rsidTr="0017615B">
        <w:trPr>
          <w:trHeight w:val="255"/>
        </w:trPr>
        <w:tc>
          <w:tcPr>
            <w:tcW w:w="2258" w:type="dxa"/>
            <w:shd w:val="clear" w:color="auto" w:fill="auto"/>
            <w:noWrap/>
            <w:vAlign w:val="bottom"/>
            <w:hideMark/>
          </w:tcPr>
          <w:p w14:paraId="44B3DBF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ue_func_o</w:t>
            </w:r>
          </w:p>
        </w:tc>
        <w:tc>
          <w:tcPr>
            <w:tcW w:w="7256" w:type="dxa"/>
            <w:shd w:val="clear" w:color="auto" w:fill="auto"/>
            <w:noWrap/>
            <w:vAlign w:val="bottom"/>
            <w:hideMark/>
          </w:tcPr>
          <w:p w14:paraId="430AC7A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E7) What is the main type of work that  did for his/her last main job (</w:t>
            </w:r>
          </w:p>
        </w:tc>
      </w:tr>
      <w:tr w:rsidR="003F0048" w:rsidRPr="00497301" w14:paraId="14C4B098" w14:textId="77777777" w:rsidTr="0017615B">
        <w:trPr>
          <w:trHeight w:val="255"/>
        </w:trPr>
        <w:tc>
          <w:tcPr>
            <w:tcW w:w="2258" w:type="dxa"/>
            <w:shd w:val="clear" w:color="auto" w:fill="auto"/>
            <w:noWrap/>
            <w:vAlign w:val="bottom"/>
            <w:hideMark/>
          </w:tcPr>
          <w:p w14:paraId="5490908D"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ue_func_f_other</w:t>
            </w:r>
          </w:p>
        </w:tc>
        <w:tc>
          <w:tcPr>
            <w:tcW w:w="7256" w:type="dxa"/>
            <w:shd w:val="clear" w:color="auto" w:fill="auto"/>
            <w:noWrap/>
            <w:vAlign w:val="bottom"/>
            <w:hideMark/>
          </w:tcPr>
          <w:p w14:paraId="4906610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46C185E0" w14:textId="77777777" w:rsidTr="0017615B">
        <w:trPr>
          <w:trHeight w:val="255"/>
        </w:trPr>
        <w:tc>
          <w:tcPr>
            <w:tcW w:w="2258" w:type="dxa"/>
            <w:shd w:val="clear" w:color="auto" w:fill="auto"/>
            <w:noWrap/>
            <w:vAlign w:val="bottom"/>
            <w:hideMark/>
          </w:tcPr>
          <w:p w14:paraId="58B77E6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es_ia_r_other</w:t>
            </w:r>
          </w:p>
        </w:tc>
        <w:tc>
          <w:tcPr>
            <w:tcW w:w="7256" w:type="dxa"/>
            <w:shd w:val="clear" w:color="auto" w:fill="auto"/>
            <w:noWrap/>
            <w:vAlign w:val="bottom"/>
            <w:hideMark/>
          </w:tcPr>
          <w:p w14:paraId="1278FE5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498F3030" w14:textId="77777777" w:rsidTr="0017615B">
        <w:trPr>
          <w:trHeight w:val="255"/>
        </w:trPr>
        <w:tc>
          <w:tcPr>
            <w:tcW w:w="2258" w:type="dxa"/>
            <w:shd w:val="clear" w:color="auto" w:fill="auto"/>
            <w:noWrap/>
            <w:vAlign w:val="bottom"/>
            <w:hideMark/>
          </w:tcPr>
          <w:p w14:paraId="0939C66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es_ia_dwr</w:t>
            </w:r>
          </w:p>
        </w:tc>
        <w:tc>
          <w:tcPr>
            <w:tcW w:w="7256" w:type="dxa"/>
            <w:shd w:val="clear" w:color="auto" w:fill="auto"/>
            <w:noWrap/>
            <w:vAlign w:val="bottom"/>
            <w:hideMark/>
          </w:tcPr>
          <w:p w14:paraId="087D4A1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F2.a) Why does  not want to work?</w:t>
            </w:r>
          </w:p>
        </w:tc>
      </w:tr>
      <w:tr w:rsidR="003F0048" w:rsidRPr="00497301" w14:paraId="28BD2333" w14:textId="77777777" w:rsidTr="0017615B">
        <w:trPr>
          <w:trHeight w:val="255"/>
        </w:trPr>
        <w:tc>
          <w:tcPr>
            <w:tcW w:w="2258" w:type="dxa"/>
            <w:shd w:val="clear" w:color="auto" w:fill="auto"/>
            <w:noWrap/>
            <w:vAlign w:val="bottom"/>
            <w:hideMark/>
          </w:tcPr>
          <w:p w14:paraId="15387C4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es_act_o</w:t>
            </w:r>
          </w:p>
        </w:tc>
        <w:tc>
          <w:tcPr>
            <w:tcW w:w="7256" w:type="dxa"/>
            <w:shd w:val="clear" w:color="auto" w:fill="auto"/>
            <w:noWrap/>
            <w:vAlign w:val="bottom"/>
            <w:hideMark/>
          </w:tcPr>
          <w:p w14:paraId="330382C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F7) What is the main sector of ’s target employer (including family and</w:t>
            </w:r>
          </w:p>
        </w:tc>
      </w:tr>
      <w:tr w:rsidR="003F0048" w:rsidRPr="00497301" w14:paraId="7BA19F84" w14:textId="77777777" w:rsidTr="0017615B">
        <w:trPr>
          <w:trHeight w:val="255"/>
        </w:trPr>
        <w:tc>
          <w:tcPr>
            <w:tcW w:w="2258" w:type="dxa"/>
            <w:shd w:val="clear" w:color="auto" w:fill="auto"/>
            <w:noWrap/>
            <w:vAlign w:val="bottom"/>
            <w:hideMark/>
          </w:tcPr>
          <w:p w14:paraId="7AFC2E9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es_act_other</w:t>
            </w:r>
          </w:p>
        </w:tc>
        <w:tc>
          <w:tcPr>
            <w:tcW w:w="7256" w:type="dxa"/>
            <w:shd w:val="clear" w:color="auto" w:fill="auto"/>
            <w:noWrap/>
            <w:vAlign w:val="bottom"/>
            <w:hideMark/>
          </w:tcPr>
          <w:p w14:paraId="3795747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20009F32" w14:textId="77777777" w:rsidTr="0017615B">
        <w:trPr>
          <w:trHeight w:val="255"/>
        </w:trPr>
        <w:tc>
          <w:tcPr>
            <w:tcW w:w="2258" w:type="dxa"/>
            <w:shd w:val="clear" w:color="auto" w:fill="auto"/>
            <w:noWrap/>
            <w:vAlign w:val="bottom"/>
            <w:hideMark/>
          </w:tcPr>
          <w:p w14:paraId="0271843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es_func_o</w:t>
            </w:r>
          </w:p>
        </w:tc>
        <w:tc>
          <w:tcPr>
            <w:tcW w:w="7256" w:type="dxa"/>
            <w:shd w:val="clear" w:color="auto" w:fill="auto"/>
            <w:noWrap/>
            <w:vAlign w:val="bottom"/>
            <w:hideMark/>
          </w:tcPr>
          <w:p w14:paraId="57E8FB6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F8) What is the main type of work that  is pursuing in his/her search (</w:t>
            </w:r>
          </w:p>
        </w:tc>
      </w:tr>
      <w:tr w:rsidR="003F0048" w:rsidRPr="00497301" w14:paraId="3E6785E9" w14:textId="77777777" w:rsidTr="0017615B">
        <w:trPr>
          <w:trHeight w:val="255"/>
        </w:trPr>
        <w:tc>
          <w:tcPr>
            <w:tcW w:w="2258" w:type="dxa"/>
            <w:shd w:val="clear" w:color="auto" w:fill="auto"/>
            <w:noWrap/>
            <w:vAlign w:val="bottom"/>
            <w:hideMark/>
          </w:tcPr>
          <w:p w14:paraId="52E7FB4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es_func_f_other</w:t>
            </w:r>
          </w:p>
        </w:tc>
        <w:tc>
          <w:tcPr>
            <w:tcW w:w="7256" w:type="dxa"/>
            <w:shd w:val="clear" w:color="auto" w:fill="auto"/>
            <w:noWrap/>
            <w:vAlign w:val="bottom"/>
            <w:hideMark/>
          </w:tcPr>
          <w:p w14:paraId="28A0DDB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0CC72382" w14:textId="77777777" w:rsidTr="0017615B">
        <w:trPr>
          <w:trHeight w:val="255"/>
        </w:trPr>
        <w:tc>
          <w:tcPr>
            <w:tcW w:w="2258" w:type="dxa"/>
            <w:shd w:val="clear" w:color="auto" w:fill="auto"/>
            <w:noWrap/>
            <w:vAlign w:val="bottom"/>
            <w:hideMark/>
          </w:tcPr>
          <w:p w14:paraId="248904DA"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es_field_o</w:t>
            </w:r>
          </w:p>
        </w:tc>
        <w:tc>
          <w:tcPr>
            <w:tcW w:w="7256" w:type="dxa"/>
            <w:shd w:val="clear" w:color="auto" w:fill="auto"/>
            <w:noWrap/>
            <w:vAlign w:val="bottom"/>
            <w:hideMark/>
          </w:tcPr>
          <w:p w14:paraId="378BE46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G3) What is the primary field of 's highest level of education complete</w:t>
            </w:r>
          </w:p>
        </w:tc>
      </w:tr>
      <w:tr w:rsidR="003F0048" w:rsidRPr="00497301" w14:paraId="29A5E393" w14:textId="77777777" w:rsidTr="0017615B">
        <w:trPr>
          <w:trHeight w:val="255"/>
        </w:trPr>
        <w:tc>
          <w:tcPr>
            <w:tcW w:w="2258" w:type="dxa"/>
            <w:shd w:val="clear" w:color="auto" w:fill="auto"/>
            <w:noWrap/>
            <w:vAlign w:val="bottom"/>
            <w:hideMark/>
          </w:tcPr>
          <w:p w14:paraId="4EA9FA02"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ed_field_w_other</w:t>
            </w:r>
          </w:p>
        </w:tc>
        <w:tc>
          <w:tcPr>
            <w:tcW w:w="7256" w:type="dxa"/>
            <w:shd w:val="clear" w:color="auto" w:fill="auto"/>
            <w:noWrap/>
            <w:vAlign w:val="bottom"/>
            <w:hideMark/>
          </w:tcPr>
          <w:p w14:paraId="69E8F90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6DEEA04A" w14:textId="77777777" w:rsidTr="0017615B">
        <w:trPr>
          <w:trHeight w:val="255"/>
        </w:trPr>
        <w:tc>
          <w:tcPr>
            <w:tcW w:w="2258" w:type="dxa"/>
            <w:shd w:val="clear" w:color="auto" w:fill="auto"/>
            <w:noWrap/>
            <w:vAlign w:val="bottom"/>
            <w:hideMark/>
          </w:tcPr>
          <w:p w14:paraId="5C183F1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sdls_other</w:t>
            </w:r>
          </w:p>
        </w:tc>
        <w:tc>
          <w:tcPr>
            <w:tcW w:w="7256" w:type="dxa"/>
            <w:shd w:val="clear" w:color="auto" w:fill="auto"/>
            <w:noWrap/>
            <w:vAlign w:val="bottom"/>
            <w:hideMark/>
          </w:tcPr>
          <w:p w14:paraId="29383FA7"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329F5DEA" w14:textId="77777777" w:rsidTr="0017615B">
        <w:trPr>
          <w:trHeight w:val="255"/>
        </w:trPr>
        <w:tc>
          <w:tcPr>
            <w:tcW w:w="2258" w:type="dxa"/>
            <w:shd w:val="clear" w:color="auto" w:fill="auto"/>
            <w:noWrap/>
            <w:vAlign w:val="bottom"/>
            <w:hideMark/>
          </w:tcPr>
          <w:p w14:paraId="768820A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consent_n_other</w:t>
            </w:r>
          </w:p>
        </w:tc>
        <w:tc>
          <w:tcPr>
            <w:tcW w:w="7256" w:type="dxa"/>
            <w:shd w:val="clear" w:color="auto" w:fill="auto"/>
            <w:noWrap/>
            <w:vAlign w:val="bottom"/>
            <w:hideMark/>
          </w:tcPr>
          <w:p w14:paraId="5F5A9F5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CBB478D" w14:textId="77777777" w:rsidTr="0017615B">
        <w:trPr>
          <w:trHeight w:val="255"/>
        </w:trPr>
        <w:tc>
          <w:tcPr>
            <w:tcW w:w="2258" w:type="dxa"/>
            <w:shd w:val="clear" w:color="auto" w:fill="auto"/>
            <w:noWrap/>
            <w:vAlign w:val="bottom"/>
            <w:hideMark/>
          </w:tcPr>
          <w:p w14:paraId="26E2B24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household_image</w:t>
            </w:r>
          </w:p>
        </w:tc>
        <w:tc>
          <w:tcPr>
            <w:tcW w:w="7256" w:type="dxa"/>
            <w:shd w:val="clear" w:color="auto" w:fill="auto"/>
            <w:noWrap/>
            <w:vAlign w:val="bottom"/>
            <w:hideMark/>
          </w:tcPr>
          <w:p w14:paraId="61DE003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With the permission, please take a photo of the façade of the building.</w:t>
            </w:r>
          </w:p>
        </w:tc>
      </w:tr>
      <w:tr w:rsidR="003F0048" w:rsidRPr="00497301" w14:paraId="3F6A53DD" w14:textId="77777777" w:rsidTr="0017615B">
        <w:trPr>
          <w:trHeight w:val="255"/>
        </w:trPr>
        <w:tc>
          <w:tcPr>
            <w:tcW w:w="2258" w:type="dxa"/>
            <w:shd w:val="clear" w:color="auto" w:fill="auto"/>
            <w:noWrap/>
            <w:vAlign w:val="bottom"/>
            <w:hideMark/>
          </w:tcPr>
          <w:p w14:paraId="57B4B29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household_notes</w:t>
            </w:r>
          </w:p>
        </w:tc>
        <w:tc>
          <w:tcPr>
            <w:tcW w:w="7256" w:type="dxa"/>
            <w:shd w:val="clear" w:color="auto" w:fill="auto"/>
            <w:noWrap/>
            <w:vAlign w:val="bottom"/>
            <w:hideMark/>
          </w:tcPr>
          <w:p w14:paraId="4A33C71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enter any additional important notes for this household.</w:t>
            </w:r>
          </w:p>
        </w:tc>
      </w:tr>
      <w:tr w:rsidR="003F0048" w:rsidRPr="00497301" w14:paraId="782F1E37" w14:textId="77777777" w:rsidTr="0017615B">
        <w:trPr>
          <w:trHeight w:val="255"/>
        </w:trPr>
        <w:tc>
          <w:tcPr>
            <w:tcW w:w="2258" w:type="dxa"/>
            <w:shd w:val="clear" w:color="auto" w:fill="auto"/>
            <w:noWrap/>
            <w:vAlign w:val="bottom"/>
            <w:hideMark/>
          </w:tcPr>
          <w:p w14:paraId="6D20253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ethnicity_other_coded</w:t>
            </w:r>
          </w:p>
        </w:tc>
        <w:tc>
          <w:tcPr>
            <w:tcW w:w="7256" w:type="dxa"/>
            <w:shd w:val="clear" w:color="auto" w:fill="auto"/>
            <w:noWrap/>
            <w:vAlign w:val="bottom"/>
            <w:hideMark/>
          </w:tcPr>
          <w:p w14:paraId="053FB5D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A6) What is ’s ethnicity? (select one): Specify Other</w:t>
            </w:r>
          </w:p>
        </w:tc>
      </w:tr>
      <w:tr w:rsidR="003F0048" w:rsidRPr="00497301" w14:paraId="2E6180FF" w14:textId="77777777" w:rsidTr="0017615B">
        <w:trPr>
          <w:trHeight w:val="255"/>
        </w:trPr>
        <w:tc>
          <w:tcPr>
            <w:tcW w:w="2258" w:type="dxa"/>
            <w:shd w:val="clear" w:color="auto" w:fill="auto"/>
            <w:noWrap/>
            <w:vAlign w:val="bottom"/>
            <w:hideMark/>
          </w:tcPr>
          <w:p w14:paraId="42A7178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f_munic</w:t>
            </w:r>
          </w:p>
        </w:tc>
        <w:tc>
          <w:tcPr>
            <w:tcW w:w="7256" w:type="dxa"/>
            <w:shd w:val="clear" w:color="auto" w:fill="auto"/>
            <w:noWrap/>
            <w:vAlign w:val="bottom"/>
            <w:hideMark/>
          </w:tcPr>
          <w:p w14:paraId="1F3E26C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municipality where the survey takes place:</w:t>
            </w:r>
          </w:p>
        </w:tc>
      </w:tr>
      <w:tr w:rsidR="003F0048" w:rsidRPr="00497301" w14:paraId="195C7C12" w14:textId="77777777" w:rsidTr="0017615B">
        <w:trPr>
          <w:trHeight w:val="255"/>
        </w:trPr>
        <w:tc>
          <w:tcPr>
            <w:tcW w:w="2258" w:type="dxa"/>
            <w:shd w:val="clear" w:color="auto" w:fill="auto"/>
            <w:noWrap/>
            <w:vAlign w:val="bottom"/>
            <w:hideMark/>
          </w:tcPr>
          <w:p w14:paraId="6D9E8A0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f_sett</w:t>
            </w:r>
          </w:p>
        </w:tc>
        <w:tc>
          <w:tcPr>
            <w:tcW w:w="7256" w:type="dxa"/>
            <w:shd w:val="clear" w:color="auto" w:fill="auto"/>
            <w:noWrap/>
            <w:vAlign w:val="bottom"/>
            <w:hideMark/>
          </w:tcPr>
          <w:p w14:paraId="7622351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settlement where the survey takes place:</w:t>
            </w:r>
          </w:p>
        </w:tc>
      </w:tr>
      <w:tr w:rsidR="003F0048" w:rsidRPr="00497301" w14:paraId="14193DE4" w14:textId="77777777" w:rsidTr="0017615B">
        <w:trPr>
          <w:trHeight w:val="255"/>
        </w:trPr>
        <w:tc>
          <w:tcPr>
            <w:tcW w:w="2258" w:type="dxa"/>
            <w:shd w:val="clear" w:color="auto" w:fill="auto"/>
            <w:noWrap/>
            <w:vAlign w:val="bottom"/>
            <w:hideMark/>
          </w:tcPr>
          <w:p w14:paraId="0C106CA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f_ea</w:t>
            </w:r>
          </w:p>
        </w:tc>
        <w:tc>
          <w:tcPr>
            <w:tcW w:w="7256" w:type="dxa"/>
            <w:shd w:val="clear" w:color="auto" w:fill="auto"/>
            <w:noWrap/>
            <w:vAlign w:val="bottom"/>
            <w:hideMark/>
          </w:tcPr>
          <w:p w14:paraId="6D23DE6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enumeration area where the survey takes place:</w:t>
            </w:r>
          </w:p>
        </w:tc>
      </w:tr>
      <w:tr w:rsidR="003F0048" w:rsidRPr="00497301" w14:paraId="308C0B56" w14:textId="77777777" w:rsidTr="0017615B">
        <w:trPr>
          <w:trHeight w:val="255"/>
        </w:trPr>
        <w:tc>
          <w:tcPr>
            <w:tcW w:w="2258" w:type="dxa"/>
            <w:shd w:val="clear" w:color="auto" w:fill="auto"/>
            <w:noWrap/>
            <w:vAlign w:val="bottom"/>
            <w:hideMark/>
          </w:tcPr>
          <w:p w14:paraId="2768072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f_strucuture_id</w:t>
            </w:r>
          </w:p>
        </w:tc>
        <w:tc>
          <w:tcPr>
            <w:tcW w:w="7256" w:type="dxa"/>
            <w:shd w:val="clear" w:color="auto" w:fill="auto"/>
            <w:noWrap/>
            <w:vAlign w:val="bottom"/>
            <w:hideMark/>
          </w:tcPr>
          <w:p w14:paraId="5CE74D4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structure ID where the survey takes place:</w:t>
            </w:r>
          </w:p>
        </w:tc>
      </w:tr>
      <w:tr w:rsidR="003F0048" w:rsidRPr="00497301" w14:paraId="723F7A66" w14:textId="77777777" w:rsidTr="0017615B">
        <w:trPr>
          <w:trHeight w:val="255"/>
        </w:trPr>
        <w:tc>
          <w:tcPr>
            <w:tcW w:w="2258" w:type="dxa"/>
            <w:shd w:val="clear" w:color="auto" w:fill="auto"/>
            <w:noWrap/>
            <w:vAlign w:val="bottom"/>
            <w:hideMark/>
          </w:tcPr>
          <w:p w14:paraId="079BAFB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f_hh_num</w:t>
            </w:r>
          </w:p>
        </w:tc>
        <w:tc>
          <w:tcPr>
            <w:tcW w:w="7256" w:type="dxa"/>
            <w:shd w:val="clear" w:color="auto" w:fill="auto"/>
            <w:noWrap/>
            <w:vAlign w:val="bottom"/>
            <w:hideMark/>
          </w:tcPr>
          <w:p w14:paraId="7AB0F8A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Household Number where the survey takes place:</w:t>
            </w:r>
          </w:p>
        </w:tc>
      </w:tr>
      <w:tr w:rsidR="003F0048" w:rsidRPr="00497301" w14:paraId="480840C1" w14:textId="77777777" w:rsidTr="0017615B">
        <w:trPr>
          <w:trHeight w:val="255"/>
        </w:trPr>
        <w:tc>
          <w:tcPr>
            <w:tcW w:w="2258" w:type="dxa"/>
            <w:shd w:val="clear" w:color="auto" w:fill="auto"/>
            <w:noWrap/>
            <w:vAlign w:val="bottom"/>
            <w:hideMark/>
          </w:tcPr>
          <w:p w14:paraId="08479E8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f_listing_geocode</w:t>
            </w:r>
          </w:p>
        </w:tc>
        <w:tc>
          <w:tcPr>
            <w:tcW w:w="7256" w:type="dxa"/>
            <w:shd w:val="clear" w:color="auto" w:fill="auto"/>
            <w:noWrap/>
            <w:vAlign w:val="bottom"/>
            <w:hideMark/>
          </w:tcPr>
          <w:p w14:paraId="3E9A7F09" w14:textId="77777777" w:rsidR="003F0048" w:rsidRPr="00497301" w:rsidRDefault="003F0048" w:rsidP="003F0048">
            <w:pPr>
              <w:spacing w:after="0" w:line="240" w:lineRule="auto"/>
              <w:rPr>
                <w:rFonts w:ascii="Calibri" w:eastAsia="Times New Roman" w:hAnsi="Calibri" w:cs="Calibri"/>
              </w:rPr>
            </w:pPr>
          </w:p>
        </w:tc>
      </w:tr>
      <w:tr w:rsidR="003F0048" w:rsidRPr="00497301" w14:paraId="5EBB805B" w14:textId="77777777" w:rsidTr="0017615B">
        <w:trPr>
          <w:trHeight w:val="255"/>
        </w:trPr>
        <w:tc>
          <w:tcPr>
            <w:tcW w:w="2258" w:type="dxa"/>
            <w:shd w:val="clear" w:color="auto" w:fill="auto"/>
            <w:noWrap/>
            <w:vAlign w:val="bottom"/>
            <w:hideMark/>
          </w:tcPr>
          <w:p w14:paraId="7FA906B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f_geocodelatitude</w:t>
            </w:r>
          </w:p>
        </w:tc>
        <w:tc>
          <w:tcPr>
            <w:tcW w:w="7256" w:type="dxa"/>
            <w:shd w:val="clear" w:color="auto" w:fill="auto"/>
            <w:noWrap/>
            <w:vAlign w:val="bottom"/>
            <w:hideMark/>
          </w:tcPr>
          <w:p w14:paraId="1272F20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(latitude)</w:t>
            </w:r>
          </w:p>
        </w:tc>
      </w:tr>
      <w:tr w:rsidR="003F0048" w:rsidRPr="00497301" w14:paraId="010C44F7" w14:textId="77777777" w:rsidTr="0017615B">
        <w:trPr>
          <w:trHeight w:val="255"/>
        </w:trPr>
        <w:tc>
          <w:tcPr>
            <w:tcW w:w="2258" w:type="dxa"/>
            <w:shd w:val="clear" w:color="auto" w:fill="auto"/>
            <w:noWrap/>
            <w:vAlign w:val="bottom"/>
            <w:hideMark/>
          </w:tcPr>
          <w:p w14:paraId="5A381B6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f_geocodelongitude</w:t>
            </w:r>
          </w:p>
        </w:tc>
        <w:tc>
          <w:tcPr>
            <w:tcW w:w="7256" w:type="dxa"/>
            <w:shd w:val="clear" w:color="auto" w:fill="auto"/>
            <w:noWrap/>
            <w:vAlign w:val="bottom"/>
            <w:hideMark/>
          </w:tcPr>
          <w:p w14:paraId="357FC09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(longitude)</w:t>
            </w:r>
          </w:p>
        </w:tc>
      </w:tr>
      <w:tr w:rsidR="003F0048" w:rsidRPr="00497301" w14:paraId="65D26851" w14:textId="77777777" w:rsidTr="0017615B">
        <w:trPr>
          <w:trHeight w:val="255"/>
        </w:trPr>
        <w:tc>
          <w:tcPr>
            <w:tcW w:w="2258" w:type="dxa"/>
            <w:shd w:val="clear" w:color="auto" w:fill="auto"/>
            <w:noWrap/>
            <w:vAlign w:val="bottom"/>
            <w:hideMark/>
          </w:tcPr>
          <w:p w14:paraId="4EBE5E9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f_geocodealtitude</w:t>
            </w:r>
          </w:p>
        </w:tc>
        <w:tc>
          <w:tcPr>
            <w:tcW w:w="7256" w:type="dxa"/>
            <w:shd w:val="clear" w:color="auto" w:fill="auto"/>
            <w:noWrap/>
            <w:vAlign w:val="bottom"/>
            <w:hideMark/>
          </w:tcPr>
          <w:p w14:paraId="7840B7A7"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(altitude)</w:t>
            </w:r>
          </w:p>
        </w:tc>
      </w:tr>
      <w:tr w:rsidR="003F0048" w:rsidRPr="00497301" w14:paraId="3F72FB98" w14:textId="77777777" w:rsidTr="0017615B">
        <w:trPr>
          <w:trHeight w:val="255"/>
        </w:trPr>
        <w:tc>
          <w:tcPr>
            <w:tcW w:w="2258" w:type="dxa"/>
            <w:shd w:val="clear" w:color="auto" w:fill="auto"/>
            <w:noWrap/>
            <w:vAlign w:val="bottom"/>
            <w:hideMark/>
          </w:tcPr>
          <w:p w14:paraId="53F8E5E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f_geocodeaccuracy</w:t>
            </w:r>
          </w:p>
        </w:tc>
        <w:tc>
          <w:tcPr>
            <w:tcW w:w="7256" w:type="dxa"/>
            <w:shd w:val="clear" w:color="auto" w:fill="auto"/>
            <w:noWrap/>
            <w:vAlign w:val="bottom"/>
            <w:hideMark/>
          </w:tcPr>
          <w:p w14:paraId="0E99DAF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the geocoordinates for this household (accuracy)</w:t>
            </w:r>
          </w:p>
        </w:tc>
      </w:tr>
      <w:tr w:rsidR="003F0048" w:rsidRPr="00497301" w14:paraId="628B5566" w14:textId="77777777" w:rsidTr="0017615B">
        <w:trPr>
          <w:trHeight w:val="255"/>
        </w:trPr>
        <w:tc>
          <w:tcPr>
            <w:tcW w:w="2258" w:type="dxa"/>
            <w:shd w:val="clear" w:color="auto" w:fill="auto"/>
            <w:noWrap/>
            <w:vAlign w:val="bottom"/>
          </w:tcPr>
          <w:p w14:paraId="46055D20" w14:textId="3A726520" w:rsidR="003F0048" w:rsidRPr="00497301" w:rsidRDefault="003F0048" w:rsidP="003F0048">
            <w:pPr>
              <w:spacing w:after="0" w:line="240" w:lineRule="auto"/>
              <w:rPr>
                <w:rFonts w:ascii="Calibri" w:eastAsia="Times New Roman" w:hAnsi="Calibri" w:cs="Calibri"/>
              </w:rPr>
            </w:pPr>
            <w:r>
              <w:rPr>
                <w:rFonts w:ascii="Calibri" w:eastAsia="Times New Roman" w:hAnsi="Calibri" w:cs="Calibri"/>
              </w:rPr>
              <w:t>f_name</w:t>
            </w:r>
          </w:p>
        </w:tc>
        <w:tc>
          <w:tcPr>
            <w:tcW w:w="7256" w:type="dxa"/>
            <w:shd w:val="clear" w:color="auto" w:fill="auto"/>
            <w:noWrap/>
            <w:vAlign w:val="bottom"/>
          </w:tcPr>
          <w:p w14:paraId="56D272CF" w14:textId="316D524D" w:rsidR="003F0048" w:rsidRPr="00497301" w:rsidRDefault="003F0048" w:rsidP="003F0048">
            <w:pPr>
              <w:spacing w:after="0" w:line="240" w:lineRule="auto"/>
              <w:rPr>
                <w:rFonts w:ascii="Calibri" w:eastAsia="Times New Roman" w:hAnsi="Calibri" w:cs="Calibri"/>
              </w:rPr>
            </w:pPr>
            <w:r>
              <w:rPr>
                <w:rFonts w:ascii="Calibri" w:eastAsia="Times New Roman" w:hAnsi="Calibri" w:cs="Calibri"/>
              </w:rPr>
              <w:t>Enter the respondent’s name:</w:t>
            </w:r>
          </w:p>
        </w:tc>
      </w:tr>
      <w:tr w:rsidR="003F0048" w:rsidRPr="00497301" w14:paraId="71EA782A" w14:textId="77777777" w:rsidTr="0017615B">
        <w:trPr>
          <w:trHeight w:val="255"/>
        </w:trPr>
        <w:tc>
          <w:tcPr>
            <w:tcW w:w="2258" w:type="dxa"/>
            <w:shd w:val="clear" w:color="auto" w:fill="auto"/>
            <w:noWrap/>
            <w:vAlign w:val="bottom"/>
            <w:hideMark/>
          </w:tcPr>
          <w:p w14:paraId="392ACE5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energytype_other</w:t>
            </w:r>
          </w:p>
        </w:tc>
        <w:tc>
          <w:tcPr>
            <w:tcW w:w="7256" w:type="dxa"/>
            <w:shd w:val="clear" w:color="auto" w:fill="auto"/>
            <w:noWrap/>
            <w:vAlign w:val="bottom"/>
            <w:hideMark/>
          </w:tcPr>
          <w:p w14:paraId="3A3A841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72CE73E9" w14:textId="77777777" w:rsidTr="0017615B">
        <w:trPr>
          <w:trHeight w:val="255"/>
        </w:trPr>
        <w:tc>
          <w:tcPr>
            <w:tcW w:w="2258" w:type="dxa"/>
            <w:shd w:val="clear" w:color="auto" w:fill="auto"/>
            <w:noWrap/>
            <w:vAlign w:val="bottom"/>
            <w:hideMark/>
          </w:tcPr>
          <w:p w14:paraId="4B10CF3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form_mp_other</w:t>
            </w:r>
          </w:p>
        </w:tc>
        <w:tc>
          <w:tcPr>
            <w:tcW w:w="7256" w:type="dxa"/>
            <w:shd w:val="clear" w:color="auto" w:fill="auto"/>
            <w:noWrap/>
            <w:vAlign w:val="bottom"/>
            <w:hideMark/>
          </w:tcPr>
          <w:p w14:paraId="5EEADA8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7E0657D2" w14:textId="77777777" w:rsidTr="0017615B">
        <w:trPr>
          <w:trHeight w:val="255"/>
        </w:trPr>
        <w:tc>
          <w:tcPr>
            <w:tcW w:w="2258" w:type="dxa"/>
            <w:shd w:val="clear" w:color="auto" w:fill="auto"/>
            <w:noWrap/>
            <w:vAlign w:val="bottom"/>
            <w:hideMark/>
          </w:tcPr>
          <w:p w14:paraId="7541B00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form_sp_other</w:t>
            </w:r>
          </w:p>
        </w:tc>
        <w:tc>
          <w:tcPr>
            <w:tcW w:w="7256" w:type="dxa"/>
            <w:shd w:val="clear" w:color="auto" w:fill="auto"/>
            <w:noWrap/>
            <w:vAlign w:val="bottom"/>
            <w:hideMark/>
          </w:tcPr>
          <w:p w14:paraId="740BA6A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52E7227A" w14:textId="77777777" w:rsidTr="0017615B">
        <w:trPr>
          <w:trHeight w:val="255"/>
        </w:trPr>
        <w:tc>
          <w:tcPr>
            <w:tcW w:w="2258" w:type="dxa"/>
            <w:shd w:val="clear" w:color="auto" w:fill="auto"/>
            <w:noWrap/>
            <w:vAlign w:val="bottom"/>
            <w:hideMark/>
          </w:tcPr>
          <w:p w14:paraId="546401C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form_more_y_other</w:t>
            </w:r>
          </w:p>
        </w:tc>
        <w:tc>
          <w:tcPr>
            <w:tcW w:w="7256" w:type="dxa"/>
            <w:shd w:val="clear" w:color="auto" w:fill="auto"/>
            <w:noWrap/>
            <w:vAlign w:val="bottom"/>
            <w:hideMark/>
          </w:tcPr>
          <w:p w14:paraId="1BA6390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0251B21B" w14:textId="77777777" w:rsidTr="0017615B">
        <w:trPr>
          <w:trHeight w:val="255"/>
        </w:trPr>
        <w:tc>
          <w:tcPr>
            <w:tcW w:w="2258" w:type="dxa"/>
            <w:shd w:val="clear" w:color="auto" w:fill="auto"/>
            <w:noWrap/>
            <w:vAlign w:val="bottom"/>
            <w:hideMark/>
          </w:tcPr>
          <w:p w14:paraId="0822871A"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form_more_n_other</w:t>
            </w:r>
          </w:p>
        </w:tc>
        <w:tc>
          <w:tcPr>
            <w:tcW w:w="7256" w:type="dxa"/>
            <w:shd w:val="clear" w:color="auto" w:fill="auto"/>
            <w:noWrap/>
            <w:vAlign w:val="bottom"/>
            <w:hideMark/>
          </w:tcPr>
          <w:p w14:paraId="2FA5AFB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4FA7424E" w14:textId="77777777" w:rsidTr="0017615B">
        <w:trPr>
          <w:trHeight w:val="255"/>
        </w:trPr>
        <w:tc>
          <w:tcPr>
            <w:tcW w:w="2258" w:type="dxa"/>
            <w:shd w:val="clear" w:color="auto" w:fill="auto"/>
            <w:noWrap/>
            <w:vAlign w:val="bottom"/>
            <w:hideMark/>
          </w:tcPr>
          <w:p w14:paraId="132A6E02"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mfi_mp_other</w:t>
            </w:r>
          </w:p>
        </w:tc>
        <w:tc>
          <w:tcPr>
            <w:tcW w:w="7256" w:type="dxa"/>
            <w:shd w:val="clear" w:color="auto" w:fill="auto"/>
            <w:noWrap/>
            <w:vAlign w:val="bottom"/>
            <w:hideMark/>
          </w:tcPr>
          <w:p w14:paraId="5DCAFF0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F3DAEF2" w14:textId="77777777" w:rsidTr="0017615B">
        <w:trPr>
          <w:trHeight w:val="255"/>
        </w:trPr>
        <w:tc>
          <w:tcPr>
            <w:tcW w:w="2258" w:type="dxa"/>
            <w:shd w:val="clear" w:color="auto" w:fill="auto"/>
            <w:noWrap/>
            <w:vAlign w:val="bottom"/>
            <w:hideMark/>
          </w:tcPr>
          <w:p w14:paraId="5EA7871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mfi_sp_other</w:t>
            </w:r>
          </w:p>
        </w:tc>
        <w:tc>
          <w:tcPr>
            <w:tcW w:w="7256" w:type="dxa"/>
            <w:shd w:val="clear" w:color="auto" w:fill="auto"/>
            <w:noWrap/>
            <w:vAlign w:val="bottom"/>
            <w:hideMark/>
          </w:tcPr>
          <w:p w14:paraId="5BF69EF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4EAC9004" w14:textId="77777777" w:rsidTr="0017615B">
        <w:trPr>
          <w:trHeight w:val="255"/>
        </w:trPr>
        <w:tc>
          <w:tcPr>
            <w:tcW w:w="2258" w:type="dxa"/>
            <w:shd w:val="clear" w:color="auto" w:fill="auto"/>
            <w:noWrap/>
            <w:vAlign w:val="bottom"/>
            <w:hideMark/>
          </w:tcPr>
          <w:p w14:paraId="1C6D306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lastRenderedPageBreak/>
              <w:t>mfi_more_y_other</w:t>
            </w:r>
          </w:p>
        </w:tc>
        <w:tc>
          <w:tcPr>
            <w:tcW w:w="7256" w:type="dxa"/>
            <w:shd w:val="clear" w:color="auto" w:fill="auto"/>
            <w:noWrap/>
            <w:vAlign w:val="bottom"/>
            <w:hideMark/>
          </w:tcPr>
          <w:p w14:paraId="23E621D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69B6DED7" w14:textId="77777777" w:rsidTr="0017615B">
        <w:trPr>
          <w:trHeight w:val="255"/>
        </w:trPr>
        <w:tc>
          <w:tcPr>
            <w:tcW w:w="2258" w:type="dxa"/>
            <w:shd w:val="clear" w:color="auto" w:fill="auto"/>
            <w:noWrap/>
            <w:vAlign w:val="bottom"/>
            <w:hideMark/>
          </w:tcPr>
          <w:p w14:paraId="4D1DC6AA"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mfi_more_n_other</w:t>
            </w:r>
          </w:p>
        </w:tc>
        <w:tc>
          <w:tcPr>
            <w:tcW w:w="7256" w:type="dxa"/>
            <w:shd w:val="clear" w:color="auto" w:fill="auto"/>
            <w:noWrap/>
            <w:vAlign w:val="bottom"/>
            <w:hideMark/>
          </w:tcPr>
          <w:p w14:paraId="0A5B401A"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F48983B" w14:textId="77777777" w:rsidTr="0017615B">
        <w:trPr>
          <w:trHeight w:val="255"/>
        </w:trPr>
        <w:tc>
          <w:tcPr>
            <w:tcW w:w="2258" w:type="dxa"/>
            <w:shd w:val="clear" w:color="auto" w:fill="auto"/>
            <w:noWrap/>
            <w:vAlign w:val="bottom"/>
            <w:hideMark/>
          </w:tcPr>
          <w:p w14:paraId="278FBD3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inforl_more_y_other</w:t>
            </w:r>
          </w:p>
        </w:tc>
        <w:tc>
          <w:tcPr>
            <w:tcW w:w="7256" w:type="dxa"/>
            <w:shd w:val="clear" w:color="auto" w:fill="auto"/>
            <w:noWrap/>
            <w:vAlign w:val="bottom"/>
            <w:hideMark/>
          </w:tcPr>
          <w:p w14:paraId="5059C78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4CF1437E" w14:textId="77777777" w:rsidTr="0017615B">
        <w:trPr>
          <w:trHeight w:val="255"/>
        </w:trPr>
        <w:tc>
          <w:tcPr>
            <w:tcW w:w="2258" w:type="dxa"/>
            <w:shd w:val="clear" w:color="auto" w:fill="auto"/>
            <w:noWrap/>
            <w:vAlign w:val="bottom"/>
            <w:hideMark/>
          </w:tcPr>
          <w:p w14:paraId="3F04D18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inforl_more_n_other</w:t>
            </w:r>
          </w:p>
        </w:tc>
        <w:tc>
          <w:tcPr>
            <w:tcW w:w="7256" w:type="dxa"/>
            <w:shd w:val="clear" w:color="auto" w:fill="auto"/>
            <w:noWrap/>
            <w:vAlign w:val="bottom"/>
            <w:hideMark/>
          </w:tcPr>
          <w:p w14:paraId="36E6BD1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7D2A7977" w14:textId="77777777" w:rsidTr="0017615B">
        <w:trPr>
          <w:trHeight w:val="255"/>
        </w:trPr>
        <w:tc>
          <w:tcPr>
            <w:tcW w:w="2258" w:type="dxa"/>
            <w:shd w:val="clear" w:color="auto" w:fill="auto"/>
            <w:noWrap/>
            <w:vAlign w:val="bottom"/>
            <w:hideMark/>
          </w:tcPr>
          <w:p w14:paraId="5EB729B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friend_mp_other</w:t>
            </w:r>
          </w:p>
        </w:tc>
        <w:tc>
          <w:tcPr>
            <w:tcW w:w="7256" w:type="dxa"/>
            <w:shd w:val="clear" w:color="auto" w:fill="auto"/>
            <w:noWrap/>
            <w:vAlign w:val="bottom"/>
            <w:hideMark/>
          </w:tcPr>
          <w:p w14:paraId="33C73AE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D41FB8A" w14:textId="77777777" w:rsidTr="0017615B">
        <w:trPr>
          <w:trHeight w:val="255"/>
        </w:trPr>
        <w:tc>
          <w:tcPr>
            <w:tcW w:w="2258" w:type="dxa"/>
            <w:shd w:val="clear" w:color="auto" w:fill="auto"/>
            <w:noWrap/>
            <w:vAlign w:val="bottom"/>
            <w:hideMark/>
          </w:tcPr>
          <w:p w14:paraId="6182BF1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friend_sp_other</w:t>
            </w:r>
          </w:p>
        </w:tc>
        <w:tc>
          <w:tcPr>
            <w:tcW w:w="7256" w:type="dxa"/>
            <w:shd w:val="clear" w:color="auto" w:fill="auto"/>
            <w:noWrap/>
            <w:vAlign w:val="bottom"/>
            <w:hideMark/>
          </w:tcPr>
          <w:p w14:paraId="6FEAC98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EC83EAD" w14:textId="77777777" w:rsidTr="0017615B">
        <w:trPr>
          <w:trHeight w:val="255"/>
        </w:trPr>
        <w:tc>
          <w:tcPr>
            <w:tcW w:w="2258" w:type="dxa"/>
            <w:shd w:val="clear" w:color="auto" w:fill="auto"/>
            <w:noWrap/>
            <w:vAlign w:val="bottom"/>
            <w:hideMark/>
          </w:tcPr>
          <w:p w14:paraId="075B994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friend_more_y_other</w:t>
            </w:r>
          </w:p>
        </w:tc>
        <w:tc>
          <w:tcPr>
            <w:tcW w:w="7256" w:type="dxa"/>
            <w:shd w:val="clear" w:color="auto" w:fill="auto"/>
            <w:noWrap/>
            <w:vAlign w:val="bottom"/>
            <w:hideMark/>
          </w:tcPr>
          <w:p w14:paraId="6014F357"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FB1B694" w14:textId="77777777" w:rsidTr="0017615B">
        <w:trPr>
          <w:trHeight w:val="255"/>
        </w:trPr>
        <w:tc>
          <w:tcPr>
            <w:tcW w:w="2258" w:type="dxa"/>
            <w:shd w:val="clear" w:color="auto" w:fill="auto"/>
            <w:noWrap/>
            <w:vAlign w:val="bottom"/>
            <w:hideMark/>
          </w:tcPr>
          <w:p w14:paraId="0319462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friend_more_n_other</w:t>
            </w:r>
          </w:p>
        </w:tc>
        <w:tc>
          <w:tcPr>
            <w:tcW w:w="7256" w:type="dxa"/>
            <w:shd w:val="clear" w:color="auto" w:fill="auto"/>
            <w:noWrap/>
            <w:vAlign w:val="bottom"/>
            <w:hideMark/>
          </w:tcPr>
          <w:p w14:paraId="7BA5B8D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31AFDD68" w14:textId="77777777" w:rsidTr="0017615B">
        <w:trPr>
          <w:trHeight w:val="255"/>
        </w:trPr>
        <w:tc>
          <w:tcPr>
            <w:tcW w:w="2258" w:type="dxa"/>
            <w:shd w:val="clear" w:color="auto" w:fill="auto"/>
            <w:noWrap/>
            <w:vAlign w:val="bottom"/>
            <w:hideMark/>
          </w:tcPr>
          <w:p w14:paraId="7FB6107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borrowednone</w:t>
            </w:r>
          </w:p>
        </w:tc>
        <w:tc>
          <w:tcPr>
            <w:tcW w:w="7256" w:type="dxa"/>
            <w:shd w:val="clear" w:color="auto" w:fill="auto"/>
            <w:noWrap/>
            <w:vAlign w:val="bottom"/>
            <w:hideMark/>
          </w:tcPr>
          <w:p w14:paraId="06A2E17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Why didn’t you borrow from any of these credit sources?</w:t>
            </w:r>
          </w:p>
        </w:tc>
      </w:tr>
      <w:tr w:rsidR="003F0048" w:rsidRPr="00497301" w14:paraId="064EE5E3" w14:textId="77777777" w:rsidTr="0017615B">
        <w:trPr>
          <w:trHeight w:val="255"/>
        </w:trPr>
        <w:tc>
          <w:tcPr>
            <w:tcW w:w="2258" w:type="dxa"/>
            <w:shd w:val="clear" w:color="auto" w:fill="auto"/>
            <w:noWrap/>
            <w:vAlign w:val="bottom"/>
            <w:hideMark/>
          </w:tcPr>
          <w:p w14:paraId="42CDB67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ent_reg_r_other</w:t>
            </w:r>
          </w:p>
        </w:tc>
        <w:tc>
          <w:tcPr>
            <w:tcW w:w="7256" w:type="dxa"/>
            <w:shd w:val="clear" w:color="auto" w:fill="auto"/>
            <w:noWrap/>
            <w:vAlign w:val="bottom"/>
            <w:hideMark/>
          </w:tcPr>
          <w:p w14:paraId="68DD212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70E10FEA" w14:textId="77777777" w:rsidTr="0017615B">
        <w:trPr>
          <w:trHeight w:val="255"/>
        </w:trPr>
        <w:tc>
          <w:tcPr>
            <w:tcW w:w="2258" w:type="dxa"/>
            <w:shd w:val="clear" w:color="auto" w:fill="auto"/>
            <w:noWrap/>
            <w:vAlign w:val="bottom"/>
            <w:hideMark/>
          </w:tcPr>
          <w:p w14:paraId="1BD5F8D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ent_choice_other</w:t>
            </w:r>
          </w:p>
        </w:tc>
        <w:tc>
          <w:tcPr>
            <w:tcW w:w="7256" w:type="dxa"/>
            <w:shd w:val="clear" w:color="auto" w:fill="auto"/>
            <w:noWrap/>
            <w:vAlign w:val="bottom"/>
            <w:hideMark/>
          </w:tcPr>
          <w:p w14:paraId="7AB79BCD"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213C4A0C" w14:textId="77777777" w:rsidTr="0017615B">
        <w:trPr>
          <w:trHeight w:val="255"/>
        </w:trPr>
        <w:tc>
          <w:tcPr>
            <w:tcW w:w="2258" w:type="dxa"/>
            <w:shd w:val="clear" w:color="auto" w:fill="auto"/>
            <w:noWrap/>
            <w:vAlign w:val="bottom"/>
            <w:hideMark/>
          </w:tcPr>
          <w:p w14:paraId="052C7B5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ent_act_text</w:t>
            </w:r>
          </w:p>
        </w:tc>
        <w:tc>
          <w:tcPr>
            <w:tcW w:w="7256" w:type="dxa"/>
            <w:shd w:val="clear" w:color="auto" w:fill="auto"/>
            <w:noWrap/>
            <w:vAlign w:val="bottom"/>
            <w:hideMark/>
          </w:tcPr>
          <w:p w14:paraId="1685ACA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What is the main economic activity that this business is undertaking or will und</w:t>
            </w:r>
          </w:p>
        </w:tc>
      </w:tr>
      <w:tr w:rsidR="003F0048" w:rsidRPr="00497301" w14:paraId="12DC0369" w14:textId="77777777" w:rsidTr="0017615B">
        <w:trPr>
          <w:trHeight w:val="255"/>
        </w:trPr>
        <w:tc>
          <w:tcPr>
            <w:tcW w:w="2258" w:type="dxa"/>
            <w:shd w:val="clear" w:color="auto" w:fill="auto"/>
            <w:noWrap/>
            <w:vAlign w:val="bottom"/>
            <w:hideMark/>
          </w:tcPr>
          <w:p w14:paraId="20F1729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ent_act_other</w:t>
            </w:r>
          </w:p>
        </w:tc>
        <w:tc>
          <w:tcPr>
            <w:tcW w:w="7256" w:type="dxa"/>
            <w:shd w:val="clear" w:color="auto" w:fill="auto"/>
            <w:noWrap/>
            <w:vAlign w:val="bottom"/>
            <w:hideMark/>
          </w:tcPr>
          <w:p w14:paraId="69C7037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4F9B3B2A" w14:textId="77777777" w:rsidTr="0017615B">
        <w:trPr>
          <w:trHeight w:val="255"/>
        </w:trPr>
        <w:tc>
          <w:tcPr>
            <w:tcW w:w="2258" w:type="dxa"/>
            <w:shd w:val="clear" w:color="auto" w:fill="auto"/>
            <w:noWrap/>
            <w:vAlign w:val="bottom"/>
            <w:hideMark/>
          </w:tcPr>
          <w:p w14:paraId="1D7B823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ent_sup_other</w:t>
            </w:r>
          </w:p>
        </w:tc>
        <w:tc>
          <w:tcPr>
            <w:tcW w:w="7256" w:type="dxa"/>
            <w:shd w:val="clear" w:color="auto" w:fill="auto"/>
            <w:noWrap/>
            <w:vAlign w:val="bottom"/>
            <w:hideMark/>
          </w:tcPr>
          <w:p w14:paraId="263EBB11"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0F14EEBA" w14:textId="77777777" w:rsidTr="0017615B">
        <w:trPr>
          <w:trHeight w:val="255"/>
        </w:trPr>
        <w:tc>
          <w:tcPr>
            <w:tcW w:w="2258" w:type="dxa"/>
            <w:shd w:val="clear" w:color="auto" w:fill="auto"/>
            <w:noWrap/>
            <w:vAlign w:val="bottom"/>
            <w:hideMark/>
          </w:tcPr>
          <w:p w14:paraId="113998B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ent_ment_other</w:t>
            </w:r>
          </w:p>
        </w:tc>
        <w:tc>
          <w:tcPr>
            <w:tcW w:w="7256" w:type="dxa"/>
            <w:shd w:val="clear" w:color="auto" w:fill="auto"/>
            <w:noWrap/>
            <w:vAlign w:val="bottom"/>
            <w:hideMark/>
          </w:tcPr>
          <w:p w14:paraId="69A58CB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232EA05A" w14:textId="77777777" w:rsidTr="0017615B">
        <w:trPr>
          <w:trHeight w:val="255"/>
        </w:trPr>
        <w:tc>
          <w:tcPr>
            <w:tcW w:w="2258" w:type="dxa"/>
            <w:shd w:val="clear" w:color="auto" w:fill="auto"/>
            <w:noWrap/>
            <w:vAlign w:val="bottom"/>
            <w:hideMark/>
          </w:tcPr>
          <w:p w14:paraId="311714A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ent_const</w:t>
            </w:r>
          </w:p>
        </w:tc>
        <w:tc>
          <w:tcPr>
            <w:tcW w:w="7256" w:type="dxa"/>
            <w:shd w:val="clear" w:color="auto" w:fill="auto"/>
            <w:noWrap/>
            <w:vAlign w:val="bottom"/>
            <w:hideMark/>
          </w:tcPr>
          <w:p w14:paraId="5D806EFC"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What is the main obstacle in growing your business?</w:t>
            </w:r>
          </w:p>
        </w:tc>
      </w:tr>
      <w:tr w:rsidR="003F0048" w:rsidRPr="00497301" w14:paraId="4266A79D" w14:textId="77777777" w:rsidTr="0017615B">
        <w:trPr>
          <w:trHeight w:val="255"/>
        </w:trPr>
        <w:tc>
          <w:tcPr>
            <w:tcW w:w="2258" w:type="dxa"/>
            <w:shd w:val="clear" w:color="auto" w:fill="auto"/>
            <w:noWrap/>
            <w:vAlign w:val="bottom"/>
            <w:hideMark/>
          </w:tcPr>
          <w:p w14:paraId="4ECA584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ent_des_w</w:t>
            </w:r>
          </w:p>
        </w:tc>
        <w:tc>
          <w:tcPr>
            <w:tcW w:w="7256" w:type="dxa"/>
            <w:shd w:val="clear" w:color="auto" w:fill="auto"/>
            <w:noWrap/>
            <w:vAlign w:val="bottom"/>
            <w:hideMark/>
          </w:tcPr>
          <w:p w14:paraId="43A8EBB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Why is starting a new business not considered a desirable career choice in Kosov</w:t>
            </w:r>
          </w:p>
        </w:tc>
      </w:tr>
      <w:tr w:rsidR="003F0048" w:rsidRPr="00497301" w14:paraId="1694B7B6" w14:textId="77777777" w:rsidTr="0017615B">
        <w:trPr>
          <w:trHeight w:val="255"/>
        </w:trPr>
        <w:tc>
          <w:tcPr>
            <w:tcW w:w="2258" w:type="dxa"/>
            <w:shd w:val="clear" w:color="auto" w:fill="auto"/>
            <w:noWrap/>
            <w:vAlign w:val="bottom"/>
            <w:hideMark/>
          </w:tcPr>
          <w:p w14:paraId="7739025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rem_purp_other</w:t>
            </w:r>
          </w:p>
        </w:tc>
        <w:tc>
          <w:tcPr>
            <w:tcW w:w="7256" w:type="dxa"/>
            <w:shd w:val="clear" w:color="auto" w:fill="auto"/>
            <w:noWrap/>
            <w:vAlign w:val="bottom"/>
            <w:hideMark/>
          </w:tcPr>
          <w:p w14:paraId="611C527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2CB59277" w14:textId="77777777" w:rsidTr="0017615B">
        <w:trPr>
          <w:trHeight w:val="255"/>
        </w:trPr>
        <w:tc>
          <w:tcPr>
            <w:tcW w:w="2258" w:type="dxa"/>
            <w:shd w:val="clear" w:color="auto" w:fill="auto"/>
            <w:noWrap/>
            <w:vAlign w:val="bottom"/>
            <w:hideMark/>
          </w:tcPr>
          <w:p w14:paraId="62588D1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rem2_purp_other</w:t>
            </w:r>
          </w:p>
        </w:tc>
        <w:tc>
          <w:tcPr>
            <w:tcW w:w="7256" w:type="dxa"/>
            <w:shd w:val="clear" w:color="auto" w:fill="auto"/>
            <w:noWrap/>
            <w:vAlign w:val="bottom"/>
            <w:hideMark/>
          </w:tcPr>
          <w:p w14:paraId="7A29B29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Specify other.</w:t>
            </w:r>
          </w:p>
        </w:tc>
      </w:tr>
      <w:tr w:rsidR="003F0048" w:rsidRPr="00497301" w14:paraId="10ACC016" w14:textId="77777777" w:rsidTr="0017615B">
        <w:trPr>
          <w:trHeight w:val="255"/>
        </w:trPr>
        <w:tc>
          <w:tcPr>
            <w:tcW w:w="2258" w:type="dxa"/>
            <w:shd w:val="clear" w:color="auto" w:fill="auto"/>
            <w:noWrap/>
            <w:vAlign w:val="bottom"/>
            <w:hideMark/>
          </w:tcPr>
          <w:p w14:paraId="25B84A7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f_discr_h</w:t>
            </w:r>
          </w:p>
        </w:tc>
        <w:tc>
          <w:tcPr>
            <w:tcW w:w="7256" w:type="dxa"/>
            <w:shd w:val="clear" w:color="auto" w:fill="auto"/>
            <w:noWrap/>
            <w:vAlign w:val="bottom"/>
            <w:hideMark/>
          </w:tcPr>
          <w:p w14:paraId="2A0EB11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 what ways were you not treated equally?</w:t>
            </w:r>
          </w:p>
        </w:tc>
      </w:tr>
      <w:tr w:rsidR="003F0048" w:rsidRPr="00497301" w14:paraId="4D27E2D0" w14:textId="77777777" w:rsidTr="0017615B">
        <w:trPr>
          <w:trHeight w:val="255"/>
        </w:trPr>
        <w:tc>
          <w:tcPr>
            <w:tcW w:w="2258" w:type="dxa"/>
            <w:shd w:val="clear" w:color="auto" w:fill="auto"/>
            <w:noWrap/>
            <w:vAlign w:val="bottom"/>
            <w:hideMark/>
          </w:tcPr>
          <w:p w14:paraId="4E51C1B7"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f_ccare_y</w:t>
            </w:r>
          </w:p>
        </w:tc>
        <w:tc>
          <w:tcPr>
            <w:tcW w:w="7256" w:type="dxa"/>
            <w:shd w:val="clear" w:color="auto" w:fill="auto"/>
            <w:noWrap/>
            <w:vAlign w:val="bottom"/>
            <w:hideMark/>
          </w:tcPr>
          <w:p w14:paraId="31816C63"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 what ways has child care access influenced your career decisions?</w:t>
            </w:r>
          </w:p>
        </w:tc>
      </w:tr>
      <w:tr w:rsidR="003F0048" w:rsidRPr="00497301" w14:paraId="7F322E4A" w14:textId="77777777" w:rsidTr="0017615B">
        <w:trPr>
          <w:trHeight w:val="255"/>
        </w:trPr>
        <w:tc>
          <w:tcPr>
            <w:tcW w:w="2258" w:type="dxa"/>
            <w:shd w:val="clear" w:color="auto" w:fill="auto"/>
            <w:noWrap/>
            <w:vAlign w:val="bottom"/>
            <w:hideMark/>
          </w:tcPr>
          <w:p w14:paraId="0E351F08"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f_transp_y</w:t>
            </w:r>
          </w:p>
        </w:tc>
        <w:tc>
          <w:tcPr>
            <w:tcW w:w="7256" w:type="dxa"/>
            <w:shd w:val="clear" w:color="auto" w:fill="auto"/>
            <w:noWrap/>
            <w:vAlign w:val="bottom"/>
            <w:hideMark/>
          </w:tcPr>
          <w:p w14:paraId="26F424BD"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 what ways has lack of access to safe, reliable, and/or affordable transport i</w:t>
            </w:r>
          </w:p>
        </w:tc>
      </w:tr>
      <w:tr w:rsidR="003F0048" w:rsidRPr="00497301" w14:paraId="1C9F3CB3" w14:textId="77777777" w:rsidTr="0017615B">
        <w:trPr>
          <w:trHeight w:val="255"/>
        </w:trPr>
        <w:tc>
          <w:tcPr>
            <w:tcW w:w="2258" w:type="dxa"/>
            <w:shd w:val="clear" w:color="auto" w:fill="auto"/>
            <w:noWrap/>
            <w:vAlign w:val="bottom"/>
            <w:hideMark/>
          </w:tcPr>
          <w:p w14:paraId="4326BF99"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f_equal_h</w:t>
            </w:r>
          </w:p>
        </w:tc>
        <w:tc>
          <w:tcPr>
            <w:tcW w:w="7256" w:type="dxa"/>
            <w:shd w:val="clear" w:color="auto" w:fill="auto"/>
            <w:noWrap/>
            <w:vAlign w:val="bottom"/>
            <w:hideMark/>
          </w:tcPr>
          <w:p w14:paraId="40912E0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 what ways are they not treated equally?</w:t>
            </w:r>
          </w:p>
        </w:tc>
      </w:tr>
      <w:tr w:rsidR="003F0048" w:rsidRPr="00497301" w14:paraId="2091C695" w14:textId="77777777" w:rsidTr="0017615B">
        <w:trPr>
          <w:trHeight w:val="255"/>
        </w:trPr>
        <w:tc>
          <w:tcPr>
            <w:tcW w:w="2258" w:type="dxa"/>
            <w:shd w:val="clear" w:color="auto" w:fill="auto"/>
            <w:noWrap/>
            <w:vAlign w:val="bottom"/>
            <w:hideMark/>
          </w:tcPr>
          <w:p w14:paraId="23E8726D"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f_discr_fh</w:t>
            </w:r>
          </w:p>
        </w:tc>
        <w:tc>
          <w:tcPr>
            <w:tcW w:w="7256" w:type="dxa"/>
            <w:shd w:val="clear" w:color="auto" w:fill="auto"/>
            <w:noWrap/>
            <w:vAlign w:val="bottom"/>
            <w:hideMark/>
          </w:tcPr>
          <w:p w14:paraId="277A7972"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In what ways has concern about discrimination influenced your career decisions?</w:t>
            </w:r>
          </w:p>
        </w:tc>
      </w:tr>
      <w:tr w:rsidR="003F0048" w:rsidRPr="00497301" w14:paraId="06E06894" w14:textId="77777777" w:rsidTr="0017615B">
        <w:trPr>
          <w:trHeight w:val="255"/>
        </w:trPr>
        <w:tc>
          <w:tcPr>
            <w:tcW w:w="2258" w:type="dxa"/>
            <w:shd w:val="clear" w:color="auto" w:fill="auto"/>
            <w:noWrap/>
            <w:vAlign w:val="bottom"/>
            <w:hideMark/>
          </w:tcPr>
          <w:p w14:paraId="137C168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tusimage</w:t>
            </w:r>
          </w:p>
        </w:tc>
        <w:tc>
          <w:tcPr>
            <w:tcW w:w="7256" w:type="dxa"/>
            <w:shd w:val="clear" w:color="auto" w:fill="auto"/>
            <w:noWrap/>
            <w:vAlign w:val="bottom"/>
            <w:hideMark/>
          </w:tcPr>
          <w:p w14:paraId="1A77F436"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take a photo of the front side of the completed paper time use diary.</w:t>
            </w:r>
          </w:p>
        </w:tc>
      </w:tr>
      <w:tr w:rsidR="003F0048" w:rsidRPr="00497301" w14:paraId="6132E56D" w14:textId="77777777" w:rsidTr="0017615B">
        <w:trPr>
          <w:trHeight w:val="255"/>
        </w:trPr>
        <w:tc>
          <w:tcPr>
            <w:tcW w:w="2258" w:type="dxa"/>
            <w:shd w:val="clear" w:color="auto" w:fill="auto"/>
            <w:noWrap/>
            <w:vAlign w:val="bottom"/>
            <w:hideMark/>
          </w:tcPr>
          <w:p w14:paraId="6A18A8A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tusimage2</w:t>
            </w:r>
          </w:p>
        </w:tc>
        <w:tc>
          <w:tcPr>
            <w:tcW w:w="7256" w:type="dxa"/>
            <w:shd w:val="clear" w:color="auto" w:fill="auto"/>
            <w:noWrap/>
            <w:vAlign w:val="bottom"/>
            <w:hideMark/>
          </w:tcPr>
          <w:p w14:paraId="4F0A823B"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take a photo of the back side of the completed paper time use diary.</w:t>
            </w:r>
          </w:p>
        </w:tc>
      </w:tr>
      <w:tr w:rsidR="003F0048" w:rsidRPr="00497301" w14:paraId="356C143A" w14:textId="77777777" w:rsidTr="0017615B">
        <w:trPr>
          <w:trHeight w:val="255"/>
        </w:trPr>
        <w:tc>
          <w:tcPr>
            <w:tcW w:w="2258" w:type="dxa"/>
            <w:shd w:val="clear" w:color="auto" w:fill="auto"/>
            <w:noWrap/>
            <w:vAlign w:val="bottom"/>
            <w:hideMark/>
          </w:tcPr>
          <w:p w14:paraId="7898783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f_phone</w:t>
            </w:r>
          </w:p>
        </w:tc>
        <w:tc>
          <w:tcPr>
            <w:tcW w:w="7256" w:type="dxa"/>
            <w:shd w:val="clear" w:color="auto" w:fill="auto"/>
            <w:noWrap/>
            <w:vAlign w:val="bottom"/>
            <w:hideMark/>
          </w:tcPr>
          <w:p w14:paraId="0C47B15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respondent’s phone number:</w:t>
            </w:r>
          </w:p>
        </w:tc>
      </w:tr>
      <w:tr w:rsidR="003F0048" w:rsidRPr="00497301" w14:paraId="0F4CA63D" w14:textId="77777777" w:rsidTr="0017615B">
        <w:trPr>
          <w:trHeight w:val="255"/>
        </w:trPr>
        <w:tc>
          <w:tcPr>
            <w:tcW w:w="2258" w:type="dxa"/>
            <w:shd w:val="clear" w:color="auto" w:fill="auto"/>
            <w:noWrap/>
            <w:vAlign w:val="bottom"/>
            <w:hideMark/>
          </w:tcPr>
          <w:p w14:paraId="0E50CDF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others_d</w:t>
            </w:r>
          </w:p>
        </w:tc>
        <w:tc>
          <w:tcPr>
            <w:tcW w:w="7256" w:type="dxa"/>
            <w:shd w:val="clear" w:color="auto" w:fill="auto"/>
            <w:noWrap/>
            <w:vAlign w:val="bottom"/>
            <w:hideMark/>
          </w:tcPr>
          <w:p w14:paraId="4CF933FF"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record who was present during this interview and at what points during th</w:t>
            </w:r>
          </w:p>
        </w:tc>
      </w:tr>
      <w:tr w:rsidR="003F0048" w:rsidRPr="00497301" w14:paraId="144B38EE" w14:textId="77777777" w:rsidTr="0017615B">
        <w:trPr>
          <w:trHeight w:val="255"/>
        </w:trPr>
        <w:tc>
          <w:tcPr>
            <w:tcW w:w="2258" w:type="dxa"/>
            <w:shd w:val="clear" w:color="auto" w:fill="auto"/>
            <w:noWrap/>
            <w:vAlign w:val="bottom"/>
            <w:hideMark/>
          </w:tcPr>
          <w:p w14:paraId="0A923B85"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respondent_notes</w:t>
            </w:r>
          </w:p>
        </w:tc>
        <w:tc>
          <w:tcPr>
            <w:tcW w:w="7256" w:type="dxa"/>
            <w:shd w:val="clear" w:color="auto" w:fill="auto"/>
            <w:noWrap/>
            <w:vAlign w:val="bottom"/>
            <w:hideMark/>
          </w:tcPr>
          <w:p w14:paraId="27020A20"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Please enter any additional important notes for this respondent</w:t>
            </w:r>
          </w:p>
        </w:tc>
      </w:tr>
      <w:tr w:rsidR="003F0048" w:rsidRPr="00497301" w14:paraId="06BAD197" w14:textId="77777777" w:rsidTr="0017615B">
        <w:trPr>
          <w:trHeight w:val="255"/>
        </w:trPr>
        <w:tc>
          <w:tcPr>
            <w:tcW w:w="2258" w:type="dxa"/>
            <w:shd w:val="clear" w:color="auto" w:fill="auto"/>
            <w:noWrap/>
            <w:vAlign w:val="bottom"/>
            <w:hideMark/>
          </w:tcPr>
          <w:p w14:paraId="24D3CAFE"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f_name_tus</w:t>
            </w:r>
          </w:p>
        </w:tc>
        <w:tc>
          <w:tcPr>
            <w:tcW w:w="7256" w:type="dxa"/>
            <w:shd w:val="clear" w:color="auto" w:fill="auto"/>
            <w:noWrap/>
            <w:vAlign w:val="bottom"/>
            <w:hideMark/>
          </w:tcPr>
          <w:p w14:paraId="6C1F4584" w14:textId="77777777" w:rsidR="003F0048" w:rsidRPr="00497301" w:rsidRDefault="003F0048" w:rsidP="003F0048">
            <w:pPr>
              <w:spacing w:after="0" w:line="240" w:lineRule="auto"/>
              <w:rPr>
                <w:rFonts w:ascii="Calibri" w:eastAsia="Times New Roman" w:hAnsi="Calibri" w:cs="Calibri"/>
              </w:rPr>
            </w:pPr>
            <w:r w:rsidRPr="00497301">
              <w:rPr>
                <w:rFonts w:ascii="Calibri" w:eastAsia="Times New Roman" w:hAnsi="Calibri" w:cs="Calibri"/>
              </w:rPr>
              <w:t>Enter respondent’s first name:</w:t>
            </w:r>
          </w:p>
        </w:tc>
      </w:tr>
    </w:tbl>
    <w:p w14:paraId="6A619F87" w14:textId="1C37691E" w:rsidR="00FE6FD8" w:rsidRDefault="00FE6FD8" w:rsidP="0099725A">
      <w:pPr>
        <w:spacing w:after="0"/>
      </w:pPr>
    </w:p>
    <w:p w14:paraId="022E53CD" w14:textId="77777777" w:rsidR="00BA7FA6" w:rsidRDefault="00BA7FA6" w:rsidP="00BA7FA6">
      <w:pPr>
        <w:spacing w:after="120"/>
        <w:jc w:val="center"/>
        <w:rPr>
          <w:b/>
          <w:sz w:val="32"/>
          <w:u w:val="single"/>
        </w:rPr>
      </w:pPr>
    </w:p>
    <w:p w14:paraId="0DFE4F27" w14:textId="2FE1BD77" w:rsidR="00BA7FA6" w:rsidRPr="00BF7572" w:rsidRDefault="00BA7FA6" w:rsidP="00BA7FA6">
      <w:pPr>
        <w:spacing w:after="120"/>
        <w:jc w:val="center"/>
        <w:rPr>
          <w:b/>
          <w:sz w:val="32"/>
          <w:u w:val="single"/>
        </w:rPr>
      </w:pPr>
      <w:r w:rsidRPr="00BF7572">
        <w:rPr>
          <w:b/>
          <w:sz w:val="32"/>
          <w:u w:val="single"/>
        </w:rPr>
        <w:t>Appendix B – Variables Re-coded or Collapsed</w:t>
      </w:r>
    </w:p>
    <w:p w14:paraId="702F41A3" w14:textId="78003ED3" w:rsidR="00BA7FA6" w:rsidRPr="002D524C" w:rsidRDefault="00BA7FA6" w:rsidP="00BA7FA6">
      <w:pPr>
        <w:jc w:val="both"/>
      </w:pPr>
      <w:r w:rsidRPr="002D524C">
        <w:t xml:space="preserve">Variables were re-coded or collapsed on the basis of their potential to indicate unique characteristics (on their own or in combination) among households or individuals, and therefore potentially serve to identify these respondents. General approaches taken include: </w:t>
      </w:r>
      <w:r>
        <w:t>t</w:t>
      </w:r>
      <w:r w:rsidRPr="002D524C">
        <w:t>op/</w:t>
      </w:r>
      <w:r>
        <w:t>b</w:t>
      </w:r>
      <w:r w:rsidRPr="002D524C">
        <w:t>ottom coding of continuous data</w:t>
      </w:r>
      <w:r w:rsidR="00D67E66">
        <w:t xml:space="preserve"> (99</w:t>
      </w:r>
      <w:r w:rsidR="00D67E66" w:rsidRPr="0053666F">
        <w:rPr>
          <w:vertAlign w:val="superscript"/>
        </w:rPr>
        <w:t>th</w:t>
      </w:r>
      <w:r w:rsidR="00D67E66">
        <w:t xml:space="preserve"> percentile)</w:t>
      </w:r>
      <w:r>
        <w:t xml:space="preserve">, and </w:t>
      </w:r>
      <w:r>
        <w:lastRenderedPageBreak/>
        <w:t>c</w:t>
      </w:r>
      <w:r w:rsidRPr="002D524C">
        <w:t>ollapsed categories for categorical variables</w:t>
      </w:r>
      <w:r w:rsidR="00D67E66">
        <w:t xml:space="preserve"> (when there were too few responses belonging to certain categories)</w:t>
      </w:r>
      <w:r>
        <w:t>.</w:t>
      </w:r>
    </w:p>
    <w:p w14:paraId="51FBA4AD" w14:textId="56F06679" w:rsidR="00BA7FA6" w:rsidRDefault="00BA7FA6" w:rsidP="00BA7FA6">
      <w:pPr>
        <w:jc w:val="both"/>
      </w:pPr>
      <w:r w:rsidRPr="002D524C">
        <w:t>The following data was top-coded, with the top 99</w:t>
      </w:r>
      <w:r w:rsidRPr="002D524C">
        <w:rPr>
          <w:vertAlign w:val="superscript"/>
        </w:rPr>
        <w:t>th</w:t>
      </w:r>
      <w:r w:rsidRPr="002D524C">
        <w:t xml:space="preserve"> percentile of data replaced with the mean of those values (rounded to the nearest integer), in order to retain the variable’s arithmetic average. Variables were only recoded this way when the high outlier values were deemed to present a plausible risk of re-identification </w:t>
      </w:r>
      <w:r w:rsidRPr="003402B5">
        <w:rPr>
          <w:u w:val="single"/>
        </w:rPr>
        <w:t>or</w:t>
      </w:r>
      <w:r w:rsidRPr="002D524C">
        <w:t xml:space="preserve"> if they are generally considered private and sensitive information. Note that while overall arithmetic averages are maintained using this </w:t>
      </w:r>
      <w:r>
        <w:t xml:space="preserve">re-coding </w:t>
      </w:r>
      <w:r w:rsidRPr="002D524C">
        <w:t xml:space="preserve">technique, </w:t>
      </w:r>
      <w:r>
        <w:t xml:space="preserve">equality of </w:t>
      </w:r>
      <w:r w:rsidRPr="002D524C">
        <w:t>averages between the data used for analysis and the public data</w:t>
      </w:r>
      <w:r w:rsidRPr="002D524C" w:rsidDel="006C6A48">
        <w:t xml:space="preserve"> </w:t>
      </w:r>
      <w:r>
        <w:t>would</w:t>
      </w:r>
      <w:r w:rsidRPr="002D524C">
        <w:t xml:space="preserve"> no longer be maintained</w:t>
      </w:r>
      <w:r w:rsidRPr="006C6A48">
        <w:t xml:space="preserve"> </w:t>
      </w:r>
      <w:r>
        <w:t>if</w:t>
      </w:r>
      <w:r w:rsidRPr="002D524C">
        <w:t xml:space="preserve"> sampling weights are applied</w:t>
      </w:r>
      <w:r>
        <w:t xml:space="preserve"> or if </w:t>
      </w:r>
      <w:r w:rsidRPr="002D524C">
        <w:t>sub-group analysis</w:t>
      </w:r>
      <w:r>
        <w:t xml:space="preserve"> is performed.</w:t>
      </w:r>
    </w:p>
    <w:tbl>
      <w:tblPr>
        <w:tblW w:w="9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7147"/>
      </w:tblGrid>
      <w:tr w:rsidR="00592F95" w:rsidRPr="00497301" w14:paraId="50DE32DE" w14:textId="77777777" w:rsidTr="00592F95">
        <w:trPr>
          <w:trHeight w:val="255"/>
        </w:trPr>
        <w:tc>
          <w:tcPr>
            <w:tcW w:w="2541" w:type="dxa"/>
            <w:shd w:val="clear" w:color="auto" w:fill="auto"/>
            <w:noWrap/>
            <w:vAlign w:val="bottom"/>
            <w:hideMark/>
          </w:tcPr>
          <w:p w14:paraId="2D1932D0" w14:textId="211863E4"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 xml:space="preserve">Variable Name </w:t>
            </w:r>
          </w:p>
        </w:tc>
        <w:tc>
          <w:tcPr>
            <w:tcW w:w="7147" w:type="dxa"/>
            <w:shd w:val="clear" w:color="auto" w:fill="auto"/>
            <w:noWrap/>
            <w:vAlign w:val="bottom"/>
            <w:hideMark/>
          </w:tcPr>
          <w:p w14:paraId="3ABF1D92" w14:textId="6D20903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 xml:space="preserve">Variable Label </w:t>
            </w:r>
          </w:p>
        </w:tc>
      </w:tr>
      <w:tr w:rsidR="00592F95" w:rsidRPr="00497301" w14:paraId="1BC5B691" w14:textId="77777777" w:rsidTr="00592F95">
        <w:trPr>
          <w:trHeight w:val="255"/>
        </w:trPr>
        <w:tc>
          <w:tcPr>
            <w:tcW w:w="2541" w:type="dxa"/>
            <w:shd w:val="clear" w:color="auto" w:fill="auto"/>
            <w:noWrap/>
            <w:vAlign w:val="bottom"/>
            <w:hideMark/>
          </w:tcPr>
          <w:p w14:paraId="3720075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hhcounttotal</w:t>
            </w:r>
          </w:p>
        </w:tc>
        <w:tc>
          <w:tcPr>
            <w:tcW w:w="7147" w:type="dxa"/>
            <w:shd w:val="clear" w:color="auto" w:fill="auto"/>
            <w:noWrap/>
            <w:vAlign w:val="bottom"/>
            <w:hideMark/>
          </w:tcPr>
          <w:p w14:paraId="62C78853"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Including yourself, how many people are members of this household?</w:t>
            </w:r>
          </w:p>
        </w:tc>
      </w:tr>
      <w:tr w:rsidR="00592F95" w:rsidRPr="00497301" w14:paraId="39A141EE" w14:textId="77777777" w:rsidTr="00592F95">
        <w:trPr>
          <w:trHeight w:val="255"/>
        </w:trPr>
        <w:tc>
          <w:tcPr>
            <w:tcW w:w="2541" w:type="dxa"/>
            <w:shd w:val="clear" w:color="auto" w:fill="auto"/>
            <w:noWrap/>
            <w:vAlign w:val="bottom"/>
            <w:hideMark/>
          </w:tcPr>
          <w:p w14:paraId="0AF9870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ps_age</w:t>
            </w:r>
          </w:p>
        </w:tc>
        <w:tc>
          <w:tcPr>
            <w:tcW w:w="7147" w:type="dxa"/>
            <w:shd w:val="clear" w:color="auto" w:fill="auto"/>
            <w:noWrap/>
            <w:vAlign w:val="bottom"/>
            <w:hideMark/>
          </w:tcPr>
          <w:p w14:paraId="21BF0EA3"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What is ’s age in years?</w:t>
            </w:r>
          </w:p>
        </w:tc>
      </w:tr>
      <w:tr w:rsidR="00592F95" w:rsidRPr="00497301" w14:paraId="37A7938C" w14:textId="77777777" w:rsidTr="00592F95">
        <w:trPr>
          <w:trHeight w:val="255"/>
        </w:trPr>
        <w:tc>
          <w:tcPr>
            <w:tcW w:w="2541" w:type="dxa"/>
            <w:shd w:val="clear" w:color="auto" w:fill="auto"/>
            <w:noWrap/>
            <w:vAlign w:val="bottom"/>
            <w:hideMark/>
          </w:tcPr>
          <w:p w14:paraId="7A6B2292"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birth_year</w:t>
            </w:r>
          </w:p>
        </w:tc>
        <w:tc>
          <w:tcPr>
            <w:tcW w:w="7147" w:type="dxa"/>
            <w:shd w:val="clear" w:color="auto" w:fill="auto"/>
            <w:noWrap/>
            <w:vAlign w:val="bottom"/>
            <w:hideMark/>
          </w:tcPr>
          <w:p w14:paraId="7B1A367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A3) What is ’s year of birth?</w:t>
            </w:r>
          </w:p>
        </w:tc>
      </w:tr>
      <w:tr w:rsidR="00592F95" w:rsidRPr="00497301" w14:paraId="17EEF37A" w14:textId="77777777" w:rsidTr="00592F95">
        <w:trPr>
          <w:trHeight w:val="255"/>
        </w:trPr>
        <w:tc>
          <w:tcPr>
            <w:tcW w:w="2541" w:type="dxa"/>
            <w:shd w:val="clear" w:color="auto" w:fill="auto"/>
            <w:noWrap/>
            <w:vAlign w:val="bottom"/>
            <w:hideMark/>
          </w:tcPr>
          <w:p w14:paraId="0AA6C2F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lab_ed_abs</w:t>
            </w:r>
          </w:p>
        </w:tc>
        <w:tc>
          <w:tcPr>
            <w:tcW w:w="7147" w:type="dxa"/>
            <w:shd w:val="clear" w:color="auto" w:fill="auto"/>
            <w:noWrap/>
            <w:vAlign w:val="bottom"/>
            <w:hideMark/>
          </w:tcPr>
          <w:p w14:paraId="3A9241B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 xml:space="preserve">C8) What is the total anticipated duration of ’s absence from work (in </w:t>
            </w:r>
          </w:p>
        </w:tc>
      </w:tr>
      <w:tr w:rsidR="00592F95" w:rsidRPr="00497301" w14:paraId="2ED3E326" w14:textId="77777777" w:rsidTr="00592F95">
        <w:trPr>
          <w:trHeight w:val="255"/>
        </w:trPr>
        <w:tc>
          <w:tcPr>
            <w:tcW w:w="2541" w:type="dxa"/>
            <w:shd w:val="clear" w:color="auto" w:fill="auto"/>
            <w:noWrap/>
            <w:vAlign w:val="bottom"/>
            <w:hideMark/>
          </w:tcPr>
          <w:p w14:paraId="44FF506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job_year</w:t>
            </w:r>
          </w:p>
        </w:tc>
        <w:tc>
          <w:tcPr>
            <w:tcW w:w="7147" w:type="dxa"/>
            <w:shd w:val="clear" w:color="auto" w:fill="auto"/>
            <w:noWrap/>
            <w:vAlign w:val="bottom"/>
            <w:hideMark/>
          </w:tcPr>
          <w:p w14:paraId="11BD863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D2) How many years ago did he/she start his/her current job?</w:t>
            </w:r>
          </w:p>
        </w:tc>
      </w:tr>
      <w:tr w:rsidR="00592F95" w:rsidRPr="00497301" w14:paraId="5E162CD6" w14:textId="77777777" w:rsidTr="00592F95">
        <w:trPr>
          <w:trHeight w:val="255"/>
        </w:trPr>
        <w:tc>
          <w:tcPr>
            <w:tcW w:w="2541" w:type="dxa"/>
            <w:shd w:val="clear" w:color="auto" w:fill="auto"/>
            <w:noWrap/>
            <w:vAlign w:val="bottom"/>
            <w:hideMark/>
          </w:tcPr>
          <w:p w14:paraId="11BDEE7E"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job_hours</w:t>
            </w:r>
          </w:p>
        </w:tc>
        <w:tc>
          <w:tcPr>
            <w:tcW w:w="7147" w:type="dxa"/>
            <w:shd w:val="clear" w:color="auto" w:fill="auto"/>
            <w:noWrap/>
            <w:vAlign w:val="bottom"/>
            <w:hideMark/>
          </w:tcPr>
          <w:p w14:paraId="3E73086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D3) How many hours per week does  usually work in his/her main job?</w:t>
            </w:r>
          </w:p>
        </w:tc>
      </w:tr>
      <w:tr w:rsidR="00592F95" w:rsidRPr="00497301" w14:paraId="71E745EC" w14:textId="77777777" w:rsidTr="00592F95">
        <w:trPr>
          <w:trHeight w:val="255"/>
        </w:trPr>
        <w:tc>
          <w:tcPr>
            <w:tcW w:w="2541" w:type="dxa"/>
            <w:shd w:val="clear" w:color="auto" w:fill="auto"/>
            <w:noWrap/>
            <w:vAlign w:val="bottom"/>
            <w:hideMark/>
          </w:tcPr>
          <w:p w14:paraId="13C2EA4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job_income</w:t>
            </w:r>
          </w:p>
        </w:tc>
        <w:tc>
          <w:tcPr>
            <w:tcW w:w="7147" w:type="dxa"/>
            <w:shd w:val="clear" w:color="auto" w:fill="auto"/>
            <w:noWrap/>
            <w:vAlign w:val="bottom"/>
            <w:hideMark/>
          </w:tcPr>
          <w:p w14:paraId="37A28C2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D7) What is the net monthly pay (€)  gets from his/her main job?</w:t>
            </w:r>
          </w:p>
        </w:tc>
      </w:tr>
      <w:tr w:rsidR="00592F95" w:rsidRPr="00497301" w14:paraId="5884432F" w14:textId="77777777" w:rsidTr="00592F95">
        <w:trPr>
          <w:trHeight w:val="255"/>
        </w:trPr>
        <w:tc>
          <w:tcPr>
            <w:tcW w:w="2541" w:type="dxa"/>
            <w:shd w:val="clear" w:color="auto" w:fill="auto"/>
            <w:noWrap/>
            <w:vAlign w:val="bottom"/>
            <w:hideMark/>
          </w:tcPr>
          <w:p w14:paraId="41CE25B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pc_land_hm</w:t>
            </w:r>
          </w:p>
        </w:tc>
        <w:tc>
          <w:tcPr>
            <w:tcW w:w="7147" w:type="dxa"/>
            <w:shd w:val="clear" w:color="auto" w:fill="auto"/>
            <w:noWrap/>
            <w:vAlign w:val="bottom"/>
            <w:hideMark/>
          </w:tcPr>
          <w:p w14:paraId="1C8940B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Aris of agricultural land does your household currently own?</w:t>
            </w:r>
          </w:p>
        </w:tc>
      </w:tr>
      <w:tr w:rsidR="00592F95" w:rsidRPr="00497301" w14:paraId="1C313587" w14:textId="77777777" w:rsidTr="00592F95">
        <w:trPr>
          <w:trHeight w:val="255"/>
        </w:trPr>
        <w:tc>
          <w:tcPr>
            <w:tcW w:w="2541" w:type="dxa"/>
            <w:shd w:val="clear" w:color="auto" w:fill="auto"/>
            <w:noWrap/>
            <w:vAlign w:val="bottom"/>
            <w:hideMark/>
          </w:tcPr>
          <w:p w14:paraId="65123D5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pc_lstock_l_hm</w:t>
            </w:r>
          </w:p>
        </w:tc>
        <w:tc>
          <w:tcPr>
            <w:tcW w:w="7147" w:type="dxa"/>
            <w:shd w:val="clear" w:color="auto" w:fill="auto"/>
            <w:noWrap/>
            <w:vAlign w:val="bottom"/>
            <w:hideMark/>
          </w:tcPr>
          <w:p w14:paraId="07C7EF3A"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large livestock (oxen, cattle) does your household currently own?</w:t>
            </w:r>
          </w:p>
        </w:tc>
      </w:tr>
      <w:tr w:rsidR="00592F95" w:rsidRPr="00497301" w14:paraId="55E03BDC" w14:textId="77777777" w:rsidTr="00592F95">
        <w:trPr>
          <w:trHeight w:val="255"/>
        </w:trPr>
        <w:tc>
          <w:tcPr>
            <w:tcW w:w="2541" w:type="dxa"/>
            <w:shd w:val="clear" w:color="auto" w:fill="auto"/>
            <w:noWrap/>
            <w:vAlign w:val="bottom"/>
            <w:hideMark/>
          </w:tcPr>
          <w:p w14:paraId="26DF2B0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pc_lstock_s_hm</w:t>
            </w:r>
          </w:p>
        </w:tc>
        <w:tc>
          <w:tcPr>
            <w:tcW w:w="7147" w:type="dxa"/>
            <w:shd w:val="clear" w:color="auto" w:fill="auto"/>
            <w:noWrap/>
            <w:vAlign w:val="bottom"/>
            <w:hideMark/>
          </w:tcPr>
          <w:p w14:paraId="5A825AB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small livestock (goats, pigs, sheep) does your household currently own?</w:t>
            </w:r>
          </w:p>
        </w:tc>
      </w:tr>
      <w:tr w:rsidR="00592F95" w:rsidRPr="00497301" w14:paraId="5A4EF0BF" w14:textId="77777777" w:rsidTr="00592F95">
        <w:trPr>
          <w:trHeight w:val="255"/>
        </w:trPr>
        <w:tc>
          <w:tcPr>
            <w:tcW w:w="2541" w:type="dxa"/>
            <w:shd w:val="clear" w:color="auto" w:fill="auto"/>
            <w:noWrap/>
            <w:vAlign w:val="bottom"/>
            <w:hideMark/>
          </w:tcPr>
          <w:p w14:paraId="1665450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pc_poultry_hm</w:t>
            </w:r>
          </w:p>
        </w:tc>
        <w:tc>
          <w:tcPr>
            <w:tcW w:w="7147" w:type="dxa"/>
            <w:shd w:val="clear" w:color="auto" w:fill="auto"/>
            <w:noWrap/>
            <w:vAlign w:val="bottom"/>
            <w:hideMark/>
          </w:tcPr>
          <w:p w14:paraId="4616232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Chickens, Ducks, Turkeys, Pigeons does your household currently own?</w:t>
            </w:r>
          </w:p>
        </w:tc>
      </w:tr>
      <w:tr w:rsidR="00592F95" w:rsidRPr="00497301" w14:paraId="1AF70334" w14:textId="77777777" w:rsidTr="00592F95">
        <w:trPr>
          <w:trHeight w:val="255"/>
        </w:trPr>
        <w:tc>
          <w:tcPr>
            <w:tcW w:w="2541" w:type="dxa"/>
            <w:shd w:val="clear" w:color="auto" w:fill="auto"/>
            <w:noWrap/>
            <w:vAlign w:val="bottom"/>
            <w:hideMark/>
          </w:tcPr>
          <w:p w14:paraId="2176B2F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pc_fish_hm</w:t>
            </w:r>
          </w:p>
        </w:tc>
        <w:tc>
          <w:tcPr>
            <w:tcW w:w="7147" w:type="dxa"/>
            <w:shd w:val="clear" w:color="auto" w:fill="auto"/>
            <w:noWrap/>
            <w:vAlign w:val="bottom"/>
            <w:hideMark/>
          </w:tcPr>
          <w:p w14:paraId="61BC96EE"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fish ponds or fishing equipments does your household currently own?</w:t>
            </w:r>
          </w:p>
        </w:tc>
      </w:tr>
      <w:tr w:rsidR="00592F95" w:rsidRPr="00497301" w14:paraId="7FD73189" w14:textId="77777777" w:rsidTr="00592F95">
        <w:trPr>
          <w:trHeight w:val="255"/>
        </w:trPr>
        <w:tc>
          <w:tcPr>
            <w:tcW w:w="2541" w:type="dxa"/>
            <w:shd w:val="clear" w:color="auto" w:fill="auto"/>
            <w:noWrap/>
            <w:vAlign w:val="bottom"/>
            <w:hideMark/>
          </w:tcPr>
          <w:p w14:paraId="1142941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pc_farm_nm_hm</w:t>
            </w:r>
          </w:p>
        </w:tc>
        <w:tc>
          <w:tcPr>
            <w:tcW w:w="7147" w:type="dxa"/>
            <w:shd w:val="clear" w:color="auto" w:fill="auto"/>
            <w:noWrap/>
            <w:vAlign w:val="bottom"/>
            <w:hideMark/>
          </w:tcPr>
          <w:p w14:paraId="42382B05"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farm equipments (non-mechanized) does your household currently own?</w:t>
            </w:r>
          </w:p>
        </w:tc>
      </w:tr>
      <w:tr w:rsidR="00592F95" w:rsidRPr="00497301" w14:paraId="52CDB390" w14:textId="77777777" w:rsidTr="00592F95">
        <w:trPr>
          <w:trHeight w:val="255"/>
        </w:trPr>
        <w:tc>
          <w:tcPr>
            <w:tcW w:w="2541" w:type="dxa"/>
            <w:shd w:val="clear" w:color="auto" w:fill="auto"/>
            <w:noWrap/>
            <w:vAlign w:val="bottom"/>
            <w:hideMark/>
          </w:tcPr>
          <w:p w14:paraId="7D9442FC"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pc_farm_m_hm</w:t>
            </w:r>
          </w:p>
        </w:tc>
        <w:tc>
          <w:tcPr>
            <w:tcW w:w="7147" w:type="dxa"/>
            <w:shd w:val="clear" w:color="auto" w:fill="auto"/>
            <w:noWrap/>
            <w:vAlign w:val="bottom"/>
            <w:hideMark/>
          </w:tcPr>
          <w:p w14:paraId="3BDAC53E"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farm equipments (mechanized) does your household currently own?</w:t>
            </w:r>
          </w:p>
        </w:tc>
      </w:tr>
      <w:tr w:rsidR="00592F95" w:rsidRPr="00497301" w14:paraId="3261E98D" w14:textId="77777777" w:rsidTr="00592F95">
        <w:trPr>
          <w:trHeight w:val="255"/>
        </w:trPr>
        <w:tc>
          <w:tcPr>
            <w:tcW w:w="2541" w:type="dxa"/>
            <w:shd w:val="clear" w:color="auto" w:fill="auto"/>
            <w:noWrap/>
            <w:vAlign w:val="bottom"/>
            <w:hideMark/>
          </w:tcPr>
          <w:p w14:paraId="386E859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pc_bus_eq_hm</w:t>
            </w:r>
          </w:p>
        </w:tc>
        <w:tc>
          <w:tcPr>
            <w:tcW w:w="7147" w:type="dxa"/>
            <w:shd w:val="clear" w:color="auto" w:fill="auto"/>
            <w:noWrap/>
            <w:vAlign w:val="bottom"/>
            <w:hideMark/>
          </w:tcPr>
          <w:p w14:paraId="0306AE8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nonfarm business equipments does your household currently own?</w:t>
            </w:r>
          </w:p>
        </w:tc>
      </w:tr>
      <w:tr w:rsidR="00592F95" w:rsidRPr="00497301" w14:paraId="3416C2FE" w14:textId="77777777" w:rsidTr="00592F95">
        <w:trPr>
          <w:trHeight w:val="255"/>
        </w:trPr>
        <w:tc>
          <w:tcPr>
            <w:tcW w:w="2541" w:type="dxa"/>
            <w:shd w:val="clear" w:color="auto" w:fill="auto"/>
            <w:noWrap/>
            <w:vAlign w:val="bottom"/>
            <w:hideMark/>
          </w:tcPr>
          <w:p w14:paraId="714999C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pc_house_hm</w:t>
            </w:r>
          </w:p>
        </w:tc>
        <w:tc>
          <w:tcPr>
            <w:tcW w:w="7147" w:type="dxa"/>
            <w:shd w:val="clear" w:color="auto" w:fill="auto"/>
            <w:noWrap/>
            <w:vAlign w:val="bottom"/>
            <w:hideMark/>
          </w:tcPr>
          <w:p w14:paraId="2F9CF95A"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housing structures (residential) does your household currently own?</w:t>
            </w:r>
          </w:p>
        </w:tc>
      </w:tr>
      <w:tr w:rsidR="00592F95" w:rsidRPr="00497301" w14:paraId="5F918629" w14:textId="77777777" w:rsidTr="00592F95">
        <w:trPr>
          <w:trHeight w:val="255"/>
        </w:trPr>
        <w:tc>
          <w:tcPr>
            <w:tcW w:w="2541" w:type="dxa"/>
            <w:shd w:val="clear" w:color="auto" w:fill="auto"/>
            <w:noWrap/>
            <w:vAlign w:val="bottom"/>
            <w:hideMark/>
          </w:tcPr>
          <w:p w14:paraId="6843672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pc_comm_re_hm</w:t>
            </w:r>
          </w:p>
        </w:tc>
        <w:tc>
          <w:tcPr>
            <w:tcW w:w="7147" w:type="dxa"/>
            <w:shd w:val="clear" w:color="auto" w:fill="auto"/>
            <w:noWrap/>
            <w:vAlign w:val="bottom"/>
            <w:hideMark/>
          </w:tcPr>
          <w:p w14:paraId="7CDA58E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non-residential structures (commercial and other) does your household c</w:t>
            </w:r>
          </w:p>
        </w:tc>
      </w:tr>
      <w:tr w:rsidR="00592F95" w:rsidRPr="00497301" w14:paraId="3EE87AF3" w14:textId="77777777" w:rsidTr="00592F95">
        <w:trPr>
          <w:trHeight w:val="255"/>
        </w:trPr>
        <w:tc>
          <w:tcPr>
            <w:tcW w:w="2541" w:type="dxa"/>
            <w:shd w:val="clear" w:color="auto" w:fill="auto"/>
            <w:noWrap/>
            <w:vAlign w:val="bottom"/>
            <w:hideMark/>
          </w:tcPr>
          <w:p w14:paraId="6CD4B0A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pc_comp_hm</w:t>
            </w:r>
          </w:p>
        </w:tc>
        <w:tc>
          <w:tcPr>
            <w:tcW w:w="7147" w:type="dxa"/>
            <w:shd w:val="clear" w:color="auto" w:fill="auto"/>
            <w:noWrap/>
            <w:vAlign w:val="bottom"/>
            <w:hideMark/>
          </w:tcPr>
          <w:p w14:paraId="3688F33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computers or laptops does your household currently own?</w:t>
            </w:r>
          </w:p>
        </w:tc>
      </w:tr>
      <w:tr w:rsidR="00592F95" w:rsidRPr="00497301" w14:paraId="2C4026AB" w14:textId="77777777" w:rsidTr="00592F95">
        <w:trPr>
          <w:trHeight w:val="255"/>
        </w:trPr>
        <w:tc>
          <w:tcPr>
            <w:tcW w:w="2541" w:type="dxa"/>
            <w:shd w:val="clear" w:color="auto" w:fill="auto"/>
            <w:noWrap/>
            <w:vAlign w:val="bottom"/>
            <w:hideMark/>
          </w:tcPr>
          <w:p w14:paraId="77C1858E"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pc_dur_l_hm</w:t>
            </w:r>
          </w:p>
        </w:tc>
        <w:tc>
          <w:tcPr>
            <w:tcW w:w="7147" w:type="dxa"/>
            <w:shd w:val="clear" w:color="auto" w:fill="auto"/>
            <w:noWrap/>
            <w:vAlign w:val="bottom"/>
            <w:hideMark/>
          </w:tcPr>
          <w:p w14:paraId="562D8B2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large consumer durables (fridge, TV, sofa) does your household currentl</w:t>
            </w:r>
          </w:p>
        </w:tc>
      </w:tr>
      <w:tr w:rsidR="00592F95" w:rsidRPr="00497301" w14:paraId="0F3A84A9" w14:textId="77777777" w:rsidTr="00592F95">
        <w:trPr>
          <w:trHeight w:val="255"/>
        </w:trPr>
        <w:tc>
          <w:tcPr>
            <w:tcW w:w="2541" w:type="dxa"/>
            <w:shd w:val="clear" w:color="auto" w:fill="auto"/>
            <w:noWrap/>
            <w:vAlign w:val="bottom"/>
            <w:hideMark/>
          </w:tcPr>
          <w:p w14:paraId="34183D3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pc_land_ot_hm</w:t>
            </w:r>
          </w:p>
        </w:tc>
        <w:tc>
          <w:tcPr>
            <w:tcW w:w="7147" w:type="dxa"/>
            <w:shd w:val="clear" w:color="auto" w:fill="auto"/>
            <w:noWrap/>
            <w:vAlign w:val="bottom"/>
            <w:hideMark/>
          </w:tcPr>
          <w:p w14:paraId="20F26C8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aris of other land not used for agriculture (residential or commercial)</w:t>
            </w:r>
          </w:p>
        </w:tc>
      </w:tr>
      <w:tr w:rsidR="00592F95" w:rsidRPr="00497301" w14:paraId="5AC3DC20" w14:textId="77777777" w:rsidTr="00592F95">
        <w:trPr>
          <w:trHeight w:val="255"/>
        </w:trPr>
        <w:tc>
          <w:tcPr>
            <w:tcW w:w="2541" w:type="dxa"/>
            <w:shd w:val="clear" w:color="auto" w:fill="auto"/>
            <w:noWrap/>
            <w:vAlign w:val="bottom"/>
            <w:hideMark/>
          </w:tcPr>
          <w:p w14:paraId="5300066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pc_transp_b_hm</w:t>
            </w:r>
          </w:p>
        </w:tc>
        <w:tc>
          <w:tcPr>
            <w:tcW w:w="7147" w:type="dxa"/>
            <w:shd w:val="clear" w:color="auto" w:fill="auto"/>
            <w:noWrap/>
            <w:vAlign w:val="bottom"/>
            <w:hideMark/>
          </w:tcPr>
          <w:p w14:paraId="4302BAC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means of transportation – non-motorized (bicycle) does your household c</w:t>
            </w:r>
          </w:p>
        </w:tc>
      </w:tr>
      <w:tr w:rsidR="00592F95" w:rsidRPr="00497301" w14:paraId="60A9390B" w14:textId="77777777" w:rsidTr="00592F95">
        <w:trPr>
          <w:trHeight w:val="255"/>
        </w:trPr>
        <w:tc>
          <w:tcPr>
            <w:tcW w:w="2541" w:type="dxa"/>
            <w:shd w:val="clear" w:color="auto" w:fill="auto"/>
            <w:noWrap/>
            <w:vAlign w:val="bottom"/>
            <w:hideMark/>
          </w:tcPr>
          <w:p w14:paraId="26E0992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lastRenderedPageBreak/>
              <w:t>pc_transp_m_hm</w:t>
            </w:r>
          </w:p>
        </w:tc>
        <w:tc>
          <w:tcPr>
            <w:tcW w:w="7147" w:type="dxa"/>
            <w:shd w:val="clear" w:color="auto" w:fill="auto"/>
            <w:noWrap/>
            <w:vAlign w:val="bottom"/>
            <w:hideMark/>
          </w:tcPr>
          <w:p w14:paraId="1161669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means of transportation – motorized (motorcycle, car) does your househo</w:t>
            </w:r>
          </w:p>
        </w:tc>
      </w:tr>
      <w:tr w:rsidR="00592F95" w:rsidRPr="00497301" w14:paraId="7D1CEF88" w14:textId="77777777" w:rsidTr="00592F95">
        <w:trPr>
          <w:trHeight w:val="255"/>
        </w:trPr>
        <w:tc>
          <w:tcPr>
            <w:tcW w:w="2541" w:type="dxa"/>
            <w:shd w:val="clear" w:color="auto" w:fill="auto"/>
            <w:noWrap/>
            <w:vAlign w:val="bottom"/>
            <w:hideMark/>
          </w:tcPr>
          <w:p w14:paraId="56FE4FC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form</w:t>
            </w:r>
          </w:p>
        </w:tc>
        <w:tc>
          <w:tcPr>
            <w:tcW w:w="7147" w:type="dxa"/>
            <w:shd w:val="clear" w:color="auto" w:fill="auto"/>
            <w:noWrap/>
            <w:vAlign w:val="bottom"/>
            <w:hideMark/>
          </w:tcPr>
          <w:p w14:paraId="754898DB"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Bank/financial institution (non-MFI)</w:t>
            </w:r>
          </w:p>
        </w:tc>
      </w:tr>
      <w:tr w:rsidR="00592F95" w:rsidRPr="00497301" w14:paraId="130B6734" w14:textId="77777777" w:rsidTr="00592F95">
        <w:trPr>
          <w:trHeight w:val="255"/>
        </w:trPr>
        <w:tc>
          <w:tcPr>
            <w:tcW w:w="2541" w:type="dxa"/>
            <w:shd w:val="clear" w:color="auto" w:fill="auto"/>
            <w:noWrap/>
            <w:vAlign w:val="bottom"/>
            <w:hideMark/>
          </w:tcPr>
          <w:p w14:paraId="5A1E3CD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mfi</w:t>
            </w:r>
          </w:p>
        </w:tc>
        <w:tc>
          <w:tcPr>
            <w:tcW w:w="7147" w:type="dxa"/>
            <w:shd w:val="clear" w:color="auto" w:fill="auto"/>
            <w:noWrap/>
            <w:vAlign w:val="bottom"/>
            <w:hideMark/>
          </w:tcPr>
          <w:p w14:paraId="55114831"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MFI (including NGO and group-based lending)</w:t>
            </w:r>
          </w:p>
        </w:tc>
      </w:tr>
      <w:tr w:rsidR="00592F95" w:rsidRPr="00497301" w14:paraId="7A8ED080" w14:textId="77777777" w:rsidTr="00592F95">
        <w:trPr>
          <w:trHeight w:val="255"/>
        </w:trPr>
        <w:tc>
          <w:tcPr>
            <w:tcW w:w="2541" w:type="dxa"/>
            <w:shd w:val="clear" w:color="auto" w:fill="auto"/>
            <w:noWrap/>
            <w:vAlign w:val="bottom"/>
            <w:hideMark/>
          </w:tcPr>
          <w:p w14:paraId="378302D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friend</w:t>
            </w:r>
          </w:p>
        </w:tc>
        <w:tc>
          <w:tcPr>
            <w:tcW w:w="7147" w:type="dxa"/>
            <w:shd w:val="clear" w:color="auto" w:fill="auto"/>
            <w:noWrap/>
            <w:vAlign w:val="bottom"/>
            <w:hideMark/>
          </w:tcPr>
          <w:p w14:paraId="3810E0DA"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Friends or relatives</w:t>
            </w:r>
          </w:p>
        </w:tc>
      </w:tr>
      <w:tr w:rsidR="00592F95" w:rsidRPr="00497301" w14:paraId="08A3E539" w14:textId="77777777" w:rsidTr="00592F95">
        <w:trPr>
          <w:trHeight w:val="255"/>
        </w:trPr>
        <w:tc>
          <w:tcPr>
            <w:tcW w:w="2541" w:type="dxa"/>
            <w:shd w:val="clear" w:color="auto" w:fill="auto"/>
            <w:noWrap/>
            <w:vAlign w:val="bottom"/>
            <w:hideMark/>
          </w:tcPr>
          <w:p w14:paraId="53E1BF6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form1_tot</w:t>
            </w:r>
          </w:p>
        </w:tc>
        <w:tc>
          <w:tcPr>
            <w:tcW w:w="7147" w:type="dxa"/>
            <w:shd w:val="clear" w:color="auto" w:fill="auto"/>
            <w:noWrap/>
            <w:vAlign w:val="bottom"/>
            <w:hideMark/>
          </w:tcPr>
          <w:p w14:paraId="1677AFE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much of the € was used for the main purpose you just specified {€}?</w:t>
            </w:r>
          </w:p>
        </w:tc>
      </w:tr>
      <w:tr w:rsidR="00592F95" w:rsidRPr="00497301" w14:paraId="2B560BCE" w14:textId="77777777" w:rsidTr="00592F95">
        <w:trPr>
          <w:trHeight w:val="255"/>
        </w:trPr>
        <w:tc>
          <w:tcPr>
            <w:tcW w:w="2541" w:type="dxa"/>
            <w:shd w:val="clear" w:color="auto" w:fill="auto"/>
            <w:noWrap/>
            <w:vAlign w:val="bottom"/>
            <w:hideMark/>
          </w:tcPr>
          <w:p w14:paraId="129D66F2"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mfi1_tot</w:t>
            </w:r>
          </w:p>
        </w:tc>
        <w:tc>
          <w:tcPr>
            <w:tcW w:w="7147" w:type="dxa"/>
            <w:shd w:val="clear" w:color="auto" w:fill="auto"/>
            <w:noWrap/>
            <w:vAlign w:val="bottom"/>
            <w:hideMark/>
          </w:tcPr>
          <w:p w14:paraId="3B82FDF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much of the € was used for the main purpose you just specified {€}?</w:t>
            </w:r>
          </w:p>
        </w:tc>
      </w:tr>
      <w:tr w:rsidR="00592F95" w:rsidRPr="00497301" w14:paraId="1BC3A7CF" w14:textId="77777777" w:rsidTr="00592F95">
        <w:trPr>
          <w:trHeight w:val="255"/>
        </w:trPr>
        <w:tc>
          <w:tcPr>
            <w:tcW w:w="2541" w:type="dxa"/>
            <w:shd w:val="clear" w:color="auto" w:fill="auto"/>
            <w:noWrap/>
            <w:vAlign w:val="bottom"/>
            <w:hideMark/>
          </w:tcPr>
          <w:p w14:paraId="1F0FA937"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friend1_tot</w:t>
            </w:r>
          </w:p>
        </w:tc>
        <w:tc>
          <w:tcPr>
            <w:tcW w:w="7147" w:type="dxa"/>
            <w:shd w:val="clear" w:color="auto" w:fill="auto"/>
            <w:noWrap/>
            <w:vAlign w:val="bottom"/>
            <w:hideMark/>
          </w:tcPr>
          <w:p w14:paraId="36DB727B"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much of the € was used for the main purpose you just specified (€}</w:t>
            </w:r>
          </w:p>
        </w:tc>
      </w:tr>
      <w:tr w:rsidR="00592F95" w:rsidRPr="00497301" w14:paraId="59499B38" w14:textId="77777777" w:rsidTr="00592F95">
        <w:trPr>
          <w:trHeight w:val="255"/>
        </w:trPr>
        <w:tc>
          <w:tcPr>
            <w:tcW w:w="2541" w:type="dxa"/>
            <w:shd w:val="clear" w:color="auto" w:fill="auto"/>
            <w:noWrap/>
            <w:vAlign w:val="bottom"/>
            <w:hideMark/>
          </w:tcPr>
          <w:p w14:paraId="3C0982D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entre_wgs</w:t>
            </w:r>
          </w:p>
        </w:tc>
        <w:tc>
          <w:tcPr>
            <w:tcW w:w="7147" w:type="dxa"/>
            <w:shd w:val="clear" w:color="auto" w:fill="auto"/>
            <w:noWrap/>
            <w:vAlign w:val="bottom"/>
            <w:hideMark/>
          </w:tcPr>
          <w:p w14:paraId="53ED7FB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In what year did your business first pay salaries, wages, or payments in kind, i</w:t>
            </w:r>
          </w:p>
        </w:tc>
      </w:tr>
      <w:tr w:rsidR="00592F95" w:rsidRPr="00497301" w14:paraId="2A030152" w14:textId="77777777" w:rsidTr="00592F95">
        <w:trPr>
          <w:trHeight w:val="255"/>
        </w:trPr>
        <w:tc>
          <w:tcPr>
            <w:tcW w:w="2541" w:type="dxa"/>
            <w:shd w:val="clear" w:color="auto" w:fill="auto"/>
            <w:noWrap/>
            <w:vAlign w:val="bottom"/>
            <w:hideMark/>
          </w:tcPr>
          <w:p w14:paraId="77D4AA5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entre_ows</w:t>
            </w:r>
          </w:p>
        </w:tc>
        <w:tc>
          <w:tcPr>
            <w:tcW w:w="7147" w:type="dxa"/>
            <w:shd w:val="clear" w:color="auto" w:fill="auto"/>
            <w:noWrap/>
            <w:vAlign w:val="bottom"/>
            <w:hideMark/>
          </w:tcPr>
          <w:p w14:paraId="3497437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many people, including yourself, own this business?</w:t>
            </w:r>
          </w:p>
        </w:tc>
      </w:tr>
      <w:tr w:rsidR="00592F95" w:rsidRPr="00497301" w14:paraId="50732853" w14:textId="77777777" w:rsidTr="00592F95">
        <w:trPr>
          <w:trHeight w:val="255"/>
        </w:trPr>
        <w:tc>
          <w:tcPr>
            <w:tcW w:w="2541" w:type="dxa"/>
            <w:shd w:val="clear" w:color="auto" w:fill="auto"/>
            <w:noWrap/>
            <w:vAlign w:val="bottom"/>
            <w:hideMark/>
          </w:tcPr>
          <w:p w14:paraId="50567444"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entre_emp</w:t>
            </w:r>
          </w:p>
        </w:tc>
        <w:tc>
          <w:tcPr>
            <w:tcW w:w="7147" w:type="dxa"/>
            <w:shd w:val="clear" w:color="auto" w:fill="auto"/>
            <w:noWrap/>
            <w:vAlign w:val="bottom"/>
            <w:hideMark/>
          </w:tcPr>
          <w:p w14:paraId="1FB7278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Not counting the owners, how many people are currently working for this business</w:t>
            </w:r>
          </w:p>
        </w:tc>
      </w:tr>
      <w:tr w:rsidR="00592F95" w:rsidRPr="00497301" w14:paraId="686C26A4" w14:textId="77777777" w:rsidTr="00592F95">
        <w:trPr>
          <w:trHeight w:val="255"/>
        </w:trPr>
        <w:tc>
          <w:tcPr>
            <w:tcW w:w="2541" w:type="dxa"/>
            <w:shd w:val="clear" w:color="auto" w:fill="auto"/>
            <w:noWrap/>
            <w:vAlign w:val="bottom"/>
            <w:hideMark/>
          </w:tcPr>
          <w:p w14:paraId="6CDED549"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entre_emp_l</w:t>
            </w:r>
          </w:p>
        </w:tc>
        <w:tc>
          <w:tcPr>
            <w:tcW w:w="7147" w:type="dxa"/>
            <w:shd w:val="clear" w:color="auto" w:fill="auto"/>
            <w:noWrap/>
            <w:vAlign w:val="bottom"/>
            <w:hideMark/>
          </w:tcPr>
          <w:p w14:paraId="3BA94941" w14:textId="333C1BFF" w:rsidR="00592F95" w:rsidRPr="00497301" w:rsidRDefault="00034049" w:rsidP="00592F95">
            <w:pPr>
              <w:spacing w:after="0" w:line="240" w:lineRule="auto"/>
              <w:rPr>
                <w:rFonts w:ascii="Calibri" w:eastAsia="Times New Roman" w:hAnsi="Calibri" w:cs="Calibri"/>
              </w:rPr>
            </w:pPr>
            <w:r>
              <w:rPr>
                <w:rFonts w:ascii="Calibri" w:eastAsia="Times New Roman" w:hAnsi="Calibri" w:cs="Calibri"/>
              </w:rPr>
              <w:t xml:space="preserve">Of the </w:t>
            </w:r>
            <w:r w:rsidR="00592F95" w:rsidRPr="00497301">
              <w:rPr>
                <w:rFonts w:ascii="Calibri" w:eastAsia="Times New Roman" w:hAnsi="Calibri" w:cs="Calibri"/>
              </w:rPr>
              <w:t>person(s) working for this business, for how many do you pa</w:t>
            </w:r>
          </w:p>
        </w:tc>
      </w:tr>
      <w:tr w:rsidR="00592F95" w:rsidRPr="00497301" w14:paraId="50CD0473" w14:textId="77777777" w:rsidTr="00592F95">
        <w:trPr>
          <w:trHeight w:val="255"/>
        </w:trPr>
        <w:tc>
          <w:tcPr>
            <w:tcW w:w="2541" w:type="dxa"/>
            <w:shd w:val="clear" w:color="auto" w:fill="auto"/>
            <w:noWrap/>
            <w:vAlign w:val="bottom"/>
            <w:hideMark/>
          </w:tcPr>
          <w:p w14:paraId="0DFC9F9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income_hh</w:t>
            </w:r>
          </w:p>
        </w:tc>
        <w:tc>
          <w:tcPr>
            <w:tcW w:w="7147" w:type="dxa"/>
            <w:shd w:val="clear" w:color="auto" w:fill="auto"/>
            <w:noWrap/>
            <w:vAlign w:val="bottom"/>
            <w:hideMark/>
          </w:tcPr>
          <w:p w14:paraId="2F8307BF"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What is the total ANNUAL income in Euros (€) of all the members of your househol</w:t>
            </w:r>
          </w:p>
        </w:tc>
      </w:tr>
      <w:tr w:rsidR="00592F95" w:rsidRPr="00497301" w14:paraId="532E9157" w14:textId="77777777" w:rsidTr="00592F95">
        <w:trPr>
          <w:trHeight w:val="255"/>
        </w:trPr>
        <w:tc>
          <w:tcPr>
            <w:tcW w:w="2541" w:type="dxa"/>
            <w:shd w:val="clear" w:color="auto" w:fill="auto"/>
            <w:noWrap/>
            <w:vAlign w:val="bottom"/>
            <w:hideMark/>
          </w:tcPr>
          <w:p w14:paraId="6430965A"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income_p</w:t>
            </w:r>
          </w:p>
        </w:tc>
        <w:tc>
          <w:tcPr>
            <w:tcW w:w="7147" w:type="dxa"/>
            <w:shd w:val="clear" w:color="auto" w:fill="auto"/>
            <w:noWrap/>
            <w:vAlign w:val="bottom"/>
            <w:hideMark/>
          </w:tcPr>
          <w:p w14:paraId="3704EE16"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much of your total ANNUAL household income (€) reported just now do you pers</w:t>
            </w:r>
          </w:p>
        </w:tc>
      </w:tr>
      <w:tr w:rsidR="00592F95" w:rsidRPr="00497301" w14:paraId="7EA7D25F" w14:textId="77777777" w:rsidTr="00592F95">
        <w:trPr>
          <w:trHeight w:val="255"/>
        </w:trPr>
        <w:tc>
          <w:tcPr>
            <w:tcW w:w="2541" w:type="dxa"/>
            <w:shd w:val="clear" w:color="auto" w:fill="auto"/>
            <w:noWrap/>
            <w:vAlign w:val="bottom"/>
            <w:hideMark/>
          </w:tcPr>
          <w:p w14:paraId="3C8A9E28"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rem_tot</w:t>
            </w:r>
          </w:p>
        </w:tc>
        <w:tc>
          <w:tcPr>
            <w:tcW w:w="7147" w:type="dxa"/>
            <w:shd w:val="clear" w:color="auto" w:fill="auto"/>
            <w:noWrap/>
            <w:vAlign w:val="bottom"/>
            <w:hideMark/>
          </w:tcPr>
          <w:p w14:paraId="2CE23F6C"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Over the past 12 months, what is the total amount of foreign remittances that yo</w:t>
            </w:r>
          </w:p>
        </w:tc>
      </w:tr>
      <w:tr w:rsidR="00592F95" w:rsidRPr="00497301" w14:paraId="0C501A4C" w14:textId="77777777" w:rsidTr="00592F95">
        <w:trPr>
          <w:trHeight w:val="255"/>
        </w:trPr>
        <w:tc>
          <w:tcPr>
            <w:tcW w:w="2541" w:type="dxa"/>
            <w:shd w:val="clear" w:color="auto" w:fill="auto"/>
            <w:noWrap/>
            <w:vAlign w:val="bottom"/>
            <w:hideMark/>
          </w:tcPr>
          <w:p w14:paraId="073E72F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rem1_tot</w:t>
            </w:r>
          </w:p>
        </w:tc>
        <w:tc>
          <w:tcPr>
            <w:tcW w:w="7147" w:type="dxa"/>
            <w:shd w:val="clear" w:color="auto" w:fill="auto"/>
            <w:noWrap/>
            <w:vAlign w:val="bottom"/>
            <w:hideMark/>
          </w:tcPr>
          <w:p w14:paraId="01CC0E60" w14:textId="77777777" w:rsidR="00592F95" w:rsidRPr="00497301" w:rsidRDefault="00592F95" w:rsidP="00592F95">
            <w:pPr>
              <w:spacing w:after="0" w:line="240" w:lineRule="auto"/>
              <w:rPr>
                <w:rFonts w:ascii="Calibri" w:eastAsia="Times New Roman" w:hAnsi="Calibri" w:cs="Calibri"/>
              </w:rPr>
            </w:pPr>
            <w:r w:rsidRPr="00497301">
              <w:rPr>
                <w:rFonts w:ascii="Calibri" w:eastAsia="Times New Roman" w:hAnsi="Calibri" w:cs="Calibri"/>
              </w:rPr>
              <w:t>How much of the € you received was used for the main purpose you just</w:t>
            </w:r>
          </w:p>
        </w:tc>
      </w:tr>
      <w:tr w:rsidR="008E42BA" w:rsidRPr="00497301" w14:paraId="5F21E949" w14:textId="77777777" w:rsidTr="00592F95">
        <w:trPr>
          <w:trHeight w:val="255"/>
        </w:trPr>
        <w:tc>
          <w:tcPr>
            <w:tcW w:w="2541" w:type="dxa"/>
            <w:shd w:val="clear" w:color="auto" w:fill="auto"/>
            <w:noWrap/>
            <w:vAlign w:val="bottom"/>
          </w:tcPr>
          <w:p w14:paraId="45B22DE7" w14:textId="41A0A4BF" w:rsidR="008E42BA" w:rsidRPr="00497301" w:rsidRDefault="008E42BA" w:rsidP="00592F95">
            <w:pPr>
              <w:spacing w:after="0" w:line="240" w:lineRule="auto"/>
              <w:rPr>
                <w:rFonts w:ascii="Calibri" w:eastAsia="Times New Roman" w:hAnsi="Calibri" w:cs="Calibri"/>
              </w:rPr>
            </w:pPr>
            <w:r>
              <w:rPr>
                <w:rFonts w:ascii="Calibri" w:eastAsia="Times New Roman" w:hAnsi="Calibri" w:cs="Calibri"/>
              </w:rPr>
              <w:t>F_consent_n_other</w:t>
            </w:r>
          </w:p>
        </w:tc>
        <w:tc>
          <w:tcPr>
            <w:tcW w:w="7147" w:type="dxa"/>
            <w:shd w:val="clear" w:color="auto" w:fill="auto"/>
            <w:noWrap/>
            <w:vAlign w:val="bottom"/>
          </w:tcPr>
          <w:p w14:paraId="5F97D70D" w14:textId="4ADD182A" w:rsidR="008E42BA" w:rsidRPr="00497301" w:rsidRDefault="008E42BA" w:rsidP="00592F95">
            <w:pPr>
              <w:spacing w:after="0" w:line="240" w:lineRule="auto"/>
              <w:rPr>
                <w:rFonts w:ascii="Calibri" w:eastAsia="Times New Roman" w:hAnsi="Calibri" w:cs="Calibri"/>
              </w:rPr>
            </w:pPr>
            <w:r>
              <w:rPr>
                <w:rFonts w:ascii="Calibri" w:eastAsia="Times New Roman" w:hAnsi="Calibri" w:cs="Calibri"/>
              </w:rPr>
              <w:t>Specify other.</w:t>
            </w:r>
            <w:bookmarkStart w:id="0" w:name="_GoBack"/>
            <w:bookmarkEnd w:id="0"/>
          </w:p>
        </w:tc>
      </w:tr>
    </w:tbl>
    <w:p w14:paraId="4E300F50" w14:textId="7C2C9217" w:rsidR="00497301" w:rsidRDefault="00497301" w:rsidP="0053666F">
      <w:pPr>
        <w:spacing w:after="0"/>
        <w:jc w:val="center"/>
        <w:rPr>
          <w:b/>
          <w:sz w:val="32"/>
          <w:u w:val="single"/>
        </w:rPr>
      </w:pPr>
    </w:p>
    <w:p w14:paraId="54ED76DD" w14:textId="77777777" w:rsidR="00497301" w:rsidRDefault="00497301" w:rsidP="0053666F">
      <w:pPr>
        <w:spacing w:after="0"/>
        <w:jc w:val="center"/>
        <w:rPr>
          <w:b/>
          <w:sz w:val="32"/>
          <w:u w:val="single"/>
        </w:rPr>
      </w:pPr>
    </w:p>
    <w:p w14:paraId="14C870A1" w14:textId="6BDB2BEE" w:rsidR="00BA7FA6" w:rsidRDefault="0079075F" w:rsidP="0053666F">
      <w:pPr>
        <w:spacing w:after="0"/>
        <w:jc w:val="center"/>
        <w:rPr>
          <w:b/>
          <w:sz w:val="32"/>
          <w:u w:val="single"/>
        </w:rPr>
      </w:pPr>
      <w:r>
        <w:rPr>
          <w:b/>
          <w:sz w:val="32"/>
          <w:u w:val="single"/>
        </w:rPr>
        <w:t>Appendix C</w:t>
      </w:r>
      <w:r w:rsidRPr="00BF7572">
        <w:rPr>
          <w:b/>
          <w:sz w:val="32"/>
          <w:u w:val="single"/>
        </w:rPr>
        <w:t xml:space="preserve"> – </w:t>
      </w:r>
      <w:r>
        <w:rPr>
          <w:b/>
          <w:sz w:val="32"/>
          <w:u w:val="single"/>
        </w:rPr>
        <w:t xml:space="preserve">Recoded Categorical </w:t>
      </w:r>
      <w:r w:rsidRPr="00BF7572">
        <w:rPr>
          <w:b/>
          <w:sz w:val="32"/>
          <w:u w:val="single"/>
        </w:rPr>
        <w:t>Variables</w:t>
      </w:r>
    </w:p>
    <w:p w14:paraId="499344EC" w14:textId="77777777" w:rsidR="0079075F" w:rsidRDefault="0079075F" w:rsidP="0053666F">
      <w:pPr>
        <w:spacing w:after="0"/>
        <w:jc w:val="center"/>
        <w:rPr>
          <w:b/>
          <w:sz w:val="32"/>
          <w:u w:val="single"/>
        </w:rPr>
      </w:pPr>
    </w:p>
    <w:p w14:paraId="56667180" w14:textId="06DF95CA" w:rsidR="0079075F" w:rsidRDefault="0079075F" w:rsidP="0079075F">
      <w:pPr>
        <w:spacing w:after="0"/>
      </w:pPr>
      <w:r>
        <w:t>The categorical variables outlined in the table below were recoded whenever a low num</w:t>
      </w:r>
      <w:r w:rsidR="00295403">
        <w:t>ber of observations meant that individuals could potentially be</w:t>
      </w:r>
      <w:r>
        <w:t xml:space="preserve"> identified depending on their characteristics. </w:t>
      </w:r>
      <w:r w:rsidR="00295403">
        <w:t>For instance, there are relatively few individuals who hold PhDs</w:t>
      </w:r>
      <w:r w:rsidR="00700A8A">
        <w:t xml:space="preserve"> across</w:t>
      </w:r>
      <w:r w:rsidR="00700A8A" w:rsidRPr="00700A8A">
        <w:t xml:space="preserve"> Kosovo’s seven regions</w:t>
      </w:r>
      <w:r w:rsidR="00295403" w:rsidRPr="00700A8A">
        <w:t>, and respondents could be identified by their education status with</w:t>
      </w:r>
      <w:r w:rsidR="00295403">
        <w:t xml:space="preserve">in their municipality, settlement, or EA. The same logic applies for ethnicity or business type, given the small number of non-Albanians and businesses operating in niche sectors within the LFTUS sample. </w:t>
      </w:r>
    </w:p>
    <w:p w14:paraId="30346653" w14:textId="25D5B7B0" w:rsidR="0079075F" w:rsidRDefault="0079075F" w:rsidP="0099725A">
      <w:pPr>
        <w:spacing w:after="0"/>
      </w:pP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6954"/>
      </w:tblGrid>
      <w:tr w:rsidR="00497301" w:rsidRPr="00497301" w14:paraId="7B9D2DD7"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4383E" w14:textId="212CBC71" w:rsidR="00497301" w:rsidRPr="00497301" w:rsidRDefault="00497301" w:rsidP="00592F95">
            <w:pPr>
              <w:spacing w:after="0" w:line="240" w:lineRule="auto"/>
              <w:rPr>
                <w:rFonts w:eastAsia="Times New Roman" w:cstheme="minorHAnsi"/>
              </w:rPr>
            </w:pPr>
            <w:r w:rsidRPr="00497301">
              <w:rPr>
                <w:rFonts w:eastAsia="Times New Roman" w:cstheme="minorHAnsi"/>
              </w:rPr>
              <w:t>Variable Name</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E7C22" w14:textId="61F5A7A8" w:rsidR="00497301" w:rsidRPr="00497301" w:rsidRDefault="00497301" w:rsidP="00592F95">
            <w:pPr>
              <w:spacing w:after="0" w:line="240" w:lineRule="auto"/>
              <w:rPr>
                <w:rFonts w:eastAsia="Times New Roman" w:cstheme="minorHAnsi"/>
              </w:rPr>
            </w:pPr>
            <w:r w:rsidRPr="00497301">
              <w:rPr>
                <w:rFonts w:eastAsia="Times New Roman" w:cstheme="minorHAnsi"/>
              </w:rPr>
              <w:t xml:space="preserve">Variable Label </w:t>
            </w:r>
          </w:p>
        </w:tc>
      </w:tr>
      <w:tr w:rsidR="0079075F" w:rsidRPr="00497301" w14:paraId="746EEF69"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A7F81"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ed_highest</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A31A2"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G2) What is the highest level of education completed by ? (select one)</w:t>
            </w:r>
          </w:p>
        </w:tc>
      </w:tr>
      <w:tr w:rsidR="0079075F" w:rsidRPr="00497301" w14:paraId="46CB3C97"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8DFF"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ethnicity</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B5D68"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A6) What is ’s ethnicity? (select one)</w:t>
            </w:r>
          </w:p>
        </w:tc>
      </w:tr>
      <w:tr w:rsidR="005207F9" w:rsidRPr="00497301" w14:paraId="7A99635B"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B4C1" w14:textId="28108A6A" w:rsidR="005207F9" w:rsidRPr="00497301" w:rsidRDefault="005207F9" w:rsidP="00592F95">
            <w:pPr>
              <w:spacing w:after="0" w:line="240" w:lineRule="auto"/>
              <w:rPr>
                <w:rFonts w:eastAsia="Times New Roman" w:cstheme="minorHAnsi"/>
              </w:rPr>
            </w:pPr>
            <w:r>
              <w:rPr>
                <w:rFonts w:eastAsia="Times New Roman" w:cstheme="minorHAnsi"/>
              </w:rPr>
              <w:t>nationality_c</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3EC9" w14:textId="239AA253" w:rsidR="005207F9" w:rsidRPr="00497301" w:rsidRDefault="005207F9" w:rsidP="005207F9">
            <w:pPr>
              <w:spacing w:after="0" w:line="240" w:lineRule="auto"/>
              <w:rPr>
                <w:rFonts w:eastAsia="Times New Roman" w:cstheme="minorHAnsi"/>
              </w:rPr>
            </w:pPr>
            <w:r>
              <w:rPr>
                <w:rFonts w:eastAsia="Times New Roman" w:cstheme="minorHAnsi"/>
              </w:rPr>
              <w:t>A7.a) What is ‘s primary country of citizenship?</w:t>
            </w:r>
          </w:p>
        </w:tc>
      </w:tr>
      <w:tr w:rsidR="0079075F" w:rsidRPr="00497301" w14:paraId="4A3B299A"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05693"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sdls_other_coded</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650EC"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H1) During the last week in which of the following categories would classify hi</w:t>
            </w:r>
          </w:p>
        </w:tc>
      </w:tr>
      <w:tr w:rsidR="0079075F" w:rsidRPr="00497301" w14:paraId="542C285D"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7D7CE"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ent_act</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ED206" w14:textId="77777777" w:rsidR="0079075F" w:rsidRPr="00497301" w:rsidRDefault="0079075F" w:rsidP="00592F95">
            <w:pPr>
              <w:spacing w:after="0" w:line="240" w:lineRule="auto"/>
              <w:rPr>
                <w:rFonts w:eastAsia="Times New Roman" w:cstheme="minorHAnsi"/>
              </w:rPr>
            </w:pPr>
            <w:r w:rsidRPr="00497301">
              <w:rPr>
                <w:rFonts w:eastAsia="Times New Roman" w:cstheme="minorHAnsi"/>
              </w:rPr>
              <w:t>What is the main economic activity that this business is undertaking or will undertake?</w:t>
            </w:r>
          </w:p>
        </w:tc>
      </w:tr>
      <w:tr w:rsidR="00592F95" w:rsidRPr="00497301" w14:paraId="2CB9B9A9" w14:textId="77777777" w:rsidTr="00592F95">
        <w:trPr>
          <w:trHeight w:val="255"/>
        </w:trPr>
        <w:tc>
          <w:tcPr>
            <w:tcW w:w="3096" w:type="dxa"/>
            <w:shd w:val="clear" w:color="auto" w:fill="auto"/>
            <w:noWrap/>
            <w:vAlign w:val="bottom"/>
            <w:hideMark/>
          </w:tcPr>
          <w:p w14:paraId="657777E6" w14:textId="77777777" w:rsidR="00592F95" w:rsidRPr="00497301" w:rsidRDefault="00592F95" w:rsidP="00592F95">
            <w:pPr>
              <w:spacing w:after="0" w:line="240" w:lineRule="auto"/>
              <w:rPr>
                <w:rFonts w:eastAsia="Times New Roman" w:cstheme="minorHAnsi"/>
              </w:rPr>
            </w:pPr>
            <w:r w:rsidRPr="00497301">
              <w:rPr>
                <w:rFonts w:eastAsia="Times New Roman" w:cstheme="minorHAnsi"/>
              </w:rPr>
              <w:t>lab_ue_reas_other_coded</w:t>
            </w:r>
          </w:p>
        </w:tc>
        <w:tc>
          <w:tcPr>
            <w:tcW w:w="6954" w:type="dxa"/>
            <w:shd w:val="clear" w:color="auto" w:fill="auto"/>
            <w:noWrap/>
            <w:vAlign w:val="bottom"/>
            <w:hideMark/>
          </w:tcPr>
          <w:p w14:paraId="333FAC17" w14:textId="77777777" w:rsidR="00592F95" w:rsidRPr="00497301" w:rsidRDefault="00592F95" w:rsidP="00592F95">
            <w:pPr>
              <w:spacing w:after="0" w:line="240" w:lineRule="auto"/>
              <w:rPr>
                <w:rFonts w:eastAsia="Times New Roman" w:cstheme="minorHAnsi"/>
              </w:rPr>
            </w:pPr>
            <w:r w:rsidRPr="00497301">
              <w:rPr>
                <w:rFonts w:eastAsia="Times New Roman" w:cstheme="minorHAnsi"/>
              </w:rPr>
              <w:t>C4) Why did  not work last week in his/her main job?: Specify Other</w:t>
            </w:r>
          </w:p>
        </w:tc>
      </w:tr>
      <w:tr w:rsidR="00592F95" w:rsidRPr="00497301" w14:paraId="33966D51" w14:textId="77777777" w:rsidTr="00592F95">
        <w:trPr>
          <w:trHeight w:val="255"/>
        </w:trPr>
        <w:tc>
          <w:tcPr>
            <w:tcW w:w="3096" w:type="dxa"/>
            <w:shd w:val="clear" w:color="auto" w:fill="auto"/>
            <w:noWrap/>
            <w:vAlign w:val="bottom"/>
            <w:hideMark/>
          </w:tcPr>
          <w:p w14:paraId="6C1450EC" w14:textId="77777777" w:rsidR="00592F95" w:rsidRPr="00497301" w:rsidRDefault="00592F95" w:rsidP="00592F95">
            <w:pPr>
              <w:spacing w:after="0" w:line="240" w:lineRule="auto"/>
              <w:rPr>
                <w:rFonts w:eastAsia="Times New Roman" w:cstheme="minorHAnsi"/>
              </w:rPr>
            </w:pPr>
            <w:r w:rsidRPr="00497301">
              <w:rPr>
                <w:rFonts w:eastAsia="Times New Roman" w:cstheme="minorHAnsi"/>
              </w:rPr>
              <w:lastRenderedPageBreak/>
              <w:t>es_ia_r_other_coded</w:t>
            </w:r>
          </w:p>
        </w:tc>
        <w:tc>
          <w:tcPr>
            <w:tcW w:w="6954" w:type="dxa"/>
            <w:shd w:val="clear" w:color="auto" w:fill="auto"/>
            <w:noWrap/>
            <w:vAlign w:val="bottom"/>
            <w:hideMark/>
          </w:tcPr>
          <w:p w14:paraId="62716757" w14:textId="77777777" w:rsidR="00592F95" w:rsidRPr="00497301" w:rsidRDefault="00592F95" w:rsidP="00592F95">
            <w:pPr>
              <w:spacing w:after="0" w:line="240" w:lineRule="auto"/>
              <w:rPr>
                <w:rFonts w:eastAsia="Times New Roman" w:cstheme="minorHAnsi"/>
              </w:rPr>
            </w:pPr>
            <w:r w:rsidRPr="00497301">
              <w:rPr>
                <w:rFonts w:eastAsia="Times New Roman" w:cstheme="minorHAnsi"/>
              </w:rPr>
              <w:t>F2.a) Why does  not want to work?</w:t>
            </w:r>
          </w:p>
        </w:tc>
      </w:tr>
      <w:tr w:rsidR="00592F95" w:rsidRPr="00497301" w14:paraId="68B8CC19"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6A53E" w14:textId="77777777" w:rsidR="00592F95" w:rsidRPr="00497301" w:rsidRDefault="00592F95" w:rsidP="00592F95">
            <w:pPr>
              <w:spacing w:after="0" w:line="240" w:lineRule="auto"/>
              <w:rPr>
                <w:rFonts w:eastAsia="Times New Roman" w:cstheme="minorHAnsi"/>
              </w:rPr>
            </w:pPr>
            <w:r w:rsidRPr="00497301">
              <w:rPr>
                <w:rFonts w:eastAsia="Times New Roman" w:cstheme="minorHAnsi"/>
              </w:rPr>
              <w:t>ent_act_text_coded</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DFD3C" w14:textId="77777777" w:rsidR="00592F95" w:rsidRPr="00497301" w:rsidRDefault="00592F95" w:rsidP="00592F95">
            <w:pPr>
              <w:spacing w:after="0" w:line="240" w:lineRule="auto"/>
              <w:rPr>
                <w:rFonts w:eastAsia="Times New Roman" w:cstheme="minorHAnsi"/>
              </w:rPr>
            </w:pPr>
            <w:r w:rsidRPr="00497301">
              <w:rPr>
                <w:rFonts w:eastAsia="Times New Roman" w:cstheme="minorHAnsi"/>
              </w:rPr>
              <w:t>What is the main economic activity that this business is undertaking or will und</w:t>
            </w:r>
          </w:p>
        </w:tc>
      </w:tr>
      <w:tr w:rsidR="005207F9" w:rsidRPr="00497301" w14:paraId="15A62C4E" w14:textId="77777777" w:rsidTr="00592F95">
        <w:trPr>
          <w:trHeight w:val="255"/>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A076D" w14:textId="033F3097" w:rsidR="005207F9" w:rsidRPr="00497301" w:rsidRDefault="005207F9" w:rsidP="00592F95">
            <w:pPr>
              <w:spacing w:after="0" w:line="240" w:lineRule="auto"/>
              <w:rPr>
                <w:rFonts w:eastAsia="Times New Roman" w:cstheme="minorHAnsi"/>
              </w:rPr>
            </w:pPr>
            <w:r>
              <w:rPr>
                <w:rFonts w:eastAsia="Times New Roman" w:cstheme="minorHAnsi"/>
              </w:rPr>
              <w:t>ue_seas_c</w:t>
            </w:r>
          </w:p>
        </w:tc>
        <w:tc>
          <w:tcPr>
            <w:tcW w:w="69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BA7EF" w14:textId="6069D839" w:rsidR="005207F9" w:rsidRPr="00497301" w:rsidRDefault="005207F9" w:rsidP="00592F95">
            <w:pPr>
              <w:spacing w:after="0" w:line="240" w:lineRule="auto"/>
              <w:rPr>
                <w:rFonts w:eastAsia="Times New Roman" w:cstheme="minorHAnsi"/>
              </w:rPr>
            </w:pPr>
            <w:r>
              <w:rPr>
                <w:rFonts w:eastAsia="Times New Roman" w:cstheme="minorHAnsi"/>
              </w:rPr>
              <w:t>E4.c) To which country does ___ most regularly go abroad for work?</w:t>
            </w:r>
          </w:p>
        </w:tc>
      </w:tr>
    </w:tbl>
    <w:p w14:paraId="12F4AE90" w14:textId="77777777" w:rsidR="0079075F" w:rsidRPr="0099725A" w:rsidRDefault="0079075F" w:rsidP="0099725A">
      <w:pPr>
        <w:spacing w:after="0"/>
      </w:pPr>
    </w:p>
    <w:sectPr w:rsidR="0079075F" w:rsidRPr="0099725A" w:rsidSect="00FE6F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95721" w14:textId="77777777" w:rsidR="003F0048" w:rsidRDefault="003F0048" w:rsidP="00A60395">
      <w:pPr>
        <w:spacing w:after="0" w:line="240" w:lineRule="auto"/>
      </w:pPr>
      <w:r>
        <w:separator/>
      </w:r>
    </w:p>
  </w:endnote>
  <w:endnote w:type="continuationSeparator" w:id="0">
    <w:p w14:paraId="6155B991" w14:textId="77777777" w:rsidR="003F0048" w:rsidRDefault="003F0048" w:rsidP="00A60395">
      <w:pPr>
        <w:spacing w:after="0" w:line="240" w:lineRule="auto"/>
      </w:pPr>
      <w:r>
        <w:continuationSeparator/>
      </w:r>
    </w:p>
  </w:endnote>
  <w:endnote w:type="continuationNotice" w:id="1">
    <w:p w14:paraId="5737EB5B" w14:textId="77777777" w:rsidR="003F0048" w:rsidRDefault="003F0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261575"/>
      <w:docPartObj>
        <w:docPartGallery w:val="Page Numbers (Bottom of Page)"/>
        <w:docPartUnique/>
      </w:docPartObj>
    </w:sdtPr>
    <w:sdtEndPr>
      <w:rPr>
        <w:noProof/>
      </w:rPr>
    </w:sdtEndPr>
    <w:sdtContent>
      <w:p w14:paraId="26FFAA80" w14:textId="02DBACBF" w:rsidR="003F0048" w:rsidRDefault="003F0048">
        <w:pPr>
          <w:pStyle w:val="Footer"/>
          <w:jc w:val="center"/>
        </w:pPr>
        <w:r>
          <w:fldChar w:fldCharType="begin"/>
        </w:r>
        <w:r>
          <w:instrText xml:space="preserve"> PAGE   \* MERGEFORMAT </w:instrText>
        </w:r>
        <w:r>
          <w:fldChar w:fldCharType="separate"/>
        </w:r>
        <w:r w:rsidR="008E42BA">
          <w:rPr>
            <w:noProof/>
          </w:rPr>
          <w:t>18</w:t>
        </w:r>
        <w:r>
          <w:rPr>
            <w:noProof/>
          </w:rPr>
          <w:fldChar w:fldCharType="end"/>
        </w:r>
      </w:p>
    </w:sdtContent>
  </w:sdt>
  <w:p w14:paraId="26FFAA81" w14:textId="77777777" w:rsidR="003F0048" w:rsidRDefault="003F0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34311" w14:textId="77777777" w:rsidR="003F0048" w:rsidRDefault="003F0048" w:rsidP="00A60395">
      <w:pPr>
        <w:spacing w:after="0" w:line="240" w:lineRule="auto"/>
      </w:pPr>
      <w:r>
        <w:separator/>
      </w:r>
    </w:p>
  </w:footnote>
  <w:footnote w:type="continuationSeparator" w:id="0">
    <w:p w14:paraId="0E6247DC" w14:textId="77777777" w:rsidR="003F0048" w:rsidRDefault="003F0048" w:rsidP="00A60395">
      <w:pPr>
        <w:spacing w:after="0" w:line="240" w:lineRule="auto"/>
      </w:pPr>
      <w:r>
        <w:continuationSeparator/>
      </w:r>
    </w:p>
  </w:footnote>
  <w:footnote w:type="continuationNotice" w:id="1">
    <w:p w14:paraId="146ABB93" w14:textId="77777777" w:rsidR="003F0048" w:rsidRDefault="003F0048">
      <w:pPr>
        <w:spacing w:after="0" w:line="240" w:lineRule="auto"/>
      </w:pPr>
    </w:p>
  </w:footnote>
  <w:footnote w:id="2">
    <w:p w14:paraId="5655DFA3" w14:textId="0AABA37F" w:rsidR="003F0048" w:rsidRDefault="003F0048" w:rsidP="008E1DE1">
      <w:pPr>
        <w:pStyle w:val="NormalBullet"/>
        <w:numPr>
          <w:ilvl w:val="0"/>
          <w:numId w:val="0"/>
        </w:numPr>
      </w:pPr>
      <w:r w:rsidRPr="008E1DE1">
        <w:rPr>
          <w:rStyle w:val="FootnoteReference"/>
          <w:rFonts w:asciiTheme="minorHAnsi" w:hAnsiTheme="minorHAnsi"/>
        </w:rPr>
        <w:footnoteRef/>
      </w:r>
      <w:r w:rsidRPr="008E1DE1">
        <w:rPr>
          <w:rFonts w:asciiTheme="minorHAnsi" w:hAnsiTheme="minorHAnsi"/>
        </w:rPr>
        <w:t xml:space="preserve"> </w:t>
      </w:r>
      <w:r w:rsidRPr="008E1DE1">
        <w:rPr>
          <w:rFonts w:asciiTheme="minorHAnsi" w:hAnsiTheme="minorHAnsi"/>
          <w:color w:val="auto"/>
          <w:sz w:val="18"/>
          <w:szCs w:val="20"/>
        </w:rPr>
        <w:t>As stated in NIST 2016, de-identification practitioners should assume that de-identified US government datasets will be subjected to sustained, world-wide re-identification attempts, and they should gauge their de-identification requirements accordingly. Although a specific dataset may not be seen as sensitive, de-identifying that dataset may be an important step in de-identifying another dataset that is sensitive. Alternatively, the adversary may merely wish to embarrass the US government agency or its partners. Thus, adversaries may have a strong incentive to re-identify datasets that are seemingly innocuous.</w:t>
      </w:r>
      <w:r>
        <w:t xml:space="preserve"> </w:t>
      </w:r>
    </w:p>
  </w:footnote>
  <w:footnote w:id="3">
    <w:p w14:paraId="6417C86C" w14:textId="77777777" w:rsidR="003F0048" w:rsidRDefault="003F0048" w:rsidP="008C2DFD">
      <w:pPr>
        <w:pStyle w:val="FootnoteText"/>
      </w:pPr>
      <w:r w:rsidRPr="00B217F6">
        <w:rPr>
          <w:rStyle w:val="FootnoteReference"/>
          <w:sz w:val="18"/>
        </w:rPr>
        <w:footnoteRef/>
      </w:r>
      <w:r w:rsidRPr="00B217F6">
        <w:rPr>
          <w:sz w:val="18"/>
        </w:rPr>
        <w:t xml:space="preserve"> ICF International, Demographic &amp; Health Surveys</w:t>
      </w:r>
    </w:p>
  </w:footnote>
  <w:footnote w:id="4">
    <w:p w14:paraId="7F70B305" w14:textId="77777777" w:rsidR="003F0048" w:rsidRDefault="003F0048" w:rsidP="008C2DFD">
      <w:pPr>
        <w:pStyle w:val="FootnoteText"/>
      </w:pPr>
      <w:r>
        <w:rPr>
          <w:rStyle w:val="FootnoteReference"/>
        </w:rPr>
        <w:footnoteRef/>
      </w:r>
      <w:r>
        <w:t xml:space="preserve"> </w:t>
      </w:r>
      <w:r w:rsidRPr="00B217F6">
        <w:rPr>
          <w:sz w:val="18"/>
        </w:rPr>
        <w:t>Office of Management and Budget, Checklist on Disclosure Potential of Proposed Data Releases (</w:t>
      </w:r>
      <w:hyperlink r:id="rId1" w:history="1">
        <w:r w:rsidRPr="00B217F6">
          <w:rPr>
            <w:rStyle w:val="Hyperlink"/>
            <w:sz w:val="18"/>
          </w:rPr>
          <w:t>current link</w:t>
        </w:r>
      </w:hyperlink>
      <w:r w:rsidRPr="00B217F6">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FAA7C" w14:textId="29FCCD52" w:rsidR="003F0048" w:rsidRPr="00910802" w:rsidRDefault="003F0048" w:rsidP="00FF21DC">
    <w:pPr>
      <w:pStyle w:val="Header"/>
      <w:jc w:val="center"/>
      <w:rPr>
        <w:sz w:val="24"/>
      </w:rPr>
    </w:pPr>
    <w:r w:rsidRPr="00910802">
      <w:rPr>
        <w:sz w:val="24"/>
      </w:rPr>
      <w:t>MCC Kosovo Labor Force and Time Use Study</w:t>
    </w:r>
  </w:p>
  <w:p w14:paraId="5D0371C0" w14:textId="59653B0F" w:rsidR="003F0048" w:rsidRPr="00FF21DC" w:rsidRDefault="003F0048" w:rsidP="002E6FF5">
    <w:pPr>
      <w:pStyle w:val="Header"/>
      <w:jc w:val="center"/>
      <w:rPr>
        <w:sz w:val="24"/>
      </w:rPr>
    </w:pPr>
    <w:r>
      <w:rPr>
        <w:sz w:val="24"/>
      </w:rPr>
      <w:t>Social Impact &amp; MCC</w:t>
    </w:r>
  </w:p>
  <w:p w14:paraId="26FFAA7F" w14:textId="54E1EBC3" w:rsidR="003F0048" w:rsidRDefault="003F0048" w:rsidP="00C66B65">
    <w:pPr>
      <w:pStyle w:val="Header"/>
      <w:jc w:val="center"/>
      <w:rPr>
        <w:sz w:val="24"/>
      </w:rPr>
    </w:pPr>
    <w:r w:rsidRPr="00FF21DC">
      <w:rPr>
        <w:sz w:val="24"/>
      </w:rPr>
      <w:t xml:space="preserve">Prepared on: </w:t>
    </w:r>
    <w:r>
      <w:rPr>
        <w:sz w:val="24"/>
      </w:rPr>
      <w:t>Dec 1</w:t>
    </w:r>
    <w:r w:rsidRPr="00910802">
      <w:rPr>
        <w:sz w:val="24"/>
        <w:vertAlign w:val="superscript"/>
      </w:rPr>
      <w:t>st</w:t>
    </w:r>
    <w:r>
      <w:rPr>
        <w:sz w:val="24"/>
      </w:rPr>
      <w:t>, 2017</w:t>
    </w:r>
  </w:p>
  <w:p w14:paraId="772D1261" w14:textId="77777777" w:rsidR="003F0048" w:rsidRDefault="003F0048" w:rsidP="00C66B65">
    <w:pPr>
      <w:pStyle w:val="Header"/>
      <w:jc w:val="center"/>
      <w:rPr>
        <w:sz w:val="24"/>
      </w:rPr>
    </w:pPr>
  </w:p>
  <w:p w14:paraId="172711DF" w14:textId="77777777" w:rsidR="003F0048" w:rsidRDefault="003F0048" w:rsidP="00C66B6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39D6"/>
    <w:multiLevelType w:val="hybridMultilevel"/>
    <w:tmpl w:val="FC1C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3568"/>
    <w:multiLevelType w:val="hybridMultilevel"/>
    <w:tmpl w:val="1F1C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36DC"/>
    <w:multiLevelType w:val="hybridMultilevel"/>
    <w:tmpl w:val="96F0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B30EA"/>
    <w:multiLevelType w:val="hybridMultilevel"/>
    <w:tmpl w:val="9A8E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F0869"/>
    <w:multiLevelType w:val="hybridMultilevel"/>
    <w:tmpl w:val="55F8A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21452"/>
    <w:multiLevelType w:val="hybridMultilevel"/>
    <w:tmpl w:val="6988249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255525"/>
    <w:multiLevelType w:val="hybridMultilevel"/>
    <w:tmpl w:val="79A0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847FC"/>
    <w:multiLevelType w:val="hybridMultilevel"/>
    <w:tmpl w:val="B0D69C8E"/>
    <w:lvl w:ilvl="0" w:tplc="72A80DF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27A67"/>
    <w:multiLevelType w:val="hybridMultilevel"/>
    <w:tmpl w:val="21EA6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66ABA"/>
    <w:multiLevelType w:val="hybridMultilevel"/>
    <w:tmpl w:val="4976861E"/>
    <w:lvl w:ilvl="0" w:tplc="72A80DF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51785"/>
    <w:multiLevelType w:val="hybridMultilevel"/>
    <w:tmpl w:val="ED2C46C2"/>
    <w:lvl w:ilvl="0" w:tplc="72A80DF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31F2E"/>
    <w:multiLevelType w:val="hybridMultilevel"/>
    <w:tmpl w:val="C6E25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946F89"/>
    <w:multiLevelType w:val="hybridMultilevel"/>
    <w:tmpl w:val="5CB068BE"/>
    <w:lvl w:ilvl="0" w:tplc="72A80DF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82B41"/>
    <w:multiLevelType w:val="hybridMultilevel"/>
    <w:tmpl w:val="361EA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A26F9"/>
    <w:multiLevelType w:val="hybridMultilevel"/>
    <w:tmpl w:val="AA6C7162"/>
    <w:lvl w:ilvl="0" w:tplc="4B92A33E">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7"/>
  </w:num>
  <w:num w:numId="6">
    <w:abstractNumId w:val="12"/>
  </w:num>
  <w:num w:numId="7">
    <w:abstractNumId w:val="10"/>
  </w:num>
  <w:num w:numId="8">
    <w:abstractNumId w:val="6"/>
  </w:num>
  <w:num w:numId="9">
    <w:abstractNumId w:val="14"/>
  </w:num>
  <w:num w:numId="10">
    <w:abstractNumId w:val="11"/>
  </w:num>
  <w:num w:numId="11">
    <w:abstractNumId w:val="8"/>
  </w:num>
  <w:num w:numId="12">
    <w:abstractNumId w:val="5"/>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95"/>
    <w:rsid w:val="000144AB"/>
    <w:rsid w:val="00031AE8"/>
    <w:rsid w:val="00034049"/>
    <w:rsid w:val="0006058F"/>
    <w:rsid w:val="00075C60"/>
    <w:rsid w:val="00076793"/>
    <w:rsid w:val="000823A0"/>
    <w:rsid w:val="00091DC1"/>
    <w:rsid w:val="000C63BB"/>
    <w:rsid w:val="000F3B43"/>
    <w:rsid w:val="000F6B5F"/>
    <w:rsid w:val="00107EDC"/>
    <w:rsid w:val="00121861"/>
    <w:rsid w:val="00136C98"/>
    <w:rsid w:val="00144DB9"/>
    <w:rsid w:val="0017615B"/>
    <w:rsid w:val="00176C04"/>
    <w:rsid w:val="00180E40"/>
    <w:rsid w:val="001A3ED4"/>
    <w:rsid w:val="001B3806"/>
    <w:rsid w:val="001D554B"/>
    <w:rsid w:val="001E144C"/>
    <w:rsid w:val="0022273E"/>
    <w:rsid w:val="00225D46"/>
    <w:rsid w:val="00235278"/>
    <w:rsid w:val="00237314"/>
    <w:rsid w:val="00246911"/>
    <w:rsid w:val="002561E9"/>
    <w:rsid w:val="00272C6B"/>
    <w:rsid w:val="00272C7A"/>
    <w:rsid w:val="00295403"/>
    <w:rsid w:val="002A07A4"/>
    <w:rsid w:val="002B06F9"/>
    <w:rsid w:val="002B7834"/>
    <w:rsid w:val="002E075E"/>
    <w:rsid w:val="002E6FF5"/>
    <w:rsid w:val="002F0922"/>
    <w:rsid w:val="003031A8"/>
    <w:rsid w:val="00304C30"/>
    <w:rsid w:val="00340EC9"/>
    <w:rsid w:val="00371CA6"/>
    <w:rsid w:val="003A4860"/>
    <w:rsid w:val="003C6859"/>
    <w:rsid w:val="003E03C1"/>
    <w:rsid w:val="003E2341"/>
    <w:rsid w:val="003E7D30"/>
    <w:rsid w:val="003F0048"/>
    <w:rsid w:val="003F78AD"/>
    <w:rsid w:val="00420425"/>
    <w:rsid w:val="00447BDC"/>
    <w:rsid w:val="004569D3"/>
    <w:rsid w:val="004818B1"/>
    <w:rsid w:val="00497301"/>
    <w:rsid w:val="004E5A28"/>
    <w:rsid w:val="004E5F2B"/>
    <w:rsid w:val="005154C5"/>
    <w:rsid w:val="005207F9"/>
    <w:rsid w:val="0053166B"/>
    <w:rsid w:val="0053666F"/>
    <w:rsid w:val="00550078"/>
    <w:rsid w:val="005753B5"/>
    <w:rsid w:val="00576422"/>
    <w:rsid w:val="00592F95"/>
    <w:rsid w:val="005C0628"/>
    <w:rsid w:val="005C0D19"/>
    <w:rsid w:val="005F011E"/>
    <w:rsid w:val="006621F8"/>
    <w:rsid w:val="00666D0C"/>
    <w:rsid w:val="00671CE3"/>
    <w:rsid w:val="00673EE0"/>
    <w:rsid w:val="00695841"/>
    <w:rsid w:val="006F39EF"/>
    <w:rsid w:val="00700A8A"/>
    <w:rsid w:val="00703E74"/>
    <w:rsid w:val="00711C7F"/>
    <w:rsid w:val="00721515"/>
    <w:rsid w:val="00744FDB"/>
    <w:rsid w:val="00751FC3"/>
    <w:rsid w:val="00757816"/>
    <w:rsid w:val="0079075F"/>
    <w:rsid w:val="007908E4"/>
    <w:rsid w:val="007A2E7E"/>
    <w:rsid w:val="007C1688"/>
    <w:rsid w:val="007E1A0D"/>
    <w:rsid w:val="007E1BF7"/>
    <w:rsid w:val="00802F8C"/>
    <w:rsid w:val="00832F5C"/>
    <w:rsid w:val="00835955"/>
    <w:rsid w:val="008721BE"/>
    <w:rsid w:val="0088155A"/>
    <w:rsid w:val="008A2364"/>
    <w:rsid w:val="008C2DFD"/>
    <w:rsid w:val="008D7FF1"/>
    <w:rsid w:val="008E1DE1"/>
    <w:rsid w:val="008E42BA"/>
    <w:rsid w:val="008F6007"/>
    <w:rsid w:val="009053B1"/>
    <w:rsid w:val="00910802"/>
    <w:rsid w:val="00924138"/>
    <w:rsid w:val="00937AEC"/>
    <w:rsid w:val="00960B87"/>
    <w:rsid w:val="0099725A"/>
    <w:rsid w:val="009A2B51"/>
    <w:rsid w:val="009A53BA"/>
    <w:rsid w:val="009B16B9"/>
    <w:rsid w:val="009C29E9"/>
    <w:rsid w:val="009D1C05"/>
    <w:rsid w:val="009D40B4"/>
    <w:rsid w:val="009D7493"/>
    <w:rsid w:val="009E02F0"/>
    <w:rsid w:val="009E1FD0"/>
    <w:rsid w:val="009E2296"/>
    <w:rsid w:val="009E79F7"/>
    <w:rsid w:val="009F205D"/>
    <w:rsid w:val="00A1229F"/>
    <w:rsid w:val="00A12AD2"/>
    <w:rsid w:val="00A60395"/>
    <w:rsid w:val="00A60407"/>
    <w:rsid w:val="00A671A0"/>
    <w:rsid w:val="00A72D8A"/>
    <w:rsid w:val="00A7643D"/>
    <w:rsid w:val="00A81D56"/>
    <w:rsid w:val="00AA6F2B"/>
    <w:rsid w:val="00AC0B15"/>
    <w:rsid w:val="00AE51AF"/>
    <w:rsid w:val="00B217F6"/>
    <w:rsid w:val="00B328EF"/>
    <w:rsid w:val="00B84AD6"/>
    <w:rsid w:val="00BA7FA6"/>
    <w:rsid w:val="00BD50E0"/>
    <w:rsid w:val="00BD5190"/>
    <w:rsid w:val="00BF5E92"/>
    <w:rsid w:val="00C3108E"/>
    <w:rsid w:val="00C42A61"/>
    <w:rsid w:val="00C66B65"/>
    <w:rsid w:val="00C66F94"/>
    <w:rsid w:val="00C860D8"/>
    <w:rsid w:val="00CA6B83"/>
    <w:rsid w:val="00CB58C5"/>
    <w:rsid w:val="00CC2671"/>
    <w:rsid w:val="00CC276C"/>
    <w:rsid w:val="00CC40C6"/>
    <w:rsid w:val="00CC4D54"/>
    <w:rsid w:val="00D0572E"/>
    <w:rsid w:val="00D214E6"/>
    <w:rsid w:val="00D32EBB"/>
    <w:rsid w:val="00D41BE0"/>
    <w:rsid w:val="00D67E66"/>
    <w:rsid w:val="00D92DA5"/>
    <w:rsid w:val="00D94018"/>
    <w:rsid w:val="00DD3603"/>
    <w:rsid w:val="00DD5B66"/>
    <w:rsid w:val="00E15A5E"/>
    <w:rsid w:val="00E46FB4"/>
    <w:rsid w:val="00E662EE"/>
    <w:rsid w:val="00EB4B3A"/>
    <w:rsid w:val="00ED10D7"/>
    <w:rsid w:val="00EE081E"/>
    <w:rsid w:val="00EF7EEA"/>
    <w:rsid w:val="00F055CF"/>
    <w:rsid w:val="00F31AA7"/>
    <w:rsid w:val="00F4634A"/>
    <w:rsid w:val="00F712EB"/>
    <w:rsid w:val="00FA3BCF"/>
    <w:rsid w:val="00FA7C69"/>
    <w:rsid w:val="00FC0D0A"/>
    <w:rsid w:val="00FD755D"/>
    <w:rsid w:val="00FE5F09"/>
    <w:rsid w:val="00FE6FD8"/>
    <w:rsid w:val="00FF21DC"/>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6FFA966"/>
  <w15:chartTrackingRefBased/>
  <w15:docId w15:val="{B89FFEEC-3374-4CEB-9DD3-50F5BCB5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395"/>
  </w:style>
  <w:style w:type="paragraph" w:styleId="Footer">
    <w:name w:val="footer"/>
    <w:basedOn w:val="Normal"/>
    <w:link w:val="FooterChar"/>
    <w:uiPriority w:val="99"/>
    <w:unhideWhenUsed/>
    <w:rsid w:val="00A60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395"/>
  </w:style>
  <w:style w:type="table" w:styleId="TableGrid">
    <w:name w:val="Table Grid"/>
    <w:basedOn w:val="TableNormal"/>
    <w:uiPriority w:val="59"/>
    <w:rsid w:val="00A60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F2B"/>
    <w:pPr>
      <w:ind w:left="720"/>
      <w:contextualSpacing/>
    </w:pPr>
  </w:style>
  <w:style w:type="paragraph" w:styleId="FootnoteText">
    <w:name w:val="footnote text"/>
    <w:basedOn w:val="Normal"/>
    <w:link w:val="FootnoteTextChar"/>
    <w:uiPriority w:val="99"/>
    <w:semiHidden/>
    <w:rsid w:val="0099725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9725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99725A"/>
    <w:rPr>
      <w:vertAlign w:val="superscript"/>
    </w:rPr>
  </w:style>
  <w:style w:type="character" w:styleId="Hyperlink">
    <w:name w:val="Hyperlink"/>
    <w:basedOn w:val="DefaultParagraphFont"/>
    <w:uiPriority w:val="99"/>
    <w:rsid w:val="0099725A"/>
    <w:rPr>
      <w:color w:val="0000FF"/>
      <w:u w:val="single"/>
    </w:rPr>
  </w:style>
  <w:style w:type="character" w:customStyle="1" w:styleId="Heading1Char">
    <w:name w:val="Heading 1 Char"/>
    <w:basedOn w:val="DefaultParagraphFont"/>
    <w:link w:val="Heading1"/>
    <w:uiPriority w:val="9"/>
    <w:rsid w:val="00B217F6"/>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unhideWhenUsed/>
    <w:rsid w:val="009E02F0"/>
    <w:rPr>
      <w:sz w:val="16"/>
      <w:szCs w:val="16"/>
    </w:rPr>
  </w:style>
  <w:style w:type="paragraph" w:styleId="CommentText">
    <w:name w:val="annotation text"/>
    <w:basedOn w:val="Normal"/>
    <w:link w:val="CommentTextChar"/>
    <w:uiPriority w:val="99"/>
    <w:semiHidden/>
    <w:unhideWhenUsed/>
    <w:rsid w:val="009E02F0"/>
    <w:pPr>
      <w:spacing w:line="240" w:lineRule="auto"/>
    </w:pPr>
    <w:rPr>
      <w:sz w:val="20"/>
      <w:szCs w:val="20"/>
    </w:rPr>
  </w:style>
  <w:style w:type="character" w:customStyle="1" w:styleId="CommentTextChar">
    <w:name w:val="Comment Text Char"/>
    <w:basedOn w:val="DefaultParagraphFont"/>
    <w:link w:val="CommentText"/>
    <w:uiPriority w:val="99"/>
    <w:semiHidden/>
    <w:rsid w:val="009E02F0"/>
    <w:rPr>
      <w:sz w:val="20"/>
      <w:szCs w:val="20"/>
    </w:rPr>
  </w:style>
  <w:style w:type="paragraph" w:styleId="CommentSubject">
    <w:name w:val="annotation subject"/>
    <w:basedOn w:val="CommentText"/>
    <w:next w:val="CommentText"/>
    <w:link w:val="CommentSubjectChar"/>
    <w:uiPriority w:val="99"/>
    <w:semiHidden/>
    <w:unhideWhenUsed/>
    <w:rsid w:val="009E02F0"/>
    <w:rPr>
      <w:b/>
      <w:bCs/>
    </w:rPr>
  </w:style>
  <w:style w:type="character" w:customStyle="1" w:styleId="CommentSubjectChar">
    <w:name w:val="Comment Subject Char"/>
    <w:basedOn w:val="CommentTextChar"/>
    <w:link w:val="CommentSubject"/>
    <w:uiPriority w:val="99"/>
    <w:semiHidden/>
    <w:rsid w:val="009E02F0"/>
    <w:rPr>
      <w:b/>
      <w:bCs/>
      <w:sz w:val="20"/>
      <w:szCs w:val="20"/>
    </w:rPr>
  </w:style>
  <w:style w:type="paragraph" w:styleId="BalloonText">
    <w:name w:val="Balloon Text"/>
    <w:basedOn w:val="Normal"/>
    <w:link w:val="BalloonTextChar"/>
    <w:uiPriority w:val="99"/>
    <w:semiHidden/>
    <w:unhideWhenUsed/>
    <w:rsid w:val="009E0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2F0"/>
    <w:rPr>
      <w:rFonts w:ascii="Segoe UI" w:hAnsi="Segoe UI" w:cs="Segoe UI"/>
      <w:sz w:val="18"/>
      <w:szCs w:val="18"/>
    </w:rPr>
  </w:style>
  <w:style w:type="paragraph" w:customStyle="1" w:styleId="NormalBullet">
    <w:name w:val="NormalBullet"/>
    <w:basedOn w:val="BodyText"/>
    <w:qFormat/>
    <w:rsid w:val="008E1DE1"/>
    <w:pPr>
      <w:widowControl w:val="0"/>
      <w:numPr>
        <w:numId w:val="9"/>
      </w:numPr>
      <w:spacing w:after="24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uiPriority w:val="99"/>
    <w:semiHidden/>
    <w:unhideWhenUsed/>
    <w:rsid w:val="008E1DE1"/>
    <w:pPr>
      <w:spacing w:after="120"/>
    </w:pPr>
  </w:style>
  <w:style w:type="character" w:customStyle="1" w:styleId="BodyTextChar">
    <w:name w:val="Body Text Char"/>
    <w:basedOn w:val="DefaultParagraphFont"/>
    <w:link w:val="BodyText"/>
    <w:uiPriority w:val="99"/>
    <w:semiHidden/>
    <w:rsid w:val="008E1DE1"/>
  </w:style>
  <w:style w:type="paragraph" w:styleId="Caption">
    <w:name w:val="caption"/>
    <w:basedOn w:val="Normal"/>
    <w:next w:val="Normal"/>
    <w:uiPriority w:val="35"/>
    <w:unhideWhenUsed/>
    <w:qFormat/>
    <w:rsid w:val="004E5F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10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08643">
      <w:bodyDiv w:val="1"/>
      <w:marLeft w:val="0"/>
      <w:marRight w:val="0"/>
      <w:marTop w:val="0"/>
      <w:marBottom w:val="0"/>
      <w:divBdr>
        <w:top w:val="none" w:sz="0" w:space="0" w:color="auto"/>
        <w:left w:val="none" w:sz="0" w:space="0" w:color="auto"/>
        <w:bottom w:val="none" w:sz="0" w:space="0" w:color="auto"/>
        <w:right w:val="none" w:sz="0" w:space="0" w:color="auto"/>
      </w:divBdr>
    </w:div>
    <w:div w:id="1217473316">
      <w:bodyDiv w:val="1"/>
      <w:marLeft w:val="0"/>
      <w:marRight w:val="0"/>
      <w:marTop w:val="0"/>
      <w:marBottom w:val="0"/>
      <w:divBdr>
        <w:top w:val="none" w:sz="0" w:space="0" w:color="auto"/>
        <w:left w:val="none" w:sz="0" w:space="0" w:color="auto"/>
        <w:bottom w:val="none" w:sz="0" w:space="0" w:color="auto"/>
        <w:right w:val="none" w:sz="0" w:space="0" w:color="auto"/>
      </w:divBdr>
    </w:div>
    <w:div w:id="1361321656">
      <w:bodyDiv w:val="1"/>
      <w:marLeft w:val="0"/>
      <w:marRight w:val="0"/>
      <w:marTop w:val="0"/>
      <w:marBottom w:val="0"/>
      <w:divBdr>
        <w:top w:val="none" w:sz="0" w:space="0" w:color="auto"/>
        <w:left w:val="none" w:sz="0" w:space="0" w:color="auto"/>
        <w:bottom w:val="none" w:sz="0" w:space="0" w:color="auto"/>
        <w:right w:val="none" w:sz="0" w:space="0" w:color="auto"/>
      </w:divBdr>
    </w:div>
    <w:div w:id="1368530235">
      <w:bodyDiv w:val="1"/>
      <w:marLeft w:val="0"/>
      <w:marRight w:val="0"/>
      <w:marTop w:val="0"/>
      <w:marBottom w:val="0"/>
      <w:divBdr>
        <w:top w:val="none" w:sz="0" w:space="0" w:color="auto"/>
        <w:left w:val="none" w:sz="0" w:space="0" w:color="auto"/>
        <w:bottom w:val="none" w:sz="0" w:space="0" w:color="auto"/>
        <w:right w:val="none" w:sz="0" w:space="0" w:color="auto"/>
      </w:divBdr>
    </w:div>
    <w:div w:id="1899514760">
      <w:bodyDiv w:val="1"/>
      <w:marLeft w:val="0"/>
      <w:marRight w:val="0"/>
      <w:marTop w:val="0"/>
      <w:marBottom w:val="0"/>
      <w:divBdr>
        <w:top w:val="none" w:sz="0" w:space="0" w:color="auto"/>
        <w:left w:val="none" w:sz="0" w:space="0" w:color="auto"/>
        <w:bottom w:val="none" w:sz="0" w:space="0" w:color="auto"/>
        <w:right w:val="none" w:sz="0" w:space="0" w:color="auto"/>
      </w:divBdr>
    </w:div>
    <w:div w:id="20431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src.nist.gov/publications/drafts/800-188/sp800_188_draft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nvlpubs.nist.gov/nistpubs/ir/2015/NIST.IR.8053.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intranet.mcc.gov/department/DPE/Team/ME/Data%20Protection/2.%20Data%20Documentation%20and%20De-Identification/2_DRB%20Data%20Package%20-%20Cover%20and%20Worksheet.docx"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mcc.gov/evaluations/index.php/catalo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url?sa=t&amp;rct=j&amp;q=&amp;esrc=s&amp;source=web&amp;cd=1&amp;cad=rja&amp;ved=0CCsQFjAA&amp;url=http%3A%2F%2Fwww.fcsm.gov%2Fcommittees%2Fcdac%2Fcdac.html&amp;ei=UN9vUpvxDZWt4APZyYD4Bg&amp;usg=AFQjCNFwhGwSnNTfTDllVwmYgpJ2rdKEsg&amp;bvm=bv.55123115,d.d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d3b91ed5-3f36-4885-8f16-366304d6a523">ZNSTWXDCAFYN-80-142</_dlc_DocId>
    <_dlc_DocIdUrl xmlns="d3b91ed5-3f36-4885-8f16-366304d6a523">
      <Url>http://intranet.mcc.gov/department/DPE/Team/ME/_layouts/DocIdRedir.aspx?ID=ZNSTWXDCAFYN-80-142</Url>
      <Description>ZNSTWXDCAFYN-80-142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8AB7783E6B0E5499CDDAFCABAAAA06E" ma:contentTypeVersion="3" ma:contentTypeDescription="Create a new document." ma:contentTypeScope="" ma:versionID="f92568cb3e12e27c5d363f8a2cde6f75">
  <xsd:schema xmlns:xsd="http://www.w3.org/2001/XMLSchema" xmlns:xs="http://www.w3.org/2001/XMLSchema" xmlns:p="http://schemas.microsoft.com/office/2006/metadata/properties" xmlns:ns1="http://schemas.microsoft.com/sharepoint/v3" xmlns:ns2="d3b91ed5-3f36-4885-8f16-366304d6a523" xmlns:ns3="http://schemas.microsoft.com/sharepoint/v4" targetNamespace="http://schemas.microsoft.com/office/2006/metadata/properties" ma:root="true" ma:fieldsID="7609241c2e3e0ccce990ad64c950c9a1" ns1:_="" ns2:_="" ns3:_="">
    <xsd:import namespace="http://schemas.microsoft.com/sharepoint/v3"/>
    <xsd:import namespace="d3b91ed5-3f36-4885-8f16-366304d6a52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2" nillable="true" ma:displayName="Declared Record" ma:hidden="true" ma:internalName="_vti_ItemDeclaredRecord" ma:readOnly="true">
      <xsd:simpleType>
        <xsd:restriction base="dms:DateTime"/>
      </xsd:simpleType>
    </xsd:element>
    <xsd:element name="_vti_ItemHoldRecordStatus" ma:index="1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b91ed5-3f36-4885-8f16-366304d6a5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3ED8E-C556-4C10-BDEE-6057DA43DADE}">
  <ds:schemaRefs>
    <ds:schemaRef ds:uri="http://schemas.microsoft.com/sharepoint/v3/contenttype/forms"/>
  </ds:schemaRefs>
</ds:datastoreItem>
</file>

<file path=customXml/itemProps2.xml><?xml version="1.0" encoding="utf-8"?>
<ds:datastoreItem xmlns:ds="http://schemas.openxmlformats.org/officeDocument/2006/customXml" ds:itemID="{CB3F2D8D-8811-4505-8CFE-44EF0270C5F4}">
  <ds:schemaRefs>
    <ds:schemaRef ds:uri="http://schemas.microsoft.com/sharepoint/v3"/>
    <ds:schemaRef ds:uri="http://purl.org/dc/elements/1.1/"/>
    <ds:schemaRef ds:uri="http://schemas.microsoft.com/office/2006/documentManagement/types"/>
    <ds:schemaRef ds:uri="http://www.w3.org/XML/1998/namespace"/>
    <ds:schemaRef ds:uri="http://schemas.openxmlformats.org/package/2006/metadata/core-properties"/>
    <ds:schemaRef ds:uri="d3b91ed5-3f36-4885-8f16-366304d6a523"/>
    <ds:schemaRef ds:uri="http://schemas.microsoft.com/sharepoint/v4"/>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CC18790-8C26-4332-B9F1-50E4DC5BF038}">
  <ds:schemaRefs>
    <ds:schemaRef ds:uri="http://schemas.microsoft.com/sharepoint/events"/>
  </ds:schemaRefs>
</ds:datastoreItem>
</file>

<file path=customXml/itemProps4.xml><?xml version="1.0" encoding="utf-8"?>
<ds:datastoreItem xmlns:ds="http://schemas.openxmlformats.org/officeDocument/2006/customXml" ds:itemID="{D00D8682-55BB-4F3D-9670-52D664260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b91ed5-3f36-4885-8f16-366304d6a52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26648E7-BA3A-4736-B352-0727B429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4917</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MCC</Company>
  <LinksUpToDate>false</LinksUpToDate>
  <CharactersWithSpaces>32879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Jennifer (DPE/EE-ME/PSC)</dc:creator>
  <cp:keywords/>
  <dc:description/>
  <cp:lastModifiedBy>McWeeny, Patrick E (DPE/EE-ME/PSC)</cp:lastModifiedBy>
  <cp:revision>2</cp:revision>
  <dcterms:created xsi:type="dcterms:W3CDTF">2018-04-18T13:50:00Z</dcterms:created>
  <dcterms:modified xsi:type="dcterms:W3CDTF">2018-04-18T13:50:00Z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0x010100D8AB7783E6B0E5499CDDAFCABAAAA06E</vt:lpwstr>
  </property>
  <property fmtid="{D5CDD505-2E9C-101B-9397-08002B2CF9AE}" pid="3" name="_dlc_DocIdItemGuid">
    <vt:lpwstr>e84d45da-0300-4f2d-8f81-c24872dfabe5</vt:lpwstr>
  </property>
</Properties>
</file>