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CFFC" w14:textId="7D8612C1" w:rsidR="00725400" w:rsidRPr="00861438" w:rsidRDefault="00F17AE3" w:rsidP="00725400">
      <w:pPr>
        <w:pStyle w:val="Heading1"/>
        <w:rPr>
          <w:sz w:val="36"/>
          <w:szCs w:val="36"/>
        </w:rPr>
      </w:pPr>
      <w:r>
        <w:rPr>
          <w:sz w:val="36"/>
          <w:szCs w:val="36"/>
        </w:rPr>
        <w:t xml:space="preserve">Privacy </w:t>
      </w:r>
      <w:r w:rsidR="006A3927" w:rsidRPr="003E08D8">
        <w:rPr>
          <w:color w:val="808080" w:themeColor="background1" w:themeShade="80"/>
        </w:rPr>
        <w:t>Policy</w:t>
      </w:r>
      <w:r w:rsidR="006A3927">
        <w:rPr>
          <w:sz w:val="36"/>
          <w:szCs w:val="36"/>
        </w:rPr>
        <w:t xml:space="preserve"> </w:t>
      </w:r>
    </w:p>
    <w:p w14:paraId="340D1E99" w14:textId="1B8A7EDC" w:rsidR="00725400" w:rsidRDefault="00084FC1" w:rsidP="006A01A4">
      <w:pPr>
        <w:pStyle w:val="Heading1"/>
      </w:pPr>
      <w:r>
        <w:t>Privacy Notice</w:t>
      </w:r>
    </w:p>
    <w:p w14:paraId="5F860A3C" w14:textId="5437B976" w:rsidR="004236CD" w:rsidRDefault="004236CD" w:rsidP="004236CD">
      <w:pPr>
        <w:pStyle w:val="Heading2"/>
      </w:pPr>
      <w:r>
        <w:t>Introduction</w:t>
      </w:r>
    </w:p>
    <w:p w14:paraId="6128E29A" w14:textId="77777777" w:rsidR="007F505E" w:rsidRDefault="007F505E" w:rsidP="007F505E"/>
    <w:p w14:paraId="21C88E67" w14:textId="64CEEF35" w:rsidR="007F505E" w:rsidRDefault="00D616C1" w:rsidP="007F505E">
      <w:r>
        <w:t>We use t</w:t>
      </w:r>
      <w:r w:rsidR="007F505E">
        <w:t xml:space="preserve">his privacy notice </w:t>
      </w:r>
      <w:r>
        <w:t xml:space="preserve">to </w:t>
      </w:r>
      <w:r w:rsidR="007F505E">
        <w:t xml:space="preserve">disclose the privacy practices of </w:t>
      </w:r>
      <w:r w:rsidR="006A3927">
        <w:rPr>
          <w:color w:val="808080" w:themeColor="background1" w:themeShade="80"/>
        </w:rPr>
        <w:t>GentleBirth</w:t>
      </w:r>
      <w:r w:rsidR="007F505E" w:rsidRPr="00ED5C19">
        <w:rPr>
          <w:color w:val="808080" w:themeColor="background1" w:themeShade="80"/>
        </w:rPr>
        <w:t xml:space="preserve"> </w:t>
      </w:r>
      <w:r w:rsidR="007F505E">
        <w:t>in accordance with</w:t>
      </w:r>
      <w:r w:rsidR="00ED5C19">
        <w:t xml:space="preserve"> privacy regulations, </w:t>
      </w:r>
      <w:r w:rsidR="00ED5C19" w:rsidRPr="006A01A4">
        <w:rPr>
          <w:color w:val="FF0000"/>
        </w:rPr>
        <w:t xml:space="preserve">such as the General Data Protection Regulation (GDPR) </w:t>
      </w:r>
      <w:r w:rsidR="007F505E" w:rsidRPr="00ED5C19">
        <w:rPr>
          <w:color w:val="808080" w:themeColor="background1" w:themeShade="80"/>
        </w:rPr>
        <w:t>and other data regulations</w:t>
      </w:r>
      <w:r w:rsidR="007F505E" w:rsidRPr="00ED5C19">
        <w:t>.</w:t>
      </w:r>
      <w:r w:rsidR="00622884">
        <w:t xml:space="preserve"> We aim to help you understand what </w:t>
      </w:r>
      <w:r w:rsidR="00424DF7">
        <w:t>personal data we collect, how we use it, and what control you have over it. This notice</w:t>
      </w:r>
      <w:r w:rsidR="00391AC0">
        <w:t xml:space="preserve"> applies solely to data collected by </w:t>
      </w:r>
      <w:r w:rsidR="00391AC0" w:rsidRPr="00ED5C19">
        <w:rPr>
          <w:color w:val="808080" w:themeColor="background1" w:themeShade="80"/>
        </w:rPr>
        <w:t>[the website]</w:t>
      </w:r>
      <w:r w:rsidR="00391AC0" w:rsidRPr="00ED5C19">
        <w:t>.</w:t>
      </w:r>
      <w:r w:rsidR="00391AC0">
        <w:t xml:space="preserve"> This notice</w:t>
      </w:r>
      <w:r w:rsidR="007F505E">
        <w:t xml:space="preserve"> will define the following: </w:t>
      </w:r>
    </w:p>
    <w:p w14:paraId="260BBE24" w14:textId="419240EF" w:rsidR="007F505E" w:rsidRDefault="007F505E" w:rsidP="007F505E">
      <w:pPr>
        <w:pStyle w:val="ListParagraph"/>
        <w:numPr>
          <w:ilvl w:val="0"/>
          <w:numId w:val="14"/>
        </w:numPr>
      </w:pPr>
      <w:r>
        <w:t>What personal data is collected from the website</w:t>
      </w:r>
      <w:r w:rsidR="00021B4E">
        <w:t>.</w:t>
      </w:r>
    </w:p>
    <w:p w14:paraId="34CAB383" w14:textId="5A3735DF" w:rsidR="007F505E" w:rsidRDefault="007F505E" w:rsidP="007F505E">
      <w:pPr>
        <w:pStyle w:val="ListParagraph"/>
        <w:numPr>
          <w:ilvl w:val="0"/>
          <w:numId w:val="14"/>
        </w:numPr>
      </w:pPr>
      <w:r>
        <w:t xml:space="preserve">How personal data is collected, used, </w:t>
      </w:r>
      <w:r w:rsidR="00C10FB0">
        <w:t>shared, stored, and otherwise processed</w:t>
      </w:r>
      <w:r w:rsidR="00021B4E">
        <w:t>.</w:t>
      </w:r>
    </w:p>
    <w:p w14:paraId="6EE3E2D8" w14:textId="29CDC0C5" w:rsidR="007F505E" w:rsidRDefault="00021B4E" w:rsidP="007F505E">
      <w:pPr>
        <w:pStyle w:val="ListParagraph"/>
        <w:numPr>
          <w:ilvl w:val="0"/>
          <w:numId w:val="14"/>
        </w:numPr>
      </w:pPr>
      <w:r>
        <w:t xml:space="preserve">The security procedures </w:t>
      </w:r>
      <w:r w:rsidR="007F505E">
        <w:t>implemented to protect your data</w:t>
      </w:r>
      <w:r>
        <w:t>.</w:t>
      </w:r>
    </w:p>
    <w:p w14:paraId="5E701FB7" w14:textId="5569118B" w:rsidR="007F505E" w:rsidRDefault="007F505E" w:rsidP="007F505E">
      <w:pPr>
        <w:pStyle w:val="ListParagraph"/>
        <w:numPr>
          <w:ilvl w:val="0"/>
          <w:numId w:val="14"/>
        </w:numPr>
      </w:pPr>
      <w:r>
        <w:t>Your choices and rights regarding the use of your data</w:t>
      </w:r>
      <w:r w:rsidR="00021B4E">
        <w:t>.</w:t>
      </w:r>
    </w:p>
    <w:p w14:paraId="23704F67" w14:textId="02562320" w:rsidR="007F505E" w:rsidRDefault="007F505E" w:rsidP="007F505E">
      <w:pPr>
        <w:pStyle w:val="ListParagraph"/>
        <w:numPr>
          <w:ilvl w:val="0"/>
          <w:numId w:val="14"/>
        </w:numPr>
      </w:pPr>
      <w:r>
        <w:t>How you can</w:t>
      </w:r>
      <w:r w:rsidR="00ED5C19">
        <w:t xml:space="preserve"> contact us</w:t>
      </w:r>
      <w:r w:rsidR="00922726">
        <w:t xml:space="preserve"> for issues such as</w:t>
      </w:r>
      <w:r>
        <w:t xml:space="preserve"> </w:t>
      </w:r>
      <w:r w:rsidR="00ED5C19">
        <w:t xml:space="preserve">to </w:t>
      </w:r>
      <w:r>
        <w:t>correct inaccuracies of your data</w:t>
      </w:r>
      <w:r w:rsidR="00922726">
        <w:t xml:space="preserve"> or </w:t>
      </w:r>
      <w:r w:rsidR="00ED5C19">
        <w:t xml:space="preserve">to request </w:t>
      </w:r>
      <w:r w:rsidR="00922726">
        <w:t>the removal of your personal data</w:t>
      </w:r>
      <w:r w:rsidR="00021B4E">
        <w:t>.</w:t>
      </w:r>
    </w:p>
    <w:p w14:paraId="4CB4447C" w14:textId="77777777" w:rsidR="00C06B1D" w:rsidRDefault="00C06B1D" w:rsidP="00C06B1D"/>
    <w:p w14:paraId="26EE05EA" w14:textId="33FFEC60" w:rsidR="00C06B1D" w:rsidRDefault="00C06B1D" w:rsidP="00C06B1D">
      <w:r>
        <w:t xml:space="preserve">Please read the following privacy notice to understand the processing, collection, sharing, protection, and your rights associated with your personal data. </w:t>
      </w:r>
    </w:p>
    <w:p w14:paraId="6DF11573" w14:textId="77777777" w:rsidR="007F505E" w:rsidRDefault="007F505E" w:rsidP="007F505E"/>
    <w:p w14:paraId="68021F1D" w14:textId="09C7C682" w:rsidR="004236CD" w:rsidRDefault="00E86B91" w:rsidP="007F505E">
      <w:pPr>
        <w:pStyle w:val="Heading2"/>
      </w:pPr>
      <w:r>
        <w:t>Who We A</w:t>
      </w:r>
      <w:r w:rsidR="00936B31">
        <w:t>re</w:t>
      </w:r>
    </w:p>
    <w:p w14:paraId="384345F9" w14:textId="10FCBB6B" w:rsidR="006A3927" w:rsidRPr="006A3927" w:rsidRDefault="006A3927" w:rsidP="006A3927">
      <w:pPr>
        <w:pStyle w:val="Heading2"/>
        <w:rPr>
          <w:rFonts w:cs="Times New Roman"/>
          <w:b w:val="0"/>
          <w:bCs w:val="0"/>
          <w:iCs w:val="0"/>
          <w:color w:val="808080" w:themeColor="background1" w:themeShade="80"/>
          <w:sz w:val="20"/>
          <w:szCs w:val="24"/>
        </w:rPr>
      </w:pPr>
      <w:r w:rsidRPr="006A3927">
        <w:rPr>
          <w:rFonts w:cs="Times New Roman"/>
          <w:b w:val="0"/>
          <w:bCs w:val="0"/>
          <w:iCs w:val="0"/>
          <w:color w:val="808080" w:themeColor="background1" w:themeShade="80"/>
          <w:sz w:val="20"/>
          <w:szCs w:val="24"/>
        </w:rPr>
        <w:t>GentleBirth is an organization that provides education and support for expecting and new parents in their journey towards a positive birth experience. As a data controller, GentleBirth collects and uses personal data of its users to provide them with its services, such as creating personalized birth plans, accessing educational resources, and connecting with birth professionals. The organization is committed to protecting the privacy and security of its users' personal data in accordance with applicable data protection laws and regulations.</w:t>
      </w:r>
    </w:p>
    <w:p w14:paraId="283E3A89" w14:textId="77777777" w:rsidR="006A3927" w:rsidRDefault="006A3927" w:rsidP="006A3927">
      <w:pPr>
        <w:pStyle w:val="Heading2"/>
        <w:rPr>
          <w:rFonts w:cs="Times New Roman"/>
          <w:b w:val="0"/>
          <w:bCs w:val="0"/>
          <w:iCs w:val="0"/>
          <w:color w:val="808080" w:themeColor="background1" w:themeShade="80"/>
          <w:sz w:val="20"/>
          <w:szCs w:val="24"/>
        </w:rPr>
      </w:pPr>
      <w:r w:rsidRPr="006A3927">
        <w:rPr>
          <w:rFonts w:cs="Times New Roman"/>
          <w:b w:val="0"/>
          <w:bCs w:val="0"/>
          <w:iCs w:val="0"/>
          <w:color w:val="808080" w:themeColor="background1" w:themeShade="80"/>
          <w:sz w:val="20"/>
          <w:szCs w:val="24"/>
        </w:rPr>
        <w:t>Jose Velez is the data protection officer of GentleBirth, responsible for ensuring the organization's compliance with data protection laws and regulations, as well as handling any questions or concerns regarding the handling of personal data. To contact the data controller or data protection officer, users can visit the GentleBirth website and navigate to the "Contact Us" page, where they will find information on how to get in touch with the organization.</w:t>
      </w:r>
    </w:p>
    <w:p w14:paraId="35CBCDB9" w14:textId="77777777" w:rsidR="006A3927" w:rsidRDefault="006A3927" w:rsidP="006A3927">
      <w:pPr>
        <w:pStyle w:val="Heading2"/>
        <w:rPr>
          <w:rFonts w:cs="Times New Roman"/>
          <w:b w:val="0"/>
          <w:bCs w:val="0"/>
          <w:iCs w:val="0"/>
          <w:color w:val="808080" w:themeColor="background1" w:themeShade="80"/>
          <w:sz w:val="20"/>
          <w:szCs w:val="24"/>
        </w:rPr>
      </w:pPr>
    </w:p>
    <w:p w14:paraId="295D5032" w14:textId="76585542" w:rsidR="004236CD" w:rsidRDefault="00E86B91" w:rsidP="006A3927">
      <w:pPr>
        <w:pStyle w:val="Heading2"/>
      </w:pPr>
      <w:r>
        <w:t>Data We C</w:t>
      </w:r>
      <w:r w:rsidR="00936B31">
        <w:t>ollect</w:t>
      </w:r>
      <w:r w:rsidR="004236CD">
        <w:t xml:space="preserve"> </w:t>
      </w:r>
    </w:p>
    <w:p w14:paraId="473104FF" w14:textId="77777777" w:rsidR="00537740" w:rsidRPr="00537740" w:rsidRDefault="00537740" w:rsidP="00084FC1">
      <w:pPr>
        <w:rPr>
          <w:color w:val="808080" w:themeColor="background1" w:themeShade="80"/>
        </w:rPr>
      </w:pPr>
    </w:p>
    <w:p w14:paraId="5C3A93B0" w14:textId="77777777" w:rsidR="00B95545" w:rsidRDefault="00E3452A" w:rsidP="00084FC1">
      <w:r w:rsidRPr="00E3452A">
        <w:t xml:space="preserve">We have access to any data that you </w:t>
      </w:r>
      <w:r>
        <w:t>voluntarily provide via email, telephone, forms, chat functions, user registration, newsletter sign-up</w:t>
      </w:r>
      <w:r w:rsidR="0001066D">
        <w:t xml:space="preserve">, </w:t>
      </w:r>
      <w:r w:rsidR="003E0F1B">
        <w:t xml:space="preserve">contests, surveys, </w:t>
      </w:r>
      <w:r w:rsidR="0001066D">
        <w:t xml:space="preserve">and </w:t>
      </w:r>
      <w:r w:rsidR="0001066D" w:rsidRPr="00932FDE">
        <w:rPr>
          <w:color w:val="808080" w:themeColor="background1" w:themeShade="80"/>
        </w:rPr>
        <w:t>[enter other methods of data collection]</w:t>
      </w:r>
      <w:r w:rsidRPr="00932FDE">
        <w:t xml:space="preserve">. </w:t>
      </w:r>
    </w:p>
    <w:p w14:paraId="1FA42CA2" w14:textId="77777777" w:rsidR="00B95545" w:rsidRDefault="00B95545" w:rsidP="00084FC1"/>
    <w:p w14:paraId="2087785F" w14:textId="4E409BC1" w:rsidR="0001066D" w:rsidRDefault="00E3452A" w:rsidP="00084FC1">
      <w:r>
        <w:t>Through</w:t>
      </w:r>
      <w:r w:rsidR="0001066D">
        <w:t xml:space="preserve"> these means, we collect the following types of data:</w:t>
      </w:r>
    </w:p>
    <w:p w14:paraId="05779179" w14:textId="22155B66" w:rsidR="0001066D" w:rsidRDefault="0001066D" w:rsidP="0001066D">
      <w:pPr>
        <w:pStyle w:val="ListParagraph"/>
        <w:numPr>
          <w:ilvl w:val="0"/>
          <w:numId w:val="15"/>
        </w:numPr>
      </w:pPr>
      <w:r>
        <w:t>Full name</w:t>
      </w:r>
    </w:p>
    <w:p w14:paraId="4641CC00" w14:textId="0BB20386" w:rsidR="0001066D" w:rsidRDefault="0001066D" w:rsidP="0001066D">
      <w:pPr>
        <w:pStyle w:val="ListParagraph"/>
        <w:numPr>
          <w:ilvl w:val="0"/>
          <w:numId w:val="15"/>
        </w:numPr>
      </w:pPr>
      <w:r>
        <w:t>Email address</w:t>
      </w:r>
    </w:p>
    <w:p w14:paraId="47CED0BA" w14:textId="2D787E41" w:rsidR="0001066D" w:rsidRDefault="0001066D" w:rsidP="0001066D">
      <w:pPr>
        <w:pStyle w:val="ListParagraph"/>
        <w:numPr>
          <w:ilvl w:val="0"/>
          <w:numId w:val="15"/>
        </w:numPr>
      </w:pPr>
      <w:r>
        <w:t>Username</w:t>
      </w:r>
    </w:p>
    <w:p w14:paraId="44E79779" w14:textId="74FC983A" w:rsidR="0001066D" w:rsidRDefault="0001066D" w:rsidP="0001066D">
      <w:pPr>
        <w:pStyle w:val="ListParagraph"/>
        <w:numPr>
          <w:ilvl w:val="0"/>
          <w:numId w:val="15"/>
        </w:numPr>
      </w:pPr>
      <w:r>
        <w:t>Phone number</w:t>
      </w:r>
    </w:p>
    <w:p w14:paraId="4B2A6B5A" w14:textId="676B5AE1" w:rsidR="0001066D" w:rsidRDefault="0001066D" w:rsidP="0001066D">
      <w:pPr>
        <w:pStyle w:val="ListParagraph"/>
        <w:numPr>
          <w:ilvl w:val="0"/>
          <w:numId w:val="15"/>
        </w:numPr>
      </w:pPr>
      <w:r>
        <w:t>Address</w:t>
      </w:r>
    </w:p>
    <w:p w14:paraId="155B48CA" w14:textId="043D3DAB" w:rsidR="0001066D" w:rsidRDefault="0001066D" w:rsidP="0001066D">
      <w:pPr>
        <w:pStyle w:val="ListParagraph"/>
        <w:numPr>
          <w:ilvl w:val="0"/>
          <w:numId w:val="15"/>
        </w:numPr>
      </w:pPr>
      <w:r>
        <w:t>Date of birth</w:t>
      </w:r>
    </w:p>
    <w:p w14:paraId="0213904E" w14:textId="3485B682" w:rsidR="0001066D" w:rsidRDefault="0001066D" w:rsidP="0001066D">
      <w:pPr>
        <w:pStyle w:val="ListParagraph"/>
        <w:numPr>
          <w:ilvl w:val="0"/>
          <w:numId w:val="15"/>
        </w:numPr>
      </w:pPr>
      <w:r>
        <w:t xml:space="preserve">Information about any complaints, enquiries, and communication you make with </w:t>
      </w:r>
      <w:proofErr w:type="gramStart"/>
      <w:r>
        <w:t>us</w:t>
      </w:r>
      <w:proofErr w:type="gramEnd"/>
    </w:p>
    <w:p w14:paraId="33AD6235" w14:textId="7CF1F0F2" w:rsidR="003E08D8" w:rsidRDefault="0001066D" w:rsidP="0001066D">
      <w:pPr>
        <w:pStyle w:val="ListParagraph"/>
        <w:numPr>
          <w:ilvl w:val="0"/>
          <w:numId w:val="15"/>
        </w:numPr>
      </w:pPr>
      <w:r>
        <w:t>Detai</w:t>
      </w:r>
      <w:r w:rsidR="003E08D8">
        <w:t xml:space="preserve">ls on services received from </w:t>
      </w:r>
      <w:proofErr w:type="gramStart"/>
      <w:r w:rsidR="003E08D8">
        <w:t>us</w:t>
      </w:r>
      <w:proofErr w:type="gramEnd"/>
    </w:p>
    <w:p w14:paraId="4A9DFAD0" w14:textId="1203EDCB" w:rsidR="00424DF7" w:rsidRDefault="00424DF7" w:rsidP="0001066D">
      <w:pPr>
        <w:pStyle w:val="ListParagraph"/>
        <w:numPr>
          <w:ilvl w:val="0"/>
          <w:numId w:val="15"/>
        </w:numPr>
      </w:pPr>
      <w:r>
        <w:lastRenderedPageBreak/>
        <w:t>Location</w:t>
      </w:r>
    </w:p>
    <w:p w14:paraId="29ABE26B" w14:textId="3E08D8A6" w:rsidR="00424DF7" w:rsidRDefault="00424DF7" w:rsidP="0001066D">
      <w:pPr>
        <w:pStyle w:val="ListParagraph"/>
        <w:numPr>
          <w:ilvl w:val="0"/>
          <w:numId w:val="15"/>
        </w:numPr>
      </w:pPr>
      <w:r>
        <w:t>Photos</w:t>
      </w:r>
    </w:p>
    <w:p w14:paraId="44E6BE90" w14:textId="4C651F2C" w:rsidR="003E0F1B" w:rsidRDefault="006A3927" w:rsidP="0001066D">
      <w:pPr>
        <w:pStyle w:val="ListParagraph"/>
        <w:numPr>
          <w:ilvl w:val="0"/>
          <w:numId w:val="15"/>
        </w:numPr>
        <w:rPr>
          <w:color w:val="808080" w:themeColor="background1" w:themeShade="80"/>
        </w:rPr>
      </w:pPr>
      <w:r>
        <w:rPr>
          <w:color w:val="808080" w:themeColor="background1" w:themeShade="80"/>
        </w:rPr>
        <w:t>Accreditations of providers</w:t>
      </w:r>
    </w:p>
    <w:p w14:paraId="186DC235" w14:textId="1EAEC265" w:rsidR="006A3927" w:rsidRDefault="006A3927" w:rsidP="006A3927">
      <w:pPr>
        <w:pStyle w:val="ListParagraph"/>
        <w:numPr>
          <w:ilvl w:val="0"/>
          <w:numId w:val="15"/>
        </w:numPr>
        <w:rPr>
          <w:color w:val="808080" w:themeColor="background1" w:themeShade="80"/>
        </w:rPr>
      </w:pPr>
      <w:r>
        <w:rPr>
          <w:color w:val="808080" w:themeColor="background1" w:themeShade="80"/>
        </w:rPr>
        <w:t>Rates for providers services</w:t>
      </w:r>
    </w:p>
    <w:p w14:paraId="51E36584" w14:textId="12B133CA" w:rsidR="004236CD" w:rsidRDefault="00E86B91" w:rsidP="00E3452A">
      <w:pPr>
        <w:pStyle w:val="Heading2"/>
      </w:pPr>
      <w:r>
        <w:t>How We Use Your D</w:t>
      </w:r>
      <w:r w:rsidR="00936B31">
        <w:t>ata</w:t>
      </w:r>
    </w:p>
    <w:p w14:paraId="68FCF01D" w14:textId="77777777" w:rsidR="002E538C" w:rsidRDefault="002E538C" w:rsidP="00084FC1">
      <w:pPr>
        <w:rPr>
          <w:color w:val="808080" w:themeColor="background1" w:themeShade="80"/>
        </w:rPr>
      </w:pPr>
    </w:p>
    <w:p w14:paraId="534671C8" w14:textId="457662D6" w:rsidR="00B95545" w:rsidRDefault="00C10FB0" w:rsidP="00B95545">
      <w:r>
        <w:t>Your p</w:t>
      </w:r>
      <w:r w:rsidR="00B95545">
        <w:t xml:space="preserve">ersonal data </w:t>
      </w:r>
      <w:r>
        <w:t>may be</w:t>
      </w:r>
      <w:r w:rsidR="00B95545">
        <w:t xml:space="preserve"> used for the following purposes:</w:t>
      </w:r>
    </w:p>
    <w:p w14:paraId="5087EF4E" w14:textId="41EB8E88" w:rsidR="00B95545" w:rsidRDefault="00B95545" w:rsidP="00B95545">
      <w:pPr>
        <w:pStyle w:val="ListParagraph"/>
        <w:numPr>
          <w:ilvl w:val="0"/>
          <w:numId w:val="15"/>
        </w:numPr>
      </w:pPr>
      <w:r>
        <w:t>Customization of content and user experience</w:t>
      </w:r>
      <w:r w:rsidR="00CB2922">
        <w:t>.</w:t>
      </w:r>
    </w:p>
    <w:p w14:paraId="2C3556C3" w14:textId="253CF22B" w:rsidR="00424DF7" w:rsidRDefault="00424DF7" w:rsidP="00B95545">
      <w:pPr>
        <w:pStyle w:val="ListParagraph"/>
        <w:numPr>
          <w:ilvl w:val="0"/>
          <w:numId w:val="15"/>
        </w:numPr>
      </w:pPr>
      <w:r>
        <w:t>Iden</w:t>
      </w:r>
      <w:r w:rsidR="00CB2922">
        <w:t xml:space="preserve">tity you when you use </w:t>
      </w:r>
      <w:r w:rsidR="006A3927">
        <w:rPr>
          <w:color w:val="808080" w:themeColor="background1" w:themeShade="80"/>
        </w:rPr>
        <w:t>GentleBirth</w:t>
      </w:r>
      <w:r w:rsidR="00CB2922">
        <w:t>.</w:t>
      </w:r>
    </w:p>
    <w:p w14:paraId="09F46186" w14:textId="6F350DF6" w:rsidR="00B95545" w:rsidRDefault="00B95545" w:rsidP="00B95545">
      <w:pPr>
        <w:pStyle w:val="ListParagraph"/>
        <w:numPr>
          <w:ilvl w:val="0"/>
          <w:numId w:val="15"/>
        </w:numPr>
      </w:pPr>
      <w:r>
        <w:t>Account set up and administration</w:t>
      </w:r>
      <w:r w:rsidR="00CB2922">
        <w:t>.</w:t>
      </w:r>
    </w:p>
    <w:p w14:paraId="7F4E1184" w14:textId="2F0B6868" w:rsidR="00B95545" w:rsidRDefault="00B95545" w:rsidP="00B95545">
      <w:pPr>
        <w:pStyle w:val="ListParagraph"/>
        <w:numPr>
          <w:ilvl w:val="0"/>
          <w:numId w:val="15"/>
        </w:numPr>
      </w:pPr>
      <w:r>
        <w:t>Conducting polls, surveys, and contests</w:t>
      </w:r>
      <w:r w:rsidR="00CB2922">
        <w:t>.</w:t>
      </w:r>
    </w:p>
    <w:p w14:paraId="7102EBDD" w14:textId="107863D8" w:rsidR="00B95545" w:rsidRDefault="00B95545" w:rsidP="00B95545">
      <w:pPr>
        <w:pStyle w:val="ListParagraph"/>
        <w:numPr>
          <w:ilvl w:val="0"/>
          <w:numId w:val="15"/>
        </w:numPr>
      </w:pPr>
      <w:r>
        <w:t>Internal research and development</w:t>
      </w:r>
      <w:r w:rsidR="00CB2922">
        <w:t>.</w:t>
      </w:r>
    </w:p>
    <w:p w14:paraId="181F6151" w14:textId="571A088B" w:rsidR="00B95545" w:rsidRDefault="00B95545" w:rsidP="00B95545">
      <w:pPr>
        <w:pStyle w:val="ListParagraph"/>
        <w:numPr>
          <w:ilvl w:val="0"/>
          <w:numId w:val="15"/>
        </w:numPr>
      </w:pPr>
      <w:r>
        <w:t>Legal obligations</w:t>
      </w:r>
      <w:r w:rsidR="00CB2922">
        <w:t>.</w:t>
      </w:r>
    </w:p>
    <w:p w14:paraId="06E526CA" w14:textId="1C20D912" w:rsidR="00B95545" w:rsidRDefault="00B95545" w:rsidP="00B95545">
      <w:pPr>
        <w:pStyle w:val="ListParagraph"/>
        <w:numPr>
          <w:ilvl w:val="0"/>
          <w:numId w:val="15"/>
        </w:numPr>
      </w:pPr>
      <w:r>
        <w:t>Internal audits</w:t>
      </w:r>
      <w:r w:rsidR="00CB2922">
        <w:t>.</w:t>
      </w:r>
    </w:p>
    <w:p w14:paraId="200DB601" w14:textId="1BB25955" w:rsidR="00B95545" w:rsidRDefault="00B95545" w:rsidP="00B95545">
      <w:pPr>
        <w:pStyle w:val="ListParagraph"/>
        <w:numPr>
          <w:ilvl w:val="0"/>
          <w:numId w:val="15"/>
        </w:numPr>
      </w:pPr>
      <w:r>
        <w:t>Fulfillment of obligations outlined in any agreements with users</w:t>
      </w:r>
      <w:r w:rsidR="00CB2922">
        <w:t>.</w:t>
      </w:r>
    </w:p>
    <w:p w14:paraId="490BF4B1" w14:textId="63D188BB" w:rsidR="00B95545" w:rsidRDefault="00B95545" w:rsidP="00B95545">
      <w:pPr>
        <w:pStyle w:val="ListParagraph"/>
        <w:numPr>
          <w:ilvl w:val="0"/>
          <w:numId w:val="15"/>
        </w:numPr>
      </w:pPr>
      <w:r>
        <w:t>Gathering feedback and opinions on our provided services</w:t>
      </w:r>
      <w:r w:rsidR="00CB2922">
        <w:t>.</w:t>
      </w:r>
    </w:p>
    <w:p w14:paraId="6AB70A35" w14:textId="6F583268" w:rsidR="00B95545" w:rsidRDefault="00B95545" w:rsidP="00B95545">
      <w:pPr>
        <w:pStyle w:val="ListParagraph"/>
        <w:numPr>
          <w:ilvl w:val="0"/>
          <w:numId w:val="15"/>
        </w:numPr>
      </w:pPr>
      <w:r>
        <w:t>Notification to us</w:t>
      </w:r>
      <w:r w:rsidR="00424DF7">
        <w:t>ers of changes to our services</w:t>
      </w:r>
      <w:r w:rsidR="00CB2922">
        <w:t>.</w:t>
      </w:r>
    </w:p>
    <w:p w14:paraId="6005461A" w14:textId="1C2B216E" w:rsidR="00424DF7" w:rsidRDefault="00424DF7" w:rsidP="00B95545">
      <w:pPr>
        <w:pStyle w:val="ListParagraph"/>
        <w:numPr>
          <w:ilvl w:val="0"/>
          <w:numId w:val="15"/>
        </w:numPr>
      </w:pPr>
      <w:r>
        <w:t>Respond to your requests and comments</w:t>
      </w:r>
      <w:r w:rsidR="00CB2922">
        <w:t>.</w:t>
      </w:r>
    </w:p>
    <w:p w14:paraId="745281E6" w14:textId="6E9D5649" w:rsidR="00424DF7" w:rsidRDefault="00424DF7" w:rsidP="00B95545">
      <w:pPr>
        <w:pStyle w:val="ListParagraph"/>
        <w:numPr>
          <w:ilvl w:val="0"/>
          <w:numId w:val="15"/>
        </w:numPr>
      </w:pPr>
      <w:r>
        <w:t>Process your transactions</w:t>
      </w:r>
      <w:r w:rsidR="00CB2922">
        <w:t>.</w:t>
      </w:r>
      <w:r>
        <w:t xml:space="preserve"> </w:t>
      </w:r>
    </w:p>
    <w:p w14:paraId="0B0F8047" w14:textId="0F3BE4AB" w:rsidR="00B95545" w:rsidRDefault="006A3927" w:rsidP="00B95545">
      <w:pPr>
        <w:pStyle w:val="ListParagraph"/>
        <w:numPr>
          <w:ilvl w:val="0"/>
          <w:numId w:val="15"/>
        </w:numPr>
        <w:rPr>
          <w:color w:val="808080" w:themeColor="background1" w:themeShade="80"/>
        </w:rPr>
      </w:pPr>
      <w:r>
        <w:rPr>
          <w:color w:val="808080" w:themeColor="background1" w:themeShade="80"/>
        </w:rPr>
        <w:t xml:space="preserve">Refunds </w:t>
      </w:r>
    </w:p>
    <w:p w14:paraId="07C024E7" w14:textId="728B5354" w:rsidR="006A3927" w:rsidRDefault="006A3927" w:rsidP="00B95545">
      <w:pPr>
        <w:pStyle w:val="ListParagraph"/>
        <w:numPr>
          <w:ilvl w:val="0"/>
          <w:numId w:val="15"/>
        </w:numPr>
        <w:rPr>
          <w:color w:val="808080" w:themeColor="background1" w:themeShade="80"/>
        </w:rPr>
      </w:pPr>
      <w:r>
        <w:rPr>
          <w:color w:val="808080" w:themeColor="background1" w:themeShade="80"/>
        </w:rPr>
        <w:t xml:space="preserve">Fraud identification by matching customers </w:t>
      </w:r>
      <w:proofErr w:type="gramStart"/>
      <w:r>
        <w:rPr>
          <w:color w:val="808080" w:themeColor="background1" w:themeShade="80"/>
        </w:rPr>
        <w:t>request</w:t>
      </w:r>
      <w:proofErr w:type="gramEnd"/>
    </w:p>
    <w:p w14:paraId="7C1003D3" w14:textId="732BCE04" w:rsidR="006A3927" w:rsidRDefault="006A3927" w:rsidP="00B95545">
      <w:pPr>
        <w:pStyle w:val="ListParagraph"/>
        <w:numPr>
          <w:ilvl w:val="0"/>
          <w:numId w:val="15"/>
        </w:numPr>
        <w:rPr>
          <w:color w:val="808080" w:themeColor="background1" w:themeShade="80"/>
        </w:rPr>
      </w:pPr>
      <w:r>
        <w:rPr>
          <w:color w:val="808080" w:themeColor="background1" w:themeShade="80"/>
        </w:rPr>
        <w:t xml:space="preserve">To provide data to the search engine so that keywords may be used to find the </w:t>
      </w:r>
      <w:proofErr w:type="gramStart"/>
      <w:r>
        <w:rPr>
          <w:color w:val="808080" w:themeColor="background1" w:themeShade="80"/>
        </w:rPr>
        <w:t>talents</w:t>
      </w:r>
      <w:proofErr w:type="gramEnd"/>
    </w:p>
    <w:p w14:paraId="6B7A5F48" w14:textId="5554501E" w:rsidR="00932FDE" w:rsidRPr="00932FDE" w:rsidRDefault="00E86B91" w:rsidP="00932FDE">
      <w:pPr>
        <w:pStyle w:val="Heading3"/>
      </w:pPr>
      <w:r>
        <w:t>Legal Basis of P</w:t>
      </w:r>
      <w:r w:rsidR="00932FDE">
        <w:t>rocessing</w:t>
      </w:r>
    </w:p>
    <w:p w14:paraId="60BFB044" w14:textId="77777777" w:rsidR="00B95545" w:rsidRDefault="00B95545" w:rsidP="00084FC1">
      <w:pPr>
        <w:rPr>
          <w:color w:val="808080" w:themeColor="background1" w:themeShade="80"/>
        </w:rPr>
      </w:pPr>
    </w:p>
    <w:p w14:paraId="14B40E1E" w14:textId="5905CFF4" w:rsidR="00C2753E" w:rsidRDefault="00CB2922" w:rsidP="00084FC1">
      <w:pPr>
        <w:rPr>
          <w:color w:val="808080" w:themeColor="background1" w:themeShade="80"/>
        </w:rPr>
      </w:pPr>
      <w:r>
        <w:rPr>
          <w:color w:val="808080" w:themeColor="background1" w:themeShade="80"/>
        </w:rPr>
        <w:t xml:space="preserve">The </w:t>
      </w:r>
      <w:r w:rsidR="00B95545">
        <w:rPr>
          <w:color w:val="808080" w:themeColor="background1" w:themeShade="80"/>
        </w:rPr>
        <w:t xml:space="preserve">GDPR defines six legal grounds that must be justified to warrant relevant conditions for data processing: </w:t>
      </w:r>
    </w:p>
    <w:p w14:paraId="3A3C2996" w14:textId="6A60A2E4" w:rsidR="00C2753E" w:rsidRDefault="00C2753E" w:rsidP="00C2753E">
      <w:pPr>
        <w:pStyle w:val="ListParagraph"/>
        <w:numPr>
          <w:ilvl w:val="0"/>
          <w:numId w:val="15"/>
        </w:numPr>
        <w:rPr>
          <w:color w:val="808080" w:themeColor="background1" w:themeShade="80"/>
        </w:rPr>
      </w:pPr>
      <w:r>
        <w:rPr>
          <w:color w:val="808080" w:themeColor="background1" w:themeShade="80"/>
        </w:rPr>
        <w:t xml:space="preserve">Consent </w:t>
      </w:r>
    </w:p>
    <w:p w14:paraId="1855EA0F" w14:textId="33010423" w:rsidR="00C2753E" w:rsidRDefault="00C2753E" w:rsidP="00C2753E">
      <w:pPr>
        <w:pStyle w:val="ListParagraph"/>
        <w:numPr>
          <w:ilvl w:val="0"/>
          <w:numId w:val="15"/>
        </w:numPr>
        <w:rPr>
          <w:color w:val="808080" w:themeColor="background1" w:themeShade="80"/>
        </w:rPr>
      </w:pPr>
      <w:r>
        <w:rPr>
          <w:color w:val="808080" w:themeColor="background1" w:themeShade="80"/>
        </w:rPr>
        <w:t>Contract</w:t>
      </w:r>
    </w:p>
    <w:p w14:paraId="07D5D0FC" w14:textId="2E808D4A" w:rsidR="00525007" w:rsidRDefault="00525007" w:rsidP="00525007">
      <w:pPr>
        <w:pStyle w:val="ListParagraph"/>
        <w:numPr>
          <w:ilvl w:val="0"/>
          <w:numId w:val="15"/>
        </w:numPr>
        <w:rPr>
          <w:color w:val="808080" w:themeColor="background1" w:themeShade="80"/>
        </w:rPr>
      </w:pPr>
      <w:r>
        <w:rPr>
          <w:color w:val="808080" w:themeColor="background1" w:themeShade="80"/>
        </w:rPr>
        <w:t>Legitimate interests</w:t>
      </w:r>
    </w:p>
    <w:p w14:paraId="07F3C95C" w14:textId="76C4D8C9" w:rsidR="00525007" w:rsidRDefault="00525007" w:rsidP="00525007">
      <w:pPr>
        <w:pStyle w:val="ListParagraph"/>
        <w:numPr>
          <w:ilvl w:val="0"/>
          <w:numId w:val="15"/>
        </w:numPr>
        <w:rPr>
          <w:color w:val="808080" w:themeColor="background1" w:themeShade="80"/>
        </w:rPr>
      </w:pPr>
      <w:r>
        <w:rPr>
          <w:color w:val="808080" w:themeColor="background1" w:themeShade="80"/>
        </w:rPr>
        <w:t>Vital interests</w:t>
      </w:r>
    </w:p>
    <w:p w14:paraId="7AC1C58E" w14:textId="7C4C9179" w:rsidR="00525007" w:rsidRDefault="00525007" w:rsidP="00525007">
      <w:pPr>
        <w:pStyle w:val="ListParagraph"/>
        <w:numPr>
          <w:ilvl w:val="0"/>
          <w:numId w:val="15"/>
        </w:numPr>
        <w:rPr>
          <w:color w:val="808080" w:themeColor="background1" w:themeShade="80"/>
        </w:rPr>
      </w:pPr>
      <w:r>
        <w:rPr>
          <w:color w:val="808080" w:themeColor="background1" w:themeShade="80"/>
        </w:rPr>
        <w:t>Public tasks</w:t>
      </w:r>
    </w:p>
    <w:p w14:paraId="2A182B94" w14:textId="4DA3722F" w:rsidR="00525007" w:rsidRPr="00525007" w:rsidRDefault="00525007" w:rsidP="00525007">
      <w:pPr>
        <w:pStyle w:val="ListParagraph"/>
        <w:numPr>
          <w:ilvl w:val="0"/>
          <w:numId w:val="15"/>
        </w:numPr>
        <w:rPr>
          <w:color w:val="808080" w:themeColor="background1" w:themeShade="80"/>
        </w:rPr>
      </w:pPr>
      <w:r>
        <w:rPr>
          <w:color w:val="808080" w:themeColor="background1" w:themeShade="80"/>
        </w:rPr>
        <w:t xml:space="preserve">Legal obligation </w:t>
      </w:r>
    </w:p>
    <w:p w14:paraId="5278618D" w14:textId="77777777" w:rsidR="004236CD" w:rsidRDefault="004236CD" w:rsidP="00084FC1"/>
    <w:p w14:paraId="2DB6E959" w14:textId="337782E7" w:rsidR="003C29D8" w:rsidRDefault="003C29D8" w:rsidP="00084FC1">
      <w:pPr>
        <w:rPr>
          <w:color w:val="808080" w:themeColor="background1" w:themeShade="80"/>
        </w:rPr>
      </w:pPr>
      <w:r w:rsidRPr="00914D7C">
        <w:rPr>
          <w:color w:val="808080" w:themeColor="background1" w:themeShade="80"/>
        </w:rPr>
        <w:t>Provide additional context</w:t>
      </w:r>
      <w:r w:rsidR="00213C51">
        <w:rPr>
          <w:color w:val="808080" w:themeColor="background1" w:themeShade="80"/>
        </w:rPr>
        <w:t xml:space="preserve"> to each relevant </w:t>
      </w:r>
      <w:r w:rsidR="00914D7C">
        <w:rPr>
          <w:color w:val="808080" w:themeColor="background1" w:themeShade="80"/>
        </w:rPr>
        <w:t>legal basis</w:t>
      </w:r>
      <w:r w:rsidR="00A66420">
        <w:rPr>
          <w:color w:val="808080" w:themeColor="background1" w:themeShade="80"/>
        </w:rPr>
        <w:t>, such as</w:t>
      </w:r>
      <w:r w:rsidRPr="00914D7C">
        <w:rPr>
          <w:color w:val="808080" w:themeColor="background1" w:themeShade="80"/>
        </w:rPr>
        <w:t xml:space="preserve"> if the legal basis is “legitimate interest,” what is that interest? If the legal basis is </w:t>
      </w:r>
      <w:r w:rsidR="00CB2922">
        <w:rPr>
          <w:color w:val="808080" w:themeColor="background1" w:themeShade="80"/>
        </w:rPr>
        <w:t>“</w:t>
      </w:r>
      <w:r w:rsidRPr="00914D7C">
        <w:rPr>
          <w:color w:val="808080" w:themeColor="background1" w:themeShade="80"/>
        </w:rPr>
        <w:t>consent,</w:t>
      </w:r>
      <w:r w:rsidR="00CB2922">
        <w:rPr>
          <w:color w:val="808080" w:themeColor="background1" w:themeShade="80"/>
        </w:rPr>
        <w:t>”</w:t>
      </w:r>
      <w:r w:rsidRPr="00914D7C">
        <w:rPr>
          <w:color w:val="808080" w:themeColor="background1" w:themeShade="80"/>
        </w:rPr>
        <w:t xml:space="preserve"> </w:t>
      </w:r>
      <w:r w:rsidR="00914D7C" w:rsidRPr="00914D7C">
        <w:rPr>
          <w:color w:val="808080" w:themeColor="background1" w:themeShade="80"/>
        </w:rPr>
        <w:t xml:space="preserve">define the right to withdrawal consent. </w:t>
      </w:r>
    </w:p>
    <w:p w14:paraId="4555138E" w14:textId="77777777" w:rsidR="00B35280" w:rsidRDefault="00B35280" w:rsidP="00084FC1">
      <w:pPr>
        <w:rPr>
          <w:color w:val="808080" w:themeColor="background1" w:themeShade="80"/>
        </w:rPr>
      </w:pPr>
    </w:p>
    <w:p w14:paraId="23D226C2" w14:textId="11222322" w:rsidR="00B95545" w:rsidRDefault="00B95545" w:rsidP="00B95545">
      <w:r>
        <w:t xml:space="preserve">We process personal data for purposes of our own legitimate interests, granted that those interests do not override any of our </w:t>
      </w:r>
      <w:proofErr w:type="gramStart"/>
      <w:r>
        <w:t>users</w:t>
      </w:r>
      <w:proofErr w:type="gramEnd"/>
      <w:r>
        <w:t xml:space="preserve"> own interests, rights, and freedoms. This legitimate i</w:t>
      </w:r>
      <w:r w:rsidR="00007564">
        <w:t>nterest including processing for</w:t>
      </w:r>
      <w:r>
        <w:t xml:space="preserve"> marketing, research, </w:t>
      </w:r>
      <w:r w:rsidR="006A3927">
        <w:t xml:space="preserve">making the search engine usable, </w:t>
      </w:r>
      <w:r>
        <w:t xml:space="preserve">and business development purposes.  </w:t>
      </w:r>
    </w:p>
    <w:p w14:paraId="6745C5CF" w14:textId="77777777" w:rsidR="00D421C6" w:rsidRDefault="00D421C6" w:rsidP="00D421C6"/>
    <w:p w14:paraId="3B5FDA48" w14:textId="77777777" w:rsidR="00D421C6" w:rsidRDefault="00D421C6" w:rsidP="00D421C6">
      <w:r>
        <w:t>We also process personal data for other purposes with consent, but you have the right to withdraw consent to processing for specific purposes, as outlined below.</w:t>
      </w:r>
    </w:p>
    <w:p w14:paraId="5025AC01" w14:textId="6F17B13F" w:rsidR="00B95545" w:rsidRDefault="00E86B91" w:rsidP="00DA58CA">
      <w:pPr>
        <w:pStyle w:val="Heading3"/>
      </w:pPr>
      <w:r>
        <w:t>Specific Data U</w:t>
      </w:r>
      <w:r w:rsidR="00932FDE">
        <w:t>se</w:t>
      </w:r>
    </w:p>
    <w:p w14:paraId="34A4940F" w14:textId="77777777" w:rsidR="00D421C6" w:rsidRPr="00433412" w:rsidRDefault="00D421C6" w:rsidP="00D421C6">
      <w:pPr>
        <w:rPr>
          <w:color w:val="808080" w:themeColor="background1" w:themeShade="80"/>
        </w:rPr>
      </w:pPr>
    </w:p>
    <w:p w14:paraId="2F2B837F" w14:textId="3C0ADF29" w:rsidR="002E538C" w:rsidRDefault="002E538C" w:rsidP="002E538C">
      <w:r>
        <w:t xml:space="preserve">To fully access the website, </w:t>
      </w:r>
      <w:r w:rsidR="00C10FB0">
        <w:t>you, as a user, can</w:t>
      </w:r>
      <w:r>
        <w:t xml:space="preserve"> voluntarily register for an account by completing a registration form. Certain data is collected during this process, including</w:t>
      </w:r>
      <w:r w:rsidR="00C10FB0">
        <w:t xml:space="preserve"> your</w:t>
      </w:r>
      <w:r>
        <w:t xml:space="preserve"> name and email address. This data is used to contact you, suggest appropriate products and services, and improve your user experience.</w:t>
      </w:r>
    </w:p>
    <w:p w14:paraId="056262DE" w14:textId="77777777" w:rsidR="00B926CF" w:rsidRDefault="00B926CF" w:rsidP="002E538C"/>
    <w:p w14:paraId="336076F4" w14:textId="28D0DAE4" w:rsidR="002E538C" w:rsidRDefault="00B926CF" w:rsidP="002E538C">
      <w:r>
        <w:lastRenderedPageBreak/>
        <w:t xml:space="preserve">To place an order, as a registered user or guest, you must provide contact information (such as name and shipping address) and financial information (such as credit card number and expiration date). This data is used for billing and to fulfill your order. If there are issues with the order, we may use this information to contact you. </w:t>
      </w:r>
    </w:p>
    <w:p w14:paraId="16C043FD" w14:textId="77777777" w:rsidR="002E538C" w:rsidRDefault="002E538C" w:rsidP="00B95545"/>
    <w:p w14:paraId="50E9ED9D" w14:textId="7D89A5E2" w:rsidR="00882AC0" w:rsidRDefault="006A3927" w:rsidP="00882AC0">
      <w:pPr>
        <w:rPr>
          <w:color w:val="808080" w:themeColor="background1" w:themeShade="80"/>
        </w:rPr>
      </w:pPr>
      <w:r w:rsidRPr="006A3927">
        <w:rPr>
          <w:color w:val="808080" w:themeColor="background1" w:themeShade="80"/>
        </w:rPr>
        <w:t>In certain circumstances, we may utilize your personal data to furnish contextual information to service providers who can cater to your specific needs for childbirth education or other health-related services. It is important to note that we only share this data with service providers when you explicitly request assistance in your local area from GentleBirth or its affiliates. Such data sharing is based on the legal basis of consent, as you have authorized us to provide your data to third-party service providers to help you obtain services that you require. Additionally, we comply with all relevant data protection laws and regulations to ensure the security and confidentiality of your personal information.</w:t>
      </w:r>
    </w:p>
    <w:p w14:paraId="24ADDCB8" w14:textId="77777777" w:rsidR="006A3927" w:rsidRDefault="006A3927" w:rsidP="00882AC0"/>
    <w:p w14:paraId="3A2AEA2E" w14:textId="525A8B92" w:rsidR="003E08D8" w:rsidRDefault="00B35280" w:rsidP="00084FC1">
      <w:r>
        <w:t xml:space="preserve">Personal data may be used without knowledge </w:t>
      </w:r>
      <w:r w:rsidR="00D27957">
        <w:t xml:space="preserve">or consent in situations </w:t>
      </w:r>
      <w:r>
        <w:t xml:space="preserve">when legally required or </w:t>
      </w:r>
      <w:r w:rsidR="00D27957">
        <w:t>permitted, or when personal data has been ano</w:t>
      </w:r>
      <w:r w:rsidR="008F6F9B">
        <w:t xml:space="preserve">nymized or </w:t>
      </w:r>
      <w:proofErr w:type="gramStart"/>
      <w:r w:rsidR="008F6F9B">
        <w:t>pseudonymized</w:t>
      </w:r>
      <w:proofErr w:type="gramEnd"/>
      <w:r w:rsidR="008F6F9B">
        <w:t xml:space="preserve"> so</w:t>
      </w:r>
      <w:r w:rsidR="00D27957">
        <w:t xml:space="preserve"> it is no longer associated with the user. </w:t>
      </w:r>
      <w:r w:rsidR="00C10FB0">
        <w:t>This</w:t>
      </w:r>
      <w:r w:rsidR="008F6F9B">
        <w:t xml:space="preserve"> means </w:t>
      </w:r>
      <w:r w:rsidR="001B769E">
        <w:t>we have removed personally</w:t>
      </w:r>
      <w:r w:rsidR="008F6F9B">
        <w:t xml:space="preserve"> identifying information so</w:t>
      </w:r>
      <w:r w:rsidR="00C10FB0">
        <w:t xml:space="preserve"> the data we’re left with cannot be tie</w:t>
      </w:r>
      <w:r w:rsidR="008F6F9B">
        <w:t>d back to you as an individual.</w:t>
      </w:r>
    </w:p>
    <w:p w14:paraId="6F434C5D" w14:textId="6576A3F1" w:rsidR="004236CD" w:rsidRDefault="00547526" w:rsidP="006D6879">
      <w:pPr>
        <w:pStyle w:val="Heading2"/>
      </w:pPr>
      <w:r>
        <w:t>How We Share Your D</w:t>
      </w:r>
      <w:r w:rsidR="00936B31">
        <w:t>ata</w:t>
      </w:r>
    </w:p>
    <w:p w14:paraId="3C0CF1D6" w14:textId="77777777" w:rsidR="002E538C" w:rsidRPr="003E08D8" w:rsidRDefault="002E538C" w:rsidP="003479B1">
      <w:pPr>
        <w:rPr>
          <w:color w:val="808080" w:themeColor="background1" w:themeShade="80"/>
        </w:rPr>
      </w:pPr>
    </w:p>
    <w:p w14:paraId="59397C1A" w14:textId="77777777" w:rsidR="000A22EA" w:rsidRDefault="009F1637" w:rsidP="003479B1">
      <w:r>
        <w:t xml:space="preserve">Personal data may be shared with </w:t>
      </w:r>
      <w:r w:rsidR="00090D2B">
        <w:t>regulators in compliance with legal regulations</w:t>
      </w:r>
      <w:r w:rsidR="000A22EA">
        <w:t xml:space="preserve">. </w:t>
      </w:r>
    </w:p>
    <w:p w14:paraId="72B658D7" w14:textId="77777777" w:rsidR="000A22EA" w:rsidRDefault="000A22EA" w:rsidP="003479B1"/>
    <w:p w14:paraId="6D994A41" w14:textId="6EEBF360" w:rsidR="00090D2B" w:rsidRDefault="000A22EA" w:rsidP="003479B1">
      <w:r>
        <w:t xml:space="preserve">Personal data may also </w:t>
      </w:r>
      <w:r w:rsidR="00090D2B">
        <w:t xml:space="preserve">be shared with third parties when it is necessary to provide services to users, and/or for other legitimate interests. Third parties include service providers, professional advisors, and other members of </w:t>
      </w:r>
      <w:r w:rsidR="006A3927">
        <w:rPr>
          <w:color w:val="808080" w:themeColor="background1" w:themeShade="80"/>
        </w:rPr>
        <w:t>GentleBirth</w:t>
      </w:r>
      <w:r w:rsidR="00090D2B">
        <w:t>’s network.</w:t>
      </w:r>
    </w:p>
    <w:p w14:paraId="693F5755" w14:textId="77777777" w:rsidR="009F1637" w:rsidRDefault="009F1637" w:rsidP="003479B1"/>
    <w:p w14:paraId="3E7D322F" w14:textId="5AFEAB3B" w:rsidR="00090D2B" w:rsidRDefault="009F1637" w:rsidP="003479B1">
      <w:r>
        <w:t xml:space="preserve">Third parties that may access personal data are fulfilling the following services: </w:t>
      </w:r>
      <w:r w:rsidRPr="00C10FB0">
        <w:rPr>
          <w:color w:val="808080" w:themeColor="background1" w:themeShade="80"/>
        </w:rPr>
        <w:t xml:space="preserve">web hosting, order/purchase fulfillment, IT and cloud services, advisory services, and </w:t>
      </w:r>
      <w:r w:rsidR="00A3550E">
        <w:rPr>
          <w:color w:val="808080" w:themeColor="background1" w:themeShade="80"/>
        </w:rPr>
        <w:t>powering our search engine</w:t>
      </w:r>
      <w:r w:rsidRPr="003E12E6">
        <w:t>.</w:t>
      </w:r>
      <w:r w:rsidR="00090D2B">
        <w:t xml:space="preserve"> These parties do </w:t>
      </w:r>
      <w:r w:rsidR="00090D2B" w:rsidRPr="00007564">
        <w:rPr>
          <w:color w:val="808080" w:themeColor="background1" w:themeShade="80"/>
        </w:rPr>
        <w:t xml:space="preserve">not </w:t>
      </w:r>
      <w:r w:rsidR="00547526">
        <w:t>retain, share, or use</w:t>
      </w:r>
      <w:r w:rsidR="00090D2B">
        <w:t xml:space="preserve"> personal data beyond the defined purpose of fulfilling the service. </w:t>
      </w:r>
    </w:p>
    <w:p w14:paraId="5D0CE8AB" w14:textId="77777777" w:rsidR="00090D2B" w:rsidRDefault="00090D2B" w:rsidP="003479B1"/>
    <w:p w14:paraId="5346D032" w14:textId="4A427AA5" w:rsidR="00090D2B" w:rsidRDefault="00090D2B" w:rsidP="003479B1">
      <w:r>
        <w:t xml:space="preserve">We share only aggregated demographic data with our partners and advertisers. This data is not linked to the identity of any individual user. </w:t>
      </w:r>
    </w:p>
    <w:p w14:paraId="4C3EB900" w14:textId="57274D1A" w:rsidR="00CE6D0B" w:rsidRPr="00CE6D0B" w:rsidRDefault="00CE6D0B" w:rsidP="003479B1"/>
    <w:p w14:paraId="58DBA2FB" w14:textId="220EB5D5" w:rsidR="004236CD" w:rsidRDefault="00241DAB" w:rsidP="006D6879">
      <w:pPr>
        <w:pStyle w:val="Heading2"/>
      </w:pPr>
      <w:r>
        <w:t>Where</w:t>
      </w:r>
      <w:r w:rsidR="00861374">
        <w:t xml:space="preserve"> We Process Your D</w:t>
      </w:r>
      <w:r w:rsidR="00936B31">
        <w:t>ata</w:t>
      </w:r>
    </w:p>
    <w:p w14:paraId="13D9EBBC" w14:textId="77777777" w:rsidR="002D2448" w:rsidRDefault="002D2448" w:rsidP="00DA4710">
      <w:pPr>
        <w:rPr>
          <w:color w:val="808080" w:themeColor="background1" w:themeShade="80"/>
        </w:rPr>
      </w:pPr>
    </w:p>
    <w:p w14:paraId="2A353C4D" w14:textId="70FF6D63" w:rsidR="002D2448" w:rsidRPr="002D2448" w:rsidRDefault="002D2448" w:rsidP="00DA4710">
      <w:r w:rsidRPr="002D2448">
        <w:t xml:space="preserve">If you are visiting </w:t>
      </w:r>
      <w:r w:rsidR="00A3550E">
        <w:rPr>
          <w:color w:val="808080" w:themeColor="background1" w:themeShade="80"/>
        </w:rPr>
        <w:t>GentleBirth</w:t>
      </w:r>
      <w:r w:rsidRPr="002D2448">
        <w:t xml:space="preserve"> from outside </w:t>
      </w:r>
      <w:r w:rsidRPr="002D2448">
        <w:rPr>
          <w:color w:val="808080" w:themeColor="background1" w:themeShade="80"/>
        </w:rPr>
        <w:t>the United States</w:t>
      </w:r>
      <w:r w:rsidRPr="002D2448">
        <w:t>, be awar</w:t>
      </w:r>
      <w:r w:rsidR="00861374">
        <w:t>e y</w:t>
      </w:r>
      <w:r w:rsidRPr="002D2448">
        <w:t xml:space="preserve">ou are sending personal information to our servers located in </w:t>
      </w:r>
      <w:r w:rsidRPr="002D2448">
        <w:rPr>
          <w:color w:val="808080" w:themeColor="background1" w:themeShade="80"/>
        </w:rPr>
        <w:t>the US</w:t>
      </w:r>
      <w:r w:rsidR="00861374">
        <w:t>.</w:t>
      </w:r>
    </w:p>
    <w:p w14:paraId="30E2532D" w14:textId="77777777" w:rsidR="00537740" w:rsidRDefault="00537740" w:rsidP="00DA4710">
      <w:pPr>
        <w:rPr>
          <w:color w:val="808080" w:themeColor="background1" w:themeShade="80"/>
        </w:rPr>
      </w:pPr>
    </w:p>
    <w:p w14:paraId="53F428DB" w14:textId="73C6F65B" w:rsidR="00537740" w:rsidRDefault="00A57172" w:rsidP="00DA4710">
      <w:r>
        <w:t xml:space="preserve">Under certain circumstances, your personal data that we collect may be transferred </w:t>
      </w:r>
      <w:r w:rsidR="002D2448">
        <w:t xml:space="preserve">to other countries for various purposes outlined below. </w:t>
      </w:r>
    </w:p>
    <w:p w14:paraId="306F1901" w14:textId="77777777" w:rsidR="00DA58CA" w:rsidRDefault="00DA58CA" w:rsidP="00DA4710"/>
    <w:p w14:paraId="6437D602" w14:textId="12145804" w:rsidR="00DA58CA" w:rsidRDefault="00DA58CA" w:rsidP="00DA4710"/>
    <w:tbl>
      <w:tblPr>
        <w:tblStyle w:val="Info-TechResearchGroup"/>
        <w:tblW w:w="0" w:type="auto"/>
        <w:tblLook w:val="04A0" w:firstRow="1" w:lastRow="0" w:firstColumn="1" w:lastColumn="0" w:noHBand="0" w:noVBand="1"/>
      </w:tblPr>
      <w:tblGrid>
        <w:gridCol w:w="1795"/>
        <w:gridCol w:w="2430"/>
        <w:gridCol w:w="5839"/>
      </w:tblGrid>
      <w:tr w:rsidR="00DA58CA" w14:paraId="722915DB" w14:textId="77777777" w:rsidTr="002165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201E2037" w14:textId="2A63F965" w:rsidR="00DA58CA" w:rsidRDefault="00DA58CA" w:rsidP="00DA4710">
            <w:pPr>
              <w:spacing w:before="48" w:after="48"/>
            </w:pPr>
            <w:r>
              <w:t>Country</w:t>
            </w:r>
          </w:p>
        </w:tc>
        <w:tc>
          <w:tcPr>
            <w:tcW w:w="2430" w:type="dxa"/>
          </w:tcPr>
          <w:p w14:paraId="3EC6A95C" w14:textId="58635E0C" w:rsidR="00DA58CA" w:rsidRDefault="00DA58CA" w:rsidP="00DA4710">
            <w:pPr>
              <w:cnfStyle w:val="100000000000" w:firstRow="1" w:lastRow="0" w:firstColumn="0" w:lastColumn="0" w:oddVBand="0" w:evenVBand="0" w:oddHBand="0" w:evenHBand="0" w:firstRowFirstColumn="0" w:firstRowLastColumn="0" w:lastRowFirstColumn="0" w:lastRowLastColumn="0"/>
            </w:pPr>
            <w:r>
              <w:t>Data Category</w:t>
            </w:r>
          </w:p>
        </w:tc>
        <w:tc>
          <w:tcPr>
            <w:tcW w:w="5839" w:type="dxa"/>
          </w:tcPr>
          <w:p w14:paraId="665BFDEB" w14:textId="771BE1B3" w:rsidR="00DA58CA" w:rsidRDefault="00DA58CA" w:rsidP="00DA4710">
            <w:pPr>
              <w:cnfStyle w:val="100000000000" w:firstRow="1" w:lastRow="0" w:firstColumn="0" w:lastColumn="0" w:oddVBand="0" w:evenVBand="0" w:oddHBand="0" w:evenHBand="0" w:firstRowFirstColumn="0" w:firstRowLastColumn="0" w:lastRowFirstColumn="0" w:lastRowLastColumn="0"/>
            </w:pPr>
            <w:r>
              <w:t>Purpose</w:t>
            </w:r>
          </w:p>
        </w:tc>
      </w:tr>
      <w:tr w:rsidR="002D2448" w14:paraId="3E5127D6" w14:textId="77777777" w:rsidTr="00C27CE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FFFFFF" w:themeFill="background1"/>
          </w:tcPr>
          <w:p w14:paraId="2D386B92" w14:textId="4583BA43" w:rsidR="002D2448" w:rsidRDefault="002D2448" w:rsidP="00DA4710">
            <w:pPr>
              <w:spacing w:before="48" w:after="48"/>
            </w:pPr>
            <w:r>
              <w:t>United States</w:t>
            </w:r>
          </w:p>
        </w:tc>
        <w:tc>
          <w:tcPr>
            <w:tcW w:w="2430" w:type="dxa"/>
          </w:tcPr>
          <w:p w14:paraId="68838100" w14:textId="19503E56" w:rsidR="002D2448" w:rsidRDefault="002D2448" w:rsidP="00DA4710">
            <w:pPr>
              <w:cnfStyle w:val="000000100000" w:firstRow="0" w:lastRow="0" w:firstColumn="0" w:lastColumn="0" w:oddVBand="0" w:evenVBand="0" w:oddHBand="1" w:evenHBand="0" w:firstRowFirstColumn="0" w:firstRowLastColumn="0" w:lastRowFirstColumn="0" w:lastRowLastColumn="0"/>
            </w:pPr>
            <w:r>
              <w:t>Customer data</w:t>
            </w:r>
          </w:p>
        </w:tc>
        <w:tc>
          <w:tcPr>
            <w:tcW w:w="5839" w:type="dxa"/>
          </w:tcPr>
          <w:p w14:paraId="17F8C959" w14:textId="373284E6" w:rsidR="002D2448" w:rsidRDefault="002D2448" w:rsidP="002D2448">
            <w:pPr>
              <w:cnfStyle w:val="000000100000" w:firstRow="0" w:lastRow="0" w:firstColumn="0" w:lastColumn="0" w:oddVBand="0" w:evenVBand="0" w:oddHBand="1" w:evenHBand="0" w:firstRowFirstColumn="0" w:firstRowLastColumn="0" w:lastRowFirstColumn="0" w:lastRowLastColumn="0"/>
            </w:pPr>
            <w:r>
              <w:t>Research purposes, marketing, order fulfillment</w:t>
            </w:r>
            <w:r w:rsidR="00A3550E">
              <w:t>, search engine</w:t>
            </w:r>
          </w:p>
        </w:tc>
      </w:tr>
      <w:tr w:rsidR="002D2448" w14:paraId="7B939AC0" w14:textId="77777777" w:rsidTr="00C27C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FFFFFF" w:themeFill="background1"/>
          </w:tcPr>
          <w:p w14:paraId="42F6F1EE" w14:textId="77777777" w:rsidR="002D2448" w:rsidRDefault="002D2448" w:rsidP="00DA4710">
            <w:pPr>
              <w:spacing w:before="48" w:after="48"/>
            </w:pPr>
          </w:p>
        </w:tc>
        <w:tc>
          <w:tcPr>
            <w:tcW w:w="2430" w:type="dxa"/>
          </w:tcPr>
          <w:p w14:paraId="16AC1054" w14:textId="7D4BD554" w:rsidR="002D2448" w:rsidRDefault="002165BC" w:rsidP="00DA4710">
            <w:pPr>
              <w:cnfStyle w:val="000000010000" w:firstRow="0" w:lastRow="0" w:firstColumn="0" w:lastColumn="0" w:oddVBand="0" w:evenVBand="0" w:oddHBand="0" w:evenHBand="1" w:firstRowFirstColumn="0" w:firstRowLastColumn="0" w:lastRowFirstColumn="0" w:lastRowLastColumn="0"/>
            </w:pPr>
            <w:r>
              <w:t>Cookie data</w:t>
            </w:r>
          </w:p>
        </w:tc>
        <w:tc>
          <w:tcPr>
            <w:tcW w:w="5839" w:type="dxa"/>
          </w:tcPr>
          <w:p w14:paraId="61FB2A53" w14:textId="4BD41A26" w:rsidR="002D2448" w:rsidRDefault="002165BC" w:rsidP="00DA4710">
            <w:pPr>
              <w:cnfStyle w:val="000000010000" w:firstRow="0" w:lastRow="0" w:firstColumn="0" w:lastColumn="0" w:oddVBand="0" w:evenVBand="0" w:oddHBand="0" w:evenHBand="1" w:firstRowFirstColumn="0" w:firstRowLastColumn="0" w:lastRowFirstColumn="0" w:lastRowLastColumn="0"/>
            </w:pPr>
            <w:r>
              <w:t>Research purposes, marketing, website functionality</w:t>
            </w:r>
            <w:r w:rsidR="00A3550E">
              <w:t>, search engine</w:t>
            </w:r>
          </w:p>
        </w:tc>
      </w:tr>
    </w:tbl>
    <w:p w14:paraId="6B5E408E" w14:textId="77777777" w:rsidR="00624728" w:rsidRDefault="00624728" w:rsidP="00DA4710"/>
    <w:p w14:paraId="6186D7FC" w14:textId="09FBB574" w:rsidR="00537740" w:rsidRDefault="00550810" w:rsidP="00DA4710">
      <w:r>
        <w:t xml:space="preserve">We have implemented security measures and </w:t>
      </w:r>
      <w:r w:rsidR="00BB2153">
        <w:t xml:space="preserve">controls to ensure </w:t>
      </w:r>
      <w:r w:rsidRPr="00D9380F">
        <w:t>data</w:t>
      </w:r>
      <w:r w:rsidR="00363A57">
        <w:t xml:space="preserve"> remains appropriately protected</w:t>
      </w:r>
      <w:r w:rsidR="00DA58CA">
        <w:t xml:space="preserve"> in these jurisdictions</w:t>
      </w:r>
      <w:r w:rsidR="00A3550E">
        <w:t>.</w:t>
      </w:r>
    </w:p>
    <w:p w14:paraId="7179B9D3" w14:textId="77777777" w:rsidR="00A3550E" w:rsidRDefault="00A3550E">
      <w:pPr>
        <w:rPr>
          <w:rFonts w:cs="Arial"/>
          <w:b/>
          <w:bCs/>
          <w:iCs/>
          <w:sz w:val="28"/>
          <w:szCs w:val="28"/>
        </w:rPr>
      </w:pPr>
      <w:r>
        <w:br w:type="page"/>
      </w:r>
    </w:p>
    <w:p w14:paraId="6116A6B1" w14:textId="04093D1A" w:rsidR="008B2194" w:rsidRDefault="00BB2153" w:rsidP="008B2194">
      <w:pPr>
        <w:pStyle w:val="Heading2"/>
      </w:pPr>
      <w:r>
        <w:lastRenderedPageBreak/>
        <w:t>How Long We Store Your D</w:t>
      </w:r>
      <w:r w:rsidR="00936B31">
        <w:t>ata</w:t>
      </w:r>
      <w:r w:rsidR="008B2194">
        <w:t xml:space="preserve"> </w:t>
      </w:r>
    </w:p>
    <w:p w14:paraId="140999C2" w14:textId="77777777" w:rsidR="00090D2B" w:rsidRPr="001E19A9" w:rsidRDefault="00090D2B" w:rsidP="00DA4710">
      <w:pPr>
        <w:rPr>
          <w:color w:val="808080" w:themeColor="background1" w:themeShade="80"/>
        </w:rPr>
      </w:pPr>
    </w:p>
    <w:p w14:paraId="327979E2" w14:textId="0B5A3301" w:rsidR="004236CD" w:rsidRDefault="00DA4710" w:rsidP="00DA4710">
      <w:r>
        <w:t xml:space="preserve">We will only retain personal data for the duration necessary to fulfill the purposes for which it was collected. </w:t>
      </w:r>
      <w:r w:rsidR="00DA58CA">
        <w:t xml:space="preserve">Personal data may also be retained for longer periods if it is </w:t>
      </w:r>
      <w:r w:rsidR="00DA58CA" w:rsidRPr="00DA58CA">
        <w:t>solely</w:t>
      </w:r>
      <w:r w:rsidR="00DA58CA">
        <w:t xml:space="preserve"> for archiving purposes in the public interest, scientific or historical research purposes, or statistical purposes. W</w:t>
      </w:r>
      <w:r>
        <w:t xml:space="preserve">hen defining the appropriate retention length, </w:t>
      </w:r>
      <w:r w:rsidR="00AD3BFE">
        <w:t xml:space="preserve">we </w:t>
      </w:r>
      <w:r w:rsidR="00BE4F13">
        <w:t>adhere to</w:t>
      </w:r>
      <w:r w:rsidR="00ED7DF5">
        <w:t xml:space="preserve"> relevant legal requirements</w:t>
      </w:r>
      <w:r w:rsidR="00A3550E">
        <w:t>.</w:t>
      </w:r>
      <w:r w:rsidR="00AD3BFE">
        <w:t xml:space="preserve"> </w:t>
      </w:r>
    </w:p>
    <w:p w14:paraId="4E4924E4" w14:textId="1F493E02" w:rsidR="00090D2B" w:rsidRDefault="00882EDE" w:rsidP="00090D2B">
      <w:pPr>
        <w:pStyle w:val="Heading2"/>
      </w:pPr>
      <w:r>
        <w:t>How We Protect Your D</w:t>
      </w:r>
      <w:r w:rsidR="00936B31">
        <w:t>ata</w:t>
      </w:r>
    </w:p>
    <w:p w14:paraId="4F5C68F7" w14:textId="77777777" w:rsidR="00090D2B" w:rsidRPr="00D53B74" w:rsidRDefault="00090D2B" w:rsidP="00090D2B">
      <w:pPr>
        <w:pStyle w:val="ListParagraph"/>
        <w:rPr>
          <w:color w:val="808080" w:themeColor="background1" w:themeShade="80"/>
        </w:rPr>
      </w:pPr>
    </w:p>
    <w:p w14:paraId="00CD3EC2" w14:textId="483822D6" w:rsidR="00090D2B" w:rsidRDefault="00090D2B" w:rsidP="00090D2B">
      <w:r w:rsidRPr="00CE6D0B">
        <w:t xml:space="preserve">Securing </w:t>
      </w:r>
      <w:r>
        <w:t>your data is a priority for us, while both online and offline. We have implemented appropriate safeguards to prevent personal d</w:t>
      </w:r>
      <w:r w:rsidR="00882EDE">
        <w:t>ata from being lost, misused,</w:t>
      </w:r>
      <w:r>
        <w:t xml:space="preserve"> accessed, altered, or disclosed by unauthorized parties.</w:t>
      </w:r>
    </w:p>
    <w:p w14:paraId="5CED5698" w14:textId="77777777" w:rsidR="00090D2B" w:rsidRDefault="00090D2B" w:rsidP="00090D2B"/>
    <w:p w14:paraId="181FE5F3" w14:textId="77777777" w:rsidR="00090D2B" w:rsidRDefault="00090D2B" w:rsidP="00090D2B">
      <w:r>
        <w:t xml:space="preserve">We collect credit card information when you place an order. This data is encrypted and secured throughout its transmission. Secure web access can be verified by the lock icon in your internet browser address bar and </w:t>
      </w:r>
      <w:proofErr w:type="gramStart"/>
      <w:r>
        <w:t>by the use of</w:t>
      </w:r>
      <w:proofErr w:type="gramEnd"/>
      <w:r>
        <w:t xml:space="preserve"> “https” at the beginning of the web address, where the “s” indicates a secure connection. </w:t>
      </w:r>
    </w:p>
    <w:p w14:paraId="1AC54EC1" w14:textId="77777777" w:rsidR="00090D2B" w:rsidRDefault="00090D2B" w:rsidP="00090D2B"/>
    <w:p w14:paraId="1E6B13CA" w14:textId="75705ACE" w:rsidR="00090D2B" w:rsidRDefault="00090D2B" w:rsidP="00090D2B">
      <w:r>
        <w:t>Employees and third parties are provided only with personal data on a need-to-know basis a</w:t>
      </w:r>
      <w:r w:rsidR="00882EDE">
        <w:t xml:space="preserve">nd only the minimum amount </w:t>
      </w:r>
      <w:r>
        <w:t>they require to complete their specific job. All employees are also subject to confidentiality agreements and undergo annual training on</w:t>
      </w:r>
      <w:r w:rsidR="00882EDE">
        <w:t xml:space="preserve"> the</w:t>
      </w:r>
      <w:r>
        <w:t xml:space="preserve"> pro</w:t>
      </w:r>
      <w:r w:rsidR="00882EDE">
        <w:t>per handling of sensitive data.</w:t>
      </w:r>
    </w:p>
    <w:p w14:paraId="0CE2DF6A" w14:textId="77777777" w:rsidR="00090D2B" w:rsidRDefault="00090D2B" w:rsidP="00090D2B"/>
    <w:p w14:paraId="76A18D5E" w14:textId="68BAD46E" w:rsidR="00090D2B" w:rsidRDefault="00090D2B" w:rsidP="00090D2B">
      <w:r>
        <w:t>Procedures have been developed and tested to handle a potential data breach. These procedu</w:t>
      </w:r>
      <w:r w:rsidR="003347CC">
        <w:t xml:space="preserve">res are designed to ensure </w:t>
      </w:r>
      <w:r>
        <w:t xml:space="preserve">affected individuals and regulators are </w:t>
      </w:r>
      <w:r w:rsidR="003347CC">
        <w:t xml:space="preserve">notified of the breach and </w:t>
      </w:r>
      <w:r>
        <w:t xml:space="preserve">damages can be minimized. </w:t>
      </w:r>
    </w:p>
    <w:p w14:paraId="56248DD5" w14:textId="42A7E3F8" w:rsidR="00E3452A" w:rsidRDefault="00F35F00" w:rsidP="006D6879">
      <w:pPr>
        <w:pStyle w:val="Heading2"/>
      </w:pPr>
      <w:r>
        <w:t>Use of C</w:t>
      </w:r>
      <w:r w:rsidR="00936B31">
        <w:t>ookies</w:t>
      </w:r>
      <w:r w:rsidR="00E3452A">
        <w:t xml:space="preserve"> </w:t>
      </w:r>
    </w:p>
    <w:p w14:paraId="5FB15BAC" w14:textId="77777777" w:rsidR="00DB0409" w:rsidRDefault="00DB0409" w:rsidP="00DA4710">
      <w:pPr>
        <w:rPr>
          <w:color w:val="808080" w:themeColor="background1" w:themeShade="80"/>
        </w:rPr>
      </w:pPr>
    </w:p>
    <w:p w14:paraId="51C4D757" w14:textId="049C0035" w:rsidR="00DB0409" w:rsidRDefault="00DB0409" w:rsidP="00DA4710">
      <w:r w:rsidRPr="00DB0409">
        <w:t xml:space="preserve">Cookies are </w:t>
      </w:r>
      <w:r>
        <w:t>used</w:t>
      </w:r>
      <w:r w:rsidRPr="00DB0409">
        <w:t xml:space="preserve"> on </w:t>
      </w:r>
      <w:r w:rsidR="00A3550E">
        <w:rPr>
          <w:color w:val="808080" w:themeColor="background1" w:themeShade="80"/>
        </w:rPr>
        <w:t>GentleBirth</w:t>
      </w:r>
      <w:r w:rsidRPr="00C10FB0">
        <w:rPr>
          <w:color w:val="808080" w:themeColor="background1" w:themeShade="80"/>
        </w:rPr>
        <w:t xml:space="preserve"> </w:t>
      </w:r>
      <w:r>
        <w:t xml:space="preserve">for purposes various purposes. These “cookies” are data elements stored on </w:t>
      </w:r>
      <w:r w:rsidR="00C10FB0">
        <w:t xml:space="preserve">your </w:t>
      </w:r>
      <w:r w:rsidR="00F35F00">
        <w:t>hard drive that allow</w:t>
      </w:r>
      <w:r>
        <w:t xml:space="preserve"> us to improve your usage of our website. By using a cookie to identify you, you do not necessarily need to log in with a password more than once from the same browser, saving you time when accessing our site. In addition, we use cookies for advertising products based on your usage history, </w:t>
      </w:r>
      <w:proofErr w:type="gramStart"/>
      <w:r>
        <w:t>storing</w:t>
      </w:r>
      <w:proofErr w:type="gramEnd"/>
      <w:r>
        <w:t xml:space="preserve"> and managing your preferences on the website, enabling content, and generally analyzing</w:t>
      </w:r>
      <w:r w:rsidR="006255EC">
        <w:t xml:space="preserve"> your usage. Usage of cookies may be linked to your personal data on the website. </w:t>
      </w:r>
      <w:r w:rsidR="002D2448">
        <w:t xml:space="preserve">For more information, see </w:t>
      </w:r>
      <w:proofErr w:type="gramStart"/>
      <w:r w:rsidR="002D2448">
        <w:t>our</w:t>
      </w:r>
      <w:proofErr w:type="gramEnd"/>
      <w:r w:rsidR="002D2448">
        <w:t xml:space="preserve"> </w:t>
      </w:r>
    </w:p>
    <w:p w14:paraId="40BA8A41" w14:textId="7EC9B75F" w:rsidR="00015683" w:rsidRDefault="00CA4F91" w:rsidP="00015683">
      <w:pPr>
        <w:pStyle w:val="Heading2"/>
      </w:pPr>
      <w:r>
        <w:t>Your Rights Regarding Your Personal D</w:t>
      </w:r>
      <w:r w:rsidR="00936B31">
        <w:t>ata</w:t>
      </w:r>
    </w:p>
    <w:p w14:paraId="4F56A931" w14:textId="511C7A7A" w:rsidR="00015683" w:rsidRPr="006A01A4" w:rsidRDefault="00015683" w:rsidP="00015683">
      <w:pPr>
        <w:rPr>
          <w:color w:val="FF0000"/>
        </w:rPr>
      </w:pPr>
      <w:r>
        <w:rPr>
          <w:color w:val="808080" w:themeColor="background1" w:themeShade="80"/>
        </w:rPr>
        <w:t>Outline users’ rights and d</w:t>
      </w:r>
      <w:r w:rsidRPr="001D4554">
        <w:rPr>
          <w:color w:val="808080" w:themeColor="background1" w:themeShade="80"/>
        </w:rPr>
        <w:t>escribe how users can access and manage their personal data</w:t>
      </w:r>
      <w:r>
        <w:rPr>
          <w:color w:val="808080" w:themeColor="background1" w:themeShade="80"/>
        </w:rPr>
        <w:t xml:space="preserve">, </w:t>
      </w:r>
      <w:r w:rsidR="00647567">
        <w:rPr>
          <w:color w:val="808080" w:themeColor="background1" w:themeShade="80"/>
        </w:rPr>
        <w:t>as required by your regulatory obligations.</w:t>
      </w:r>
    </w:p>
    <w:p w14:paraId="4AA5A4E0" w14:textId="77777777" w:rsidR="00015683" w:rsidRDefault="00015683" w:rsidP="00015683">
      <w:pPr>
        <w:rPr>
          <w:color w:val="808080" w:themeColor="background1" w:themeShade="80"/>
        </w:rPr>
      </w:pPr>
    </w:p>
    <w:p w14:paraId="4FB30AAD" w14:textId="73BC8151" w:rsidR="00015683" w:rsidRDefault="00015683" w:rsidP="00015683">
      <w:r>
        <w:t xml:space="preserve">We aim to maintain data that is accurate and </w:t>
      </w:r>
      <w:proofErr w:type="gramStart"/>
      <w:r>
        <w:t>up-to-date</w:t>
      </w:r>
      <w:proofErr w:type="gramEnd"/>
      <w:r>
        <w:t>. Under the circumstance that y</w:t>
      </w:r>
      <w:r w:rsidR="00CA4F91">
        <w:t>our personal data changes (</w:t>
      </w:r>
      <w:proofErr w:type="gramStart"/>
      <w:r w:rsidR="00CA4F91">
        <w:t>e.g.</w:t>
      </w:r>
      <w:proofErr w:type="gramEnd"/>
      <w:r>
        <w:t xml:space="preserve"> moving addresses), please notify us of any changes or update your data </w:t>
      </w:r>
      <w:r w:rsidRPr="00CA4F91">
        <w:rPr>
          <w:color w:val="808080" w:themeColor="background1" w:themeShade="80"/>
        </w:rPr>
        <w:t>[on the Settings page]</w:t>
      </w:r>
      <w:r>
        <w:t xml:space="preserve">. </w:t>
      </w:r>
    </w:p>
    <w:p w14:paraId="22AD7EDE" w14:textId="77777777" w:rsidR="00015683" w:rsidRDefault="00015683" w:rsidP="00015683"/>
    <w:p w14:paraId="74E8D353" w14:textId="77777777" w:rsidR="00015683" w:rsidRDefault="00015683" w:rsidP="00015683">
      <w:r>
        <w:t xml:space="preserve">In certain instances, you have the legal right to the following: </w:t>
      </w:r>
    </w:p>
    <w:p w14:paraId="23001EB3" w14:textId="7F811874" w:rsidR="00015683" w:rsidRDefault="00CA4F91" w:rsidP="00015683">
      <w:pPr>
        <w:pStyle w:val="ListParagraph"/>
        <w:numPr>
          <w:ilvl w:val="0"/>
          <w:numId w:val="15"/>
        </w:numPr>
      </w:pPr>
      <w:r>
        <w:t xml:space="preserve">Request all data </w:t>
      </w:r>
      <w:r w:rsidR="00015683">
        <w:t xml:space="preserve">we have collected about you, if any. </w:t>
      </w:r>
    </w:p>
    <w:p w14:paraId="56A68321" w14:textId="06209DCF" w:rsidR="00015683" w:rsidRDefault="00015683" w:rsidP="00015683">
      <w:pPr>
        <w:pStyle w:val="ListParagraph"/>
        <w:numPr>
          <w:ilvl w:val="0"/>
          <w:numId w:val="15"/>
        </w:numPr>
      </w:pPr>
      <w:r>
        <w:t>Request c</w:t>
      </w:r>
      <w:r w:rsidR="00CA4F91">
        <w:t xml:space="preserve">orrection to the personal data </w:t>
      </w:r>
      <w:r>
        <w:t>we have collected about you</w:t>
      </w:r>
      <w:r w:rsidR="00CA4F91">
        <w:t>.</w:t>
      </w:r>
    </w:p>
    <w:p w14:paraId="4D017B7A" w14:textId="09FF2733" w:rsidR="00015683" w:rsidRDefault="00CA4F91" w:rsidP="00015683">
      <w:pPr>
        <w:pStyle w:val="ListParagraph"/>
        <w:numPr>
          <w:ilvl w:val="0"/>
          <w:numId w:val="15"/>
        </w:numPr>
      </w:pPr>
      <w:r>
        <w:t xml:space="preserve">Request </w:t>
      </w:r>
      <w:r w:rsidR="00015683">
        <w:t>we dele</w:t>
      </w:r>
      <w:r>
        <w:t xml:space="preserve">te or remove personal data when </w:t>
      </w:r>
      <w:r w:rsidR="00015683">
        <w:t>there is no legitimate need f</w:t>
      </w:r>
      <w:r w:rsidR="001B769E">
        <w:t>or us to continue processing it.</w:t>
      </w:r>
    </w:p>
    <w:p w14:paraId="4CEAE624" w14:textId="38C494FB" w:rsidR="00015683" w:rsidRDefault="00015683" w:rsidP="00015683">
      <w:pPr>
        <w:pStyle w:val="ListParagraph"/>
        <w:numPr>
          <w:ilvl w:val="0"/>
          <w:numId w:val="15"/>
        </w:numPr>
      </w:pPr>
      <w:r>
        <w:t xml:space="preserve">Object to </w:t>
      </w:r>
      <w:r w:rsidR="00CA4F91">
        <w:t>the processing of personal data.</w:t>
      </w:r>
    </w:p>
    <w:p w14:paraId="6A8BBF5A" w14:textId="68942777" w:rsidR="00015683" w:rsidRDefault="00015683" w:rsidP="00015683">
      <w:pPr>
        <w:pStyle w:val="ListParagraph"/>
        <w:numPr>
          <w:ilvl w:val="0"/>
          <w:numId w:val="15"/>
        </w:numPr>
      </w:pPr>
      <w:r>
        <w:t>Request transfer of your personal data</w:t>
      </w:r>
      <w:r w:rsidR="00CA4F91">
        <w:t>.</w:t>
      </w:r>
    </w:p>
    <w:p w14:paraId="0E38DC74" w14:textId="40534DCC" w:rsidR="00015683" w:rsidRDefault="00015683" w:rsidP="00015683">
      <w:pPr>
        <w:pStyle w:val="ListParagraph"/>
        <w:numPr>
          <w:ilvl w:val="0"/>
          <w:numId w:val="15"/>
        </w:numPr>
      </w:pPr>
      <w:proofErr w:type="spellStart"/>
      <w:r>
        <w:t>Opt</w:t>
      </w:r>
      <w:proofErr w:type="spellEnd"/>
      <w:r>
        <w:t xml:space="preserve"> out of contact with us at any time</w:t>
      </w:r>
      <w:r w:rsidR="00CA4F91">
        <w:t>.</w:t>
      </w:r>
    </w:p>
    <w:p w14:paraId="366E122D" w14:textId="210F644B" w:rsidR="00015683" w:rsidRPr="00DA4710" w:rsidRDefault="00015683" w:rsidP="00015683">
      <w:pPr>
        <w:pStyle w:val="ListParagraph"/>
        <w:numPr>
          <w:ilvl w:val="0"/>
          <w:numId w:val="15"/>
        </w:numPr>
      </w:pPr>
      <w:r>
        <w:t xml:space="preserve">Express </w:t>
      </w:r>
      <w:r w:rsidR="00CA4F91">
        <w:t xml:space="preserve">any concern about any data </w:t>
      </w:r>
      <w:r>
        <w:t>we have collected about you</w:t>
      </w:r>
      <w:r w:rsidR="00CA4F91">
        <w:t>.</w:t>
      </w:r>
    </w:p>
    <w:p w14:paraId="37BC1F7D" w14:textId="77777777" w:rsidR="00015683" w:rsidRDefault="00015683" w:rsidP="00015683"/>
    <w:p w14:paraId="4710E1C4" w14:textId="308165B2" w:rsidR="00015683" w:rsidRDefault="00015683" w:rsidP="00015683">
      <w:r>
        <w:t>To exercise these rights, please contact us via the email, mail, or ph</w:t>
      </w:r>
      <w:r w:rsidR="001B769E">
        <w:t xml:space="preserve">one information provided below in the “Contact Information” section. </w:t>
      </w:r>
    </w:p>
    <w:p w14:paraId="09E5EC4A" w14:textId="49B498FF" w:rsidR="003E0F1B" w:rsidRDefault="003718C8" w:rsidP="003E0F1B">
      <w:pPr>
        <w:pStyle w:val="Heading2"/>
      </w:pPr>
      <w:r>
        <w:lastRenderedPageBreak/>
        <w:t>External L</w:t>
      </w:r>
      <w:r w:rsidR="00936B31">
        <w:t>inks</w:t>
      </w:r>
    </w:p>
    <w:p w14:paraId="54A68250" w14:textId="1B05F359" w:rsidR="003E0F1B" w:rsidRDefault="003E0F1B" w:rsidP="00DA4710">
      <w:r>
        <w:t xml:space="preserve">On our website, you may encounter links to other websites. Be aware that we are not responsible for the content or privacy practices of these other sites. We encourage all users to read the privacy notices of any other sites that collect your personal data. </w:t>
      </w:r>
    </w:p>
    <w:p w14:paraId="46955E47" w14:textId="2DCCCDF3" w:rsidR="00E3452A" w:rsidRDefault="00936B31" w:rsidP="00E3452A">
      <w:pPr>
        <w:pStyle w:val="Heading2"/>
      </w:pPr>
      <w:r>
        <w:t>Contact Information</w:t>
      </w:r>
      <w:r w:rsidR="00E3452A">
        <w:t xml:space="preserve"> </w:t>
      </w:r>
    </w:p>
    <w:p w14:paraId="7C21C87F" w14:textId="40437973" w:rsidR="00E3452A" w:rsidRPr="00970B1D" w:rsidRDefault="00084B4F" w:rsidP="004912D5">
      <w:pPr>
        <w:rPr>
          <w:color w:val="808080" w:themeColor="background1" w:themeShade="80"/>
        </w:rPr>
      </w:pPr>
      <w:r>
        <w:t xml:space="preserve">For any questions, concerns, or requests to exercise your rights outlined in this privacy notice, please contact </w:t>
      </w:r>
      <w:r w:rsidR="00DA4710">
        <w:t>us via email at</w:t>
      </w:r>
      <w:r w:rsidR="00E3452A">
        <w:t xml:space="preserve"> </w:t>
      </w:r>
      <w:r w:rsidR="00E3452A" w:rsidRPr="00970B1D">
        <w:rPr>
          <w:color w:val="808080" w:themeColor="background1" w:themeShade="80"/>
        </w:rPr>
        <w:t>[</w:t>
      </w:r>
      <w:hyperlink r:id="rId9" w:history="1">
        <w:r w:rsidR="004912D5" w:rsidRPr="00BA7C5F">
          <w:rPr>
            <w:rStyle w:val="Hyperlink"/>
          </w:rPr>
          <w:t>team@gentlebirth.com</w:t>
        </w:r>
      </w:hyperlink>
      <w:r w:rsidR="00E3452A" w:rsidRPr="00970B1D">
        <w:rPr>
          <w:rStyle w:val="Hyperlink"/>
          <w:color w:val="808080" w:themeColor="background1" w:themeShade="80"/>
        </w:rPr>
        <w:t>]</w:t>
      </w:r>
    </w:p>
    <w:p w14:paraId="75CE0A76" w14:textId="77777777" w:rsidR="00970B1D" w:rsidRDefault="00970B1D" w:rsidP="00E3452A">
      <w:pPr>
        <w:jc w:val="center"/>
      </w:pPr>
    </w:p>
    <w:p w14:paraId="12FE4352" w14:textId="74B52872" w:rsidR="00970B1D" w:rsidRDefault="003718C8" w:rsidP="00970B1D">
      <w:pPr>
        <w:pStyle w:val="Heading2"/>
      </w:pPr>
      <w:r>
        <w:t>Changes to This Privacy N</w:t>
      </w:r>
      <w:r w:rsidR="00936B31">
        <w:t>otice</w:t>
      </w:r>
      <w:r w:rsidR="00970B1D">
        <w:t xml:space="preserve"> </w:t>
      </w:r>
    </w:p>
    <w:p w14:paraId="3F69631A" w14:textId="7571443E" w:rsidR="00970B1D" w:rsidRDefault="00970B1D" w:rsidP="00970B1D">
      <w:r>
        <w:t xml:space="preserve">This privacy notice was last updated on </w:t>
      </w:r>
      <w:r w:rsidRPr="003718C8">
        <w:rPr>
          <w:color w:val="808080" w:themeColor="background1" w:themeShade="80"/>
        </w:rPr>
        <w:t>[</w:t>
      </w:r>
      <w:r w:rsidR="004912D5">
        <w:rPr>
          <w:color w:val="808080" w:themeColor="background1" w:themeShade="80"/>
        </w:rPr>
        <w:t>3/12/2023</w:t>
      </w:r>
      <w:r w:rsidRPr="003718C8">
        <w:rPr>
          <w:color w:val="808080" w:themeColor="background1" w:themeShade="80"/>
        </w:rPr>
        <w:t>]</w:t>
      </w:r>
      <w:r>
        <w:t xml:space="preserve">. </w:t>
      </w:r>
    </w:p>
    <w:p w14:paraId="490BACC5" w14:textId="77777777" w:rsidR="00970B1D" w:rsidRDefault="00970B1D" w:rsidP="00970B1D"/>
    <w:p w14:paraId="28156D9E" w14:textId="26AB06AD" w:rsidR="00725400" w:rsidRDefault="00970B1D" w:rsidP="006052AB">
      <w:r>
        <w:t>Any changes to this privacy notice can be found on our w</w:t>
      </w:r>
      <w:r w:rsidR="00647567">
        <w:t xml:space="preserve">ebsite at </w:t>
      </w:r>
      <w:proofErr w:type="gramStart"/>
      <w:r w:rsidR="004912D5">
        <w:rPr>
          <w:color w:val="808080" w:themeColor="background1" w:themeShade="80"/>
        </w:rPr>
        <w:t>https://www.gentlebirth.app/privacy</w:t>
      </w:r>
      <w:proofErr w:type="gramEnd"/>
    </w:p>
    <w:sectPr w:rsidR="00725400" w:rsidSect="00D12A0B">
      <w:headerReference w:type="default" r:id="rId10"/>
      <w:footerReference w:type="default" r:id="rId11"/>
      <w:pgSz w:w="12240" w:h="15840"/>
      <w:pgMar w:top="1699" w:right="1080" w:bottom="1440" w:left="1080" w:header="576" w:footer="3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A0BB4" w14:textId="77777777" w:rsidR="00D01826" w:rsidRDefault="00D01826">
      <w:r>
        <w:separator/>
      </w:r>
    </w:p>
  </w:endnote>
  <w:endnote w:type="continuationSeparator" w:id="0">
    <w:p w14:paraId="1C74642A" w14:textId="77777777" w:rsidR="00D01826" w:rsidRDefault="00D01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4126" w14:textId="77777777" w:rsidR="00352A14" w:rsidRDefault="003404E3">
    <w:pPr>
      <w:pStyle w:val="Footer"/>
      <w:jc w:val="center"/>
    </w:pPr>
    <w:r>
      <w:fldChar w:fldCharType="begin"/>
    </w:r>
    <w:r w:rsidR="00352A14">
      <w:instrText xml:space="preserve"> PAGE   \* MERGEFORMAT </w:instrText>
    </w:r>
    <w:r>
      <w:fldChar w:fldCharType="separate"/>
    </w:r>
    <w:r w:rsidR="00C27CE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38DE9" w14:textId="77777777" w:rsidR="00D01826" w:rsidRDefault="00D01826">
      <w:r>
        <w:separator/>
      </w:r>
    </w:p>
  </w:footnote>
  <w:footnote w:type="continuationSeparator" w:id="0">
    <w:p w14:paraId="0349FAA9" w14:textId="77777777" w:rsidR="00D01826" w:rsidRDefault="00D01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F095" w14:textId="2D553BAA" w:rsidR="003331A9" w:rsidRDefault="003331A9" w:rsidP="006D629B">
    <w:pPr>
      <w:pStyle w:val="Header"/>
      <w:tabs>
        <w:tab w:val="clear" w:pos="4320"/>
        <w:tab w:val="clear" w:pos="8640"/>
        <w:tab w:val="left" w:pos="3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65A7"/>
    <w:multiLevelType w:val="hybridMultilevel"/>
    <w:tmpl w:val="13D89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644E9F"/>
    <w:multiLevelType w:val="hybridMultilevel"/>
    <w:tmpl w:val="F15E62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0525AC"/>
    <w:multiLevelType w:val="hybridMultilevel"/>
    <w:tmpl w:val="4F328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CA3B05"/>
    <w:multiLevelType w:val="hybridMultilevel"/>
    <w:tmpl w:val="6EBE025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9463369">
    <w:abstractNumId w:val="6"/>
  </w:num>
  <w:num w:numId="2" w16cid:durableId="1972249242">
    <w:abstractNumId w:val="12"/>
  </w:num>
  <w:num w:numId="3" w16cid:durableId="414666434">
    <w:abstractNumId w:val="8"/>
  </w:num>
  <w:num w:numId="4" w16cid:durableId="1726443638">
    <w:abstractNumId w:val="3"/>
  </w:num>
  <w:num w:numId="5" w16cid:durableId="175659070">
    <w:abstractNumId w:val="4"/>
  </w:num>
  <w:num w:numId="6" w16cid:durableId="566647834">
    <w:abstractNumId w:val="1"/>
  </w:num>
  <w:num w:numId="7" w16cid:durableId="1955676788">
    <w:abstractNumId w:val="14"/>
  </w:num>
  <w:num w:numId="8" w16cid:durableId="540480625">
    <w:abstractNumId w:val="9"/>
  </w:num>
  <w:num w:numId="9" w16cid:durableId="8604573">
    <w:abstractNumId w:val="10"/>
  </w:num>
  <w:num w:numId="10" w16cid:durableId="1946843995">
    <w:abstractNumId w:val="2"/>
  </w:num>
  <w:num w:numId="11" w16cid:durableId="820267512">
    <w:abstractNumId w:val="7"/>
  </w:num>
  <w:num w:numId="12" w16cid:durableId="618417042">
    <w:abstractNumId w:val="11"/>
  </w:num>
  <w:num w:numId="13" w16cid:durableId="1888448516">
    <w:abstractNumId w:val="13"/>
  </w:num>
  <w:num w:numId="14" w16cid:durableId="118764443">
    <w:abstractNumId w:val="5"/>
  </w:num>
  <w:num w:numId="15" w16cid:durableId="186301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Info-TechResearchGroup"/>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564"/>
    <w:rsid w:val="0001066D"/>
    <w:rsid w:val="00015683"/>
    <w:rsid w:val="00020593"/>
    <w:rsid w:val="00021B4E"/>
    <w:rsid w:val="00026ACB"/>
    <w:rsid w:val="00041F67"/>
    <w:rsid w:val="00065D7D"/>
    <w:rsid w:val="00075A32"/>
    <w:rsid w:val="00084B4F"/>
    <w:rsid w:val="00084FC1"/>
    <w:rsid w:val="00090D2B"/>
    <w:rsid w:val="000A22EA"/>
    <w:rsid w:val="000A623D"/>
    <w:rsid w:val="000B48DB"/>
    <w:rsid w:val="000C4318"/>
    <w:rsid w:val="000D6230"/>
    <w:rsid w:val="000F018B"/>
    <w:rsid w:val="00101A2D"/>
    <w:rsid w:val="001123D5"/>
    <w:rsid w:val="00112A94"/>
    <w:rsid w:val="001175F1"/>
    <w:rsid w:val="00117E99"/>
    <w:rsid w:val="00134035"/>
    <w:rsid w:val="00145681"/>
    <w:rsid w:val="00171A7E"/>
    <w:rsid w:val="00186D07"/>
    <w:rsid w:val="00192382"/>
    <w:rsid w:val="001A1A3D"/>
    <w:rsid w:val="001B47D5"/>
    <w:rsid w:val="001B769E"/>
    <w:rsid w:val="001D4554"/>
    <w:rsid w:val="001D5C1E"/>
    <w:rsid w:val="001D7CE6"/>
    <w:rsid w:val="001E19A9"/>
    <w:rsid w:val="001E53BA"/>
    <w:rsid w:val="00212E88"/>
    <w:rsid w:val="00213C51"/>
    <w:rsid w:val="0021564D"/>
    <w:rsid w:val="002165BC"/>
    <w:rsid w:val="00222174"/>
    <w:rsid w:val="00241DAB"/>
    <w:rsid w:val="002507FF"/>
    <w:rsid w:val="00257D35"/>
    <w:rsid w:val="00267557"/>
    <w:rsid w:val="0027173A"/>
    <w:rsid w:val="0028397D"/>
    <w:rsid w:val="002B1B13"/>
    <w:rsid w:val="002B5E4F"/>
    <w:rsid w:val="002C1397"/>
    <w:rsid w:val="002C59BF"/>
    <w:rsid w:val="002C7319"/>
    <w:rsid w:val="002D034A"/>
    <w:rsid w:val="002D2448"/>
    <w:rsid w:val="002D47F6"/>
    <w:rsid w:val="002D6F60"/>
    <w:rsid w:val="002E1FA5"/>
    <w:rsid w:val="002E538C"/>
    <w:rsid w:val="003018D3"/>
    <w:rsid w:val="00303D6C"/>
    <w:rsid w:val="0030495C"/>
    <w:rsid w:val="003331A9"/>
    <w:rsid w:val="003347CC"/>
    <w:rsid w:val="003404E3"/>
    <w:rsid w:val="003479B1"/>
    <w:rsid w:val="00352A14"/>
    <w:rsid w:val="00363A57"/>
    <w:rsid w:val="003718C8"/>
    <w:rsid w:val="00391AC0"/>
    <w:rsid w:val="003B5B08"/>
    <w:rsid w:val="003C29CD"/>
    <w:rsid w:val="003C29D8"/>
    <w:rsid w:val="003D187A"/>
    <w:rsid w:val="003D67C0"/>
    <w:rsid w:val="003E08D8"/>
    <w:rsid w:val="003E0F1B"/>
    <w:rsid w:val="003E12E6"/>
    <w:rsid w:val="003F6428"/>
    <w:rsid w:val="004236CD"/>
    <w:rsid w:val="00424DF7"/>
    <w:rsid w:val="004307CB"/>
    <w:rsid w:val="00432006"/>
    <w:rsid w:val="00433412"/>
    <w:rsid w:val="00435483"/>
    <w:rsid w:val="004371F3"/>
    <w:rsid w:val="0044200A"/>
    <w:rsid w:val="00456600"/>
    <w:rsid w:val="00473E32"/>
    <w:rsid w:val="004912D5"/>
    <w:rsid w:val="004D269E"/>
    <w:rsid w:val="004D32EB"/>
    <w:rsid w:val="00525007"/>
    <w:rsid w:val="005266E7"/>
    <w:rsid w:val="0053283E"/>
    <w:rsid w:val="00537740"/>
    <w:rsid w:val="0054288B"/>
    <w:rsid w:val="00547526"/>
    <w:rsid w:val="00550810"/>
    <w:rsid w:val="00550A0E"/>
    <w:rsid w:val="005726C9"/>
    <w:rsid w:val="00572EAF"/>
    <w:rsid w:val="00572EB4"/>
    <w:rsid w:val="00590E97"/>
    <w:rsid w:val="005A1425"/>
    <w:rsid w:val="005B073C"/>
    <w:rsid w:val="005D70D0"/>
    <w:rsid w:val="005E5D97"/>
    <w:rsid w:val="006052AB"/>
    <w:rsid w:val="00611CAC"/>
    <w:rsid w:val="00622884"/>
    <w:rsid w:val="00624728"/>
    <w:rsid w:val="006255EC"/>
    <w:rsid w:val="00625F64"/>
    <w:rsid w:val="00636CD4"/>
    <w:rsid w:val="00647567"/>
    <w:rsid w:val="0066050C"/>
    <w:rsid w:val="00665AF8"/>
    <w:rsid w:val="00687F8E"/>
    <w:rsid w:val="00691327"/>
    <w:rsid w:val="006A01A4"/>
    <w:rsid w:val="006A174F"/>
    <w:rsid w:val="006A3927"/>
    <w:rsid w:val="006B56F8"/>
    <w:rsid w:val="006B66A1"/>
    <w:rsid w:val="006C19C9"/>
    <w:rsid w:val="006D629B"/>
    <w:rsid w:val="006D6879"/>
    <w:rsid w:val="006E411F"/>
    <w:rsid w:val="00701BB0"/>
    <w:rsid w:val="007061D0"/>
    <w:rsid w:val="0072444D"/>
    <w:rsid w:val="00725400"/>
    <w:rsid w:val="00736FAF"/>
    <w:rsid w:val="007521AB"/>
    <w:rsid w:val="007547E6"/>
    <w:rsid w:val="007624CE"/>
    <w:rsid w:val="00764A47"/>
    <w:rsid w:val="00770184"/>
    <w:rsid w:val="00797D60"/>
    <w:rsid w:val="007A6042"/>
    <w:rsid w:val="007A6EC1"/>
    <w:rsid w:val="007B4ACB"/>
    <w:rsid w:val="007D03A1"/>
    <w:rsid w:val="007D06EE"/>
    <w:rsid w:val="007F505E"/>
    <w:rsid w:val="007F767E"/>
    <w:rsid w:val="00804A11"/>
    <w:rsid w:val="0081572D"/>
    <w:rsid w:val="00846234"/>
    <w:rsid w:val="00851AF0"/>
    <w:rsid w:val="00861374"/>
    <w:rsid w:val="00861438"/>
    <w:rsid w:val="00863F2A"/>
    <w:rsid w:val="00866FC1"/>
    <w:rsid w:val="008774EA"/>
    <w:rsid w:val="00882AC0"/>
    <w:rsid w:val="00882EDE"/>
    <w:rsid w:val="00892761"/>
    <w:rsid w:val="008B0C16"/>
    <w:rsid w:val="008B2140"/>
    <w:rsid w:val="008B2194"/>
    <w:rsid w:val="008B4684"/>
    <w:rsid w:val="008C2C36"/>
    <w:rsid w:val="008C5E54"/>
    <w:rsid w:val="008D089F"/>
    <w:rsid w:val="008D0C7B"/>
    <w:rsid w:val="008E12C3"/>
    <w:rsid w:val="008E443E"/>
    <w:rsid w:val="008F3CD7"/>
    <w:rsid w:val="008F6F9B"/>
    <w:rsid w:val="00910954"/>
    <w:rsid w:val="009113E0"/>
    <w:rsid w:val="00914BC7"/>
    <w:rsid w:val="00914D7C"/>
    <w:rsid w:val="009221ED"/>
    <w:rsid w:val="00922726"/>
    <w:rsid w:val="009324E3"/>
    <w:rsid w:val="00932FDE"/>
    <w:rsid w:val="00936B31"/>
    <w:rsid w:val="009420A3"/>
    <w:rsid w:val="00970B1D"/>
    <w:rsid w:val="009754EB"/>
    <w:rsid w:val="00983671"/>
    <w:rsid w:val="00993C28"/>
    <w:rsid w:val="009E43CD"/>
    <w:rsid w:val="009F1637"/>
    <w:rsid w:val="00A152EF"/>
    <w:rsid w:val="00A3550E"/>
    <w:rsid w:val="00A379C8"/>
    <w:rsid w:val="00A419F2"/>
    <w:rsid w:val="00A51CA4"/>
    <w:rsid w:val="00A56794"/>
    <w:rsid w:val="00A57172"/>
    <w:rsid w:val="00A66420"/>
    <w:rsid w:val="00A84C05"/>
    <w:rsid w:val="00AA35CF"/>
    <w:rsid w:val="00AC6464"/>
    <w:rsid w:val="00AD3BFE"/>
    <w:rsid w:val="00AE32EB"/>
    <w:rsid w:val="00AF24C0"/>
    <w:rsid w:val="00B270C0"/>
    <w:rsid w:val="00B3409B"/>
    <w:rsid w:val="00B35280"/>
    <w:rsid w:val="00B543DF"/>
    <w:rsid w:val="00B61834"/>
    <w:rsid w:val="00B676B7"/>
    <w:rsid w:val="00B926CF"/>
    <w:rsid w:val="00B93EF7"/>
    <w:rsid w:val="00B95545"/>
    <w:rsid w:val="00B96855"/>
    <w:rsid w:val="00BA4FB7"/>
    <w:rsid w:val="00BA5493"/>
    <w:rsid w:val="00BA5A7F"/>
    <w:rsid w:val="00BB2153"/>
    <w:rsid w:val="00BC1B91"/>
    <w:rsid w:val="00BC4722"/>
    <w:rsid w:val="00BD58C9"/>
    <w:rsid w:val="00BE4F13"/>
    <w:rsid w:val="00C06B1D"/>
    <w:rsid w:val="00C10D9F"/>
    <w:rsid w:val="00C10FB0"/>
    <w:rsid w:val="00C15292"/>
    <w:rsid w:val="00C24557"/>
    <w:rsid w:val="00C2753E"/>
    <w:rsid w:val="00C27CE5"/>
    <w:rsid w:val="00C3097C"/>
    <w:rsid w:val="00C61F7A"/>
    <w:rsid w:val="00C625DB"/>
    <w:rsid w:val="00C6563E"/>
    <w:rsid w:val="00C81095"/>
    <w:rsid w:val="00C81438"/>
    <w:rsid w:val="00C8415D"/>
    <w:rsid w:val="00C947CE"/>
    <w:rsid w:val="00CA08B6"/>
    <w:rsid w:val="00CA4F91"/>
    <w:rsid w:val="00CB2922"/>
    <w:rsid w:val="00CB51A4"/>
    <w:rsid w:val="00CE6D0B"/>
    <w:rsid w:val="00CF1F00"/>
    <w:rsid w:val="00D00E64"/>
    <w:rsid w:val="00D01826"/>
    <w:rsid w:val="00D020A7"/>
    <w:rsid w:val="00D03A3A"/>
    <w:rsid w:val="00D044B2"/>
    <w:rsid w:val="00D12A0B"/>
    <w:rsid w:val="00D206DA"/>
    <w:rsid w:val="00D2496C"/>
    <w:rsid w:val="00D27957"/>
    <w:rsid w:val="00D27D32"/>
    <w:rsid w:val="00D421C6"/>
    <w:rsid w:val="00D53B74"/>
    <w:rsid w:val="00D616C1"/>
    <w:rsid w:val="00D8447B"/>
    <w:rsid w:val="00D9380F"/>
    <w:rsid w:val="00DA4710"/>
    <w:rsid w:val="00DA58CA"/>
    <w:rsid w:val="00DB0409"/>
    <w:rsid w:val="00DC143E"/>
    <w:rsid w:val="00DC7917"/>
    <w:rsid w:val="00DD068A"/>
    <w:rsid w:val="00DE2AF1"/>
    <w:rsid w:val="00DE683F"/>
    <w:rsid w:val="00E21189"/>
    <w:rsid w:val="00E3452A"/>
    <w:rsid w:val="00E66708"/>
    <w:rsid w:val="00E72B5D"/>
    <w:rsid w:val="00E833FB"/>
    <w:rsid w:val="00E83C56"/>
    <w:rsid w:val="00E86B91"/>
    <w:rsid w:val="00E87CAD"/>
    <w:rsid w:val="00EB7477"/>
    <w:rsid w:val="00ED5C19"/>
    <w:rsid w:val="00ED7DF5"/>
    <w:rsid w:val="00F06830"/>
    <w:rsid w:val="00F15A6B"/>
    <w:rsid w:val="00F17AE3"/>
    <w:rsid w:val="00F35F00"/>
    <w:rsid w:val="00F3751B"/>
    <w:rsid w:val="00F47515"/>
    <w:rsid w:val="00F57776"/>
    <w:rsid w:val="00F61110"/>
    <w:rsid w:val="00F75410"/>
    <w:rsid w:val="00FA1EA5"/>
    <w:rsid w:val="00FA27AF"/>
    <w:rsid w:val="00FC0A49"/>
    <w:rsid w:val="00FC2E88"/>
    <w:rsid w:val="00FF1033"/>
    <w:rsid w:val="00FF7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link w:val="Heading1Char"/>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2576B7" w:themeColor="hyperlink"/>
      <w:u w:val="single"/>
    </w:rPr>
  </w:style>
  <w:style w:type="paragraph" w:styleId="ListParagraph">
    <w:name w:val="List Paragraph"/>
    <w:basedOn w:val="Normal"/>
    <w:uiPriority w:val="34"/>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table" w:customStyle="1" w:styleId="Info-TechResearchGroup">
    <w:name w:val="Info-Tech Research Group"/>
    <w:basedOn w:val="TableNormal"/>
    <w:uiPriority w:val="99"/>
    <w:rsid w:val="008774EA"/>
    <w:rPr>
      <w:rFonts w:asciiTheme="minorHAnsi" w:hAnsiTheme="min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20" w:afterAutospacing="0"/>
        <w:jc w:val="left"/>
      </w:pPr>
      <w:rPr>
        <w:b/>
      </w:rPr>
      <w:tblPr/>
      <w:trPr>
        <w:cantSplit/>
        <w:tblHeader/>
      </w:trPr>
      <w:tcPr>
        <w:shd w:val="clear" w:color="auto" w:fill="CADBE8" w:themeFill="accent1" w:themeFillTint="33"/>
        <w:vAlign w:val="center"/>
      </w:tcPr>
    </w:tblStylePr>
    <w:tblStylePr w:type="lastRow">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firstCol">
      <w:pPr>
        <w:wordWrap/>
        <w:spacing w:beforeLines="20" w:before="20" w:beforeAutospacing="0" w:afterLines="20" w:after="20" w:afterAutospacing="0"/>
        <w:jc w:val="left"/>
      </w:pPr>
      <w:rPr>
        <w:b/>
      </w:rPr>
      <w:tblPr/>
      <w:tcPr>
        <w:shd w:val="clear" w:color="auto" w:fill="CADBE8" w:themeFill="accent1" w:themeFillTint="33"/>
      </w:tcPr>
    </w:tblStylePr>
    <w:tblStylePr w:type="lastCol">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neCell">
      <w:pPr>
        <w:jc w:val="left"/>
      </w:pPr>
      <w:rPr>
        <w:b/>
      </w:rPr>
      <w:tblPr/>
      <w:tcPr>
        <w:shd w:val="clear" w:color="auto" w:fill="CADBE8" w:themeFill="accent1" w:themeFillTint="33"/>
        <w:vAlign w:val="center"/>
      </w:tcPr>
    </w:tblStylePr>
    <w:tblStylePr w:type="nwCell">
      <w:pPr>
        <w:wordWrap/>
        <w:spacing w:beforeLines="20" w:before="20" w:beforeAutospacing="0" w:afterLines="20" w:after="20" w:afterAutospacing="0"/>
        <w:jc w:val="left"/>
      </w:pPr>
      <w:rPr>
        <w:b/>
      </w:rPr>
      <w:tblPr/>
      <w:tcPr>
        <w:shd w:val="clear" w:color="auto" w:fill="CADBE8" w:themeFill="accent1" w:themeFillTint="33"/>
        <w:vAlign w:val="center"/>
      </w:tcPr>
    </w:tblStylePr>
  </w:style>
  <w:style w:type="character" w:customStyle="1" w:styleId="Heading1Char">
    <w:name w:val="Heading 1 Char"/>
    <w:basedOn w:val="DefaultParagraphFont"/>
    <w:link w:val="Heading1"/>
    <w:rsid w:val="006A01A4"/>
    <w:rPr>
      <w:rFonts w:ascii="Arial" w:hAnsi="Arial" w:cs="Arial"/>
      <w:b/>
      <w:bCs/>
      <w:kern w:val="32"/>
      <w:sz w:val="32"/>
      <w:szCs w:val="32"/>
    </w:rPr>
  </w:style>
  <w:style w:type="character" w:styleId="FollowedHyperlink">
    <w:name w:val="FollowedHyperlink"/>
    <w:basedOn w:val="DefaultParagraphFont"/>
    <w:semiHidden/>
    <w:unhideWhenUsed/>
    <w:rsid w:val="00CB2922"/>
    <w:rPr>
      <w:color w:val="C77709" w:themeColor="followedHyperlink"/>
      <w:u w:val="single"/>
    </w:rPr>
  </w:style>
  <w:style w:type="character" w:styleId="UnresolvedMention">
    <w:name w:val="Unresolved Mention"/>
    <w:basedOn w:val="DefaultParagraphFont"/>
    <w:uiPriority w:val="99"/>
    <w:semiHidden/>
    <w:unhideWhenUsed/>
    <w:rsid w:val="00491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team@gentlebirth.com" TargetMode="External"/></Relationships>
</file>

<file path=word/theme/theme1.xml><?xml version="1.0" encoding="utf-8"?>
<a:theme xmlns:a="http://schemas.openxmlformats.org/drawingml/2006/main" name="Office Theme">
  <a:themeElements>
    <a:clrScheme name="ITRG">
      <a:dk1>
        <a:srgbClr val="333333"/>
      </a:dk1>
      <a:lt1>
        <a:srgbClr val="FFFFFF"/>
      </a:lt1>
      <a:dk2>
        <a:srgbClr val="222222"/>
      </a:dk2>
      <a:lt2>
        <a:srgbClr val="EEEEEE"/>
      </a:lt2>
      <a:accent1>
        <a:srgbClr val="29475F"/>
      </a:accent1>
      <a:accent2>
        <a:srgbClr val="6293BB"/>
      </a:accent2>
      <a:accent3>
        <a:srgbClr val="CADAE8"/>
      </a:accent3>
      <a:accent4>
        <a:srgbClr val="CED990"/>
      </a:accent4>
      <a:accent5>
        <a:srgbClr val="D6D6D6"/>
      </a:accent5>
      <a:accent6>
        <a:srgbClr val="FFFFFF"/>
      </a:accent6>
      <a:hlink>
        <a:srgbClr val="2576B7"/>
      </a:hlink>
      <a:folHlink>
        <a:srgbClr val="C7770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D0596C16-8906-40A7-BD95-6EC8574F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2023-03-14T18:39:00Z</dcterms:created>
  <dcterms:modified xsi:type="dcterms:W3CDTF">2023-03-14T18:39:00Z</dcterms:modified>
</cp:coreProperties>
</file>