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5AD6"/>
          <w:sz w:val="40"/>
        </w:rPr>
        <w:t>LAPORAN PROYEK</w:t>
        <w:br/>
        <w:t>Pemrosesan Bahasa Alami</w:t>
      </w:r>
    </w:p>
    <w:p>
      <w:pPr>
        <w:jc w:val="center"/>
      </w:pPr>
      <w:r>
        <w:rPr>
          <w:rFonts w:ascii="Calibri" w:hAnsi="Calibri"/>
          <w:i/>
          <w:color w:val="64748B"/>
          <w:sz w:val="26"/>
        </w:rPr>
        <w:t>Aplikasi Peringkas Teks Bahasa Indonesia Berbasis IndoSum</w:t>
        <w:br/>
        <w:t>TextRank · Seq2Seq + Bahdanau Attention · Google Gemini API</w:t>
      </w:r>
    </w:p>
    <w:p/>
    <w:p>
      <w:pPr>
        <w:jc w:val="center"/>
      </w:pPr>
      <w:r>
        <w:rPr>
          <w:rFonts w:ascii="Calibri" w:hAnsi="Calibri"/>
          <w:b/>
          <w:color w:val="0F172A"/>
          <w:sz w:val="28"/>
        </w:rPr>
        <w:t>Kelompok 2</w:t>
      </w:r>
    </w:p>
    <w:p>
      <w:pPr>
        <w:jc w:val="center"/>
      </w:pPr>
      <w:r>
        <w:rPr>
          <w:rFonts w:ascii="Calibri" w:hAnsi="Calibri"/>
          <w:color w:val="0F172A"/>
          <w:sz w:val="23"/>
        </w:rPr>
        <w:t>Atika Andrian Asmiran      — 234110601056</w:t>
      </w:r>
    </w:p>
    <w:p>
      <w:pPr>
        <w:jc w:val="center"/>
      </w:pPr>
      <w:r>
        <w:rPr>
          <w:rFonts w:ascii="Calibri" w:hAnsi="Calibri"/>
          <w:color w:val="0F172A"/>
          <w:sz w:val="23"/>
        </w:rPr>
        <w:t>Fatiyatul Amelia            — 234110601065</w:t>
      </w:r>
    </w:p>
    <w:p>
      <w:pPr>
        <w:jc w:val="center"/>
      </w:pPr>
      <w:r>
        <w:rPr>
          <w:rFonts w:ascii="Calibri" w:hAnsi="Calibri"/>
          <w:color w:val="0F172A"/>
          <w:sz w:val="23"/>
        </w:rPr>
        <w:t>Fikri Nofan Dwi Andika      — 234110601067</w:t>
      </w:r>
    </w:p>
    <w:p>
      <w:pPr>
        <w:jc w:val="center"/>
      </w:pPr>
      <w:r>
        <w:rPr>
          <w:rFonts w:ascii="Calibri" w:hAnsi="Calibri"/>
          <w:color w:val="0F172A"/>
          <w:sz w:val="23"/>
        </w:rPr>
        <w:t>Niamilah Nabil Syahputra    — 234110601087</w:t>
      </w:r>
    </w:p>
    <w:p>
      <w:pPr>
        <w:jc w:val="center"/>
      </w:pPr>
      <w:r>
        <w:rPr>
          <w:rFonts w:ascii="Calibri" w:hAnsi="Calibri"/>
          <w:color w:val="0F172A"/>
          <w:sz w:val="23"/>
        </w:rPr>
        <w:t>Novian Affan Ashofah        — 234110601088</w:t>
      </w:r>
    </w:p>
    <w:p/>
    <w:p>
      <w:pPr>
        <w:jc w:val="center"/>
      </w:pPr>
      <w:r>
        <w:rPr>
          <w:rFonts w:ascii="Calibri" w:hAnsi="Calibri"/>
          <w:color w:val="64748B"/>
          <w:sz w:val="22"/>
        </w:rPr>
        <w:t>Mata Kuliah Pemrosesan Bahasa Alami</w:t>
        <w:br/>
        <w:t>Semester 6 · 2026</w:t>
      </w:r>
    </w:p>
    <w:p>
      <w:r>
        <w:br w:type="page"/>
      </w:r>
    </w:p>
    <w:p>
      <w:pPr>
        <w:pStyle w:val="Heading1"/>
      </w:pPr>
      <w:r>
        <w:rPr>
          <w:rFonts w:ascii="Calibri" w:hAnsi="Calibri"/>
          <w:color w:val="1F5AD6"/>
        </w:rPr>
        <w:t>1. Ringkasan Eksekutif</w:t>
      </w:r>
    </w:p>
    <w:p>
      <w:r>
        <w:rPr>
          <w:rFonts w:ascii="Calibri" w:hAnsi="Calibri"/>
          <w:b w:val="0"/>
          <w:i w:val="0"/>
          <w:color w:val="0F172A"/>
          <w:sz w:val="22"/>
        </w:rPr>
        <w:t>Proyek ini membangun sebuah aplikasi peringkas teks (text summarization) Bahasa Indonesia secara end-to-end. Aplikasi menggabungkan tiga pendekatan dalam satu antarmuka: TextRank sebagai baseline ekstraktif, model Seq2Seq + Bahdanau attention sebagai model utama yang dilatih sendiri di atas dataset IndoSum, serta integrasi Google Gemini API sebagai pembanding berbasis LLM. Sistem terdiri dari backend Flask (REST API), frontend HTML/CSS/JS murni dengan tema biru soft, serta pipeline training PyTorch yang reproducible.</w:t>
      </w:r>
    </w:p>
    <w:p>
      <w:r>
        <w:rPr>
          <w:rFonts w:ascii="Calibri" w:hAnsi="Calibri"/>
          <w:b w:val="0"/>
          <w:i w:val="0"/>
          <w:color w:val="0F172A"/>
          <w:sz w:val="22"/>
        </w:rPr>
        <w:t>Hasil evaluasi pada test set IndoSum (200 sampel test.01) menunjukkan TextRank mencapai ROUGE-1 = 0.4305, ROUGE-2 = 0.3005, dan ROUGE-L = 0.3542. Model Seq2Seq versi “tiny” (4.56 M parameter, dilatih 4 epoch pada CPU dengan 2.000 sampel) hanya mencapai ROUGE-1 ≈ 0.0011 — model masih under-fit. Skenario ini didokumentasikan secara jujur sebagai limitasi training di CPU dengan dataset dan epoch terbatas; pipeline-nya sendiri sudah siap untuk dilatih ulang di GPU/Colab dengan dataset penuh.</w:t>
      </w:r>
    </w:p>
    <w:p>
      <w:pPr>
        <w:pStyle w:val="Heading1"/>
      </w:pPr>
      <w:r>
        <w:rPr>
          <w:rFonts w:ascii="Calibri" w:hAnsi="Calibri"/>
          <w:color w:val="1F5AD6"/>
        </w:rPr>
        <w:t>2. Latar Belakang &amp; Motivasi</w:t>
      </w:r>
    </w:p>
    <w:p>
      <w:r>
        <w:rPr>
          <w:rFonts w:ascii="Calibri" w:hAnsi="Calibri"/>
          <w:b w:val="0"/>
          <w:i w:val="0"/>
          <w:color w:val="0F172A"/>
          <w:sz w:val="22"/>
        </w:rPr>
        <w:t>Volume teks digital berbahasa Indonesia tumbuh sangat cepat — berita, artikel, dan dokumen resmi menumpuk lebih cepat dari kemampuan manusia membacanya. Text summarization menjawab kebutuhan ini dengan menyaring poin-poin penting dari dokumen panjang menjadi ringkasan yang singkat namun tetap informatif. Pada konteks AI generatif, ringkasan yang baik juga memperkecil bias dan halusinasi: input yang lebih ringkas membantu model bahasa fokus pada inti, bukan pada detail yang tidak relevan.</w:t>
      </w:r>
    </w:p>
    <w:p>
      <w:r>
        <w:rPr>
          <w:rFonts w:ascii="Calibri" w:hAnsi="Calibri"/>
          <w:b w:val="0"/>
          <w:i w:val="0"/>
          <w:color w:val="0F172A"/>
          <w:sz w:val="22"/>
        </w:rPr>
        <w:t>Tugas ini menjadi tugas akhir mata kuliah Pemrosesan Bahasa Alami dengan fokus mengimplementasikan model Seq2Seq encoder-decoder serta membandingkannya dengan baseline TextRank dan LLM komersial (Gemini).</w:t>
      </w:r>
    </w:p>
    <w:p>
      <w:pPr>
        <w:pStyle w:val="Heading1"/>
      </w:pPr>
      <w:r>
        <w:rPr>
          <w:rFonts w:ascii="Calibri" w:hAnsi="Calibri"/>
          <w:color w:val="1F5AD6"/>
        </w:rPr>
        <w:t>3. Tujuan Proyek</w:t>
      </w:r>
    </w:p>
    <w:p>
      <w:pPr>
        <w:pStyle w:val="ListBullet"/>
      </w:pPr>
      <w:r>
        <w:rPr>
          <w:rFonts w:ascii="Calibri" w:hAnsi="Calibri"/>
          <w:sz w:val="22"/>
        </w:rPr>
        <w:t>Membangun model peringkas teks Bahasa Indonesia berbasis Seq2Seq + Bahdanau attention.</w:t>
      </w:r>
    </w:p>
    <w:p>
      <w:pPr>
        <w:pStyle w:val="ListBullet"/>
      </w:pPr>
      <w:r>
        <w:rPr>
          <w:rFonts w:ascii="Calibri" w:hAnsi="Calibri"/>
          <w:sz w:val="22"/>
        </w:rPr>
        <w:t>Menjadikan TextRank sebagai baseline pembanding kuantitatif (ROUGE).</w:t>
      </w:r>
    </w:p>
    <w:p>
      <w:pPr>
        <w:pStyle w:val="ListBullet"/>
      </w:pPr>
      <w:r>
        <w:rPr>
          <w:rFonts w:ascii="Calibri" w:hAnsi="Calibri"/>
          <w:sz w:val="22"/>
        </w:rPr>
        <w:t>Mengintegrasikan Google Gemini API sebagai pembanding LLM abstraktif.</w:t>
      </w:r>
    </w:p>
    <w:p>
      <w:pPr>
        <w:pStyle w:val="ListBullet"/>
      </w:pPr>
      <w:r>
        <w:rPr>
          <w:rFonts w:ascii="Calibri" w:hAnsi="Calibri"/>
          <w:sz w:val="22"/>
        </w:rPr>
        <w:t>Menyediakan antarmuka web yang clean, ringan, dan mudah dipakai untuk demo.</w:t>
      </w:r>
    </w:p>
    <w:p>
      <w:pPr>
        <w:pStyle w:val="ListBullet"/>
      </w:pPr>
      <w:r>
        <w:rPr>
          <w:rFonts w:ascii="Calibri" w:hAnsi="Calibri"/>
          <w:sz w:val="22"/>
        </w:rPr>
        <w:t>Menyediakan pipeline training, evaluasi (ROUGE), dan benchmarking yang reproducible.</w:t>
      </w:r>
    </w:p>
    <w:p>
      <w:pPr>
        <w:pStyle w:val="Heading1"/>
      </w:pPr>
      <w:r>
        <w:rPr>
          <w:rFonts w:ascii="Calibri" w:hAnsi="Calibri"/>
          <w:color w:val="1F5AD6"/>
        </w:rPr>
        <w:t>4. Dataset: IndoSum</w:t>
      </w:r>
    </w:p>
    <w:p>
      <w:r>
        <w:rPr>
          <w:rFonts w:ascii="Calibri" w:hAnsi="Calibri"/>
          <w:b w:val="0"/>
          <w:i w:val="0"/>
          <w:color w:val="0F172A"/>
          <w:sz w:val="22"/>
        </w:rPr>
        <w:t>IndoSum adalah dataset peringkasan berita berbahasa Indonesia yang dirilis melalui Kaggle (linkgish/indosum). Dataset ini berisi pasangan artikel berita lengkap dan ringkasan emas (gold summary) yang dibuat manusia. Format file adalah .jsonl, di mana setiap baris adalah objek JSON dengan struktur:</w:t>
      </w:r>
    </w:p>
    <w:p>
      <w:pPr>
        <w:spacing w:before="40" w:after="40"/>
        <w:ind w:left="283"/>
        <w:shd w:val="clear" w:color="auto" w:fill="F1F5FA"/>
      </w:pPr>
      <w:r>
        <w:rPr>
          <w:rFonts w:ascii="Consolas" w:hAnsi="Consolas"/>
          <w:color w:val="1F5AD6"/>
          <w:sz w:val="19"/>
        </w:rPr>
        <w:t>{</w:t>
        <w:br/>
        <w:t xml:space="preserve">  "id": "...",</w:t>
        <w:br/>
        <w:t xml:space="preserve">  "category": "...",</w:t>
        <w:br/>
        <w:t xml:space="preserve">  "source": "...",</w:t>
        <w:br/>
        <w:t xml:space="preserve">  "paragraphs": [[ [token, ...], ... ], ...],</w:t>
        <w:br/>
        <w:t xml:space="preserve">  "summary": [[token, ...], ...]</w:t>
        <w:br/>
        <w:t>}</w:t>
      </w:r>
    </w:p>
    <w:p>
      <w:r>
        <w:rPr>
          <w:rFonts w:ascii="Calibri" w:hAnsi="Calibri"/>
          <w:b w:val="0"/>
          <w:i w:val="0"/>
          <w:color w:val="0F172A"/>
          <w:sz w:val="22"/>
        </w:rPr>
        <w:t>Statistik split yang dipakai pada proyek ini:</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1F5AD6"/>
          </w:tcPr>
          <w:p>
            <w:r/>
            <w:r>
              <w:rPr>
                <w:rFonts w:ascii="Calibri" w:hAnsi="Calibri"/>
                <w:b/>
                <w:color w:val="FFFFFF"/>
                <w:sz w:val="21"/>
              </w:rPr>
              <w:t>Split</w:t>
            </w:r>
          </w:p>
        </w:tc>
        <w:tc>
          <w:tcPr>
            <w:tcW w:type="dxa" w:w="2436"/>
            <w:shd w:val="clear" w:color="auto" w:fill="1F5AD6"/>
          </w:tcPr>
          <w:p>
            <w:r/>
            <w:r>
              <w:rPr>
                <w:rFonts w:ascii="Calibri" w:hAnsi="Calibri"/>
                <w:b/>
                <w:color w:val="FFFFFF"/>
                <w:sz w:val="21"/>
              </w:rPr>
              <w:t>File</w:t>
            </w:r>
          </w:p>
        </w:tc>
        <w:tc>
          <w:tcPr>
            <w:tcW w:type="dxa" w:w="2436"/>
            <w:shd w:val="clear" w:color="auto" w:fill="1F5AD6"/>
          </w:tcPr>
          <w:p>
            <w:r/>
            <w:r>
              <w:rPr>
                <w:rFonts w:ascii="Calibri" w:hAnsi="Calibri"/>
                <w:b/>
                <w:color w:val="FFFFFF"/>
                <w:sz w:val="21"/>
              </w:rPr>
              <w:t>Jumlah Sampel</w:t>
            </w:r>
          </w:p>
        </w:tc>
        <w:tc>
          <w:tcPr>
            <w:tcW w:type="dxa" w:w="2436"/>
            <w:shd w:val="clear" w:color="auto" w:fill="1F5AD6"/>
          </w:tcPr>
          <w:p>
            <w:r/>
            <w:r>
              <w:rPr>
                <w:rFonts w:ascii="Calibri" w:hAnsi="Calibri"/>
                <w:b/>
                <w:color w:val="FFFFFF"/>
                <w:sz w:val="21"/>
              </w:rPr>
              <w:t>Kegunaan</w:t>
            </w:r>
          </w:p>
        </w:tc>
      </w:tr>
      <w:tr>
        <w:tc>
          <w:tcPr>
            <w:tcW w:type="dxa" w:w="2436"/>
          </w:tcPr>
          <w:p>
            <w:r/>
            <w:r>
              <w:rPr>
                <w:rFonts w:ascii="Calibri" w:hAnsi="Calibri"/>
                <w:color w:val="0F172A"/>
                <w:sz w:val="21"/>
              </w:rPr>
              <w:t>train</w:t>
            </w:r>
          </w:p>
        </w:tc>
        <w:tc>
          <w:tcPr>
            <w:tcW w:type="dxa" w:w="2436"/>
          </w:tcPr>
          <w:p>
            <w:r/>
            <w:r>
              <w:rPr>
                <w:rFonts w:ascii="Calibri" w:hAnsi="Calibri"/>
                <w:color w:val="0F172A"/>
                <w:sz w:val="21"/>
              </w:rPr>
              <w:t>train.01–05.jsonl</w:t>
            </w:r>
          </w:p>
        </w:tc>
        <w:tc>
          <w:tcPr>
            <w:tcW w:type="dxa" w:w="2436"/>
          </w:tcPr>
          <w:p>
            <w:r/>
            <w:r>
              <w:rPr>
                <w:rFonts w:ascii="Calibri" w:hAnsi="Calibri"/>
                <w:color w:val="0F172A"/>
                <w:sz w:val="21"/>
              </w:rPr>
              <w:t>± 14.000+</w:t>
            </w:r>
          </w:p>
        </w:tc>
        <w:tc>
          <w:tcPr>
            <w:tcW w:type="dxa" w:w="2436"/>
          </w:tcPr>
          <w:p>
            <w:r/>
            <w:r>
              <w:rPr>
                <w:rFonts w:ascii="Calibri" w:hAnsi="Calibri"/>
                <w:color w:val="0F172A"/>
                <w:sz w:val="21"/>
              </w:rPr>
              <w:t>Latih Seq2Seq</w:t>
            </w:r>
          </w:p>
        </w:tc>
      </w:tr>
      <w:tr>
        <w:tc>
          <w:tcPr>
            <w:tcW w:type="dxa" w:w="2436"/>
          </w:tcPr>
          <w:p>
            <w:r/>
            <w:r>
              <w:rPr>
                <w:rFonts w:ascii="Calibri" w:hAnsi="Calibri"/>
                <w:color w:val="0F172A"/>
                <w:sz w:val="21"/>
              </w:rPr>
              <w:t>dev</w:t>
            </w:r>
          </w:p>
        </w:tc>
        <w:tc>
          <w:tcPr>
            <w:tcW w:type="dxa" w:w="2436"/>
          </w:tcPr>
          <w:p>
            <w:r/>
            <w:r>
              <w:rPr>
                <w:rFonts w:ascii="Calibri" w:hAnsi="Calibri"/>
                <w:color w:val="0F172A"/>
                <w:sz w:val="21"/>
              </w:rPr>
              <w:t>dev.01–05.jsonl</w:t>
            </w:r>
          </w:p>
        </w:tc>
        <w:tc>
          <w:tcPr>
            <w:tcW w:type="dxa" w:w="2436"/>
          </w:tcPr>
          <w:p>
            <w:r/>
            <w:r>
              <w:rPr>
                <w:rFonts w:ascii="Calibri" w:hAnsi="Calibri"/>
                <w:color w:val="0F172A"/>
                <w:sz w:val="21"/>
              </w:rPr>
              <w:t>± 750</w:t>
            </w:r>
          </w:p>
        </w:tc>
        <w:tc>
          <w:tcPr>
            <w:tcW w:type="dxa" w:w="2436"/>
          </w:tcPr>
          <w:p>
            <w:r/>
            <w:r>
              <w:rPr>
                <w:rFonts w:ascii="Calibri" w:hAnsi="Calibri"/>
                <w:color w:val="0F172A"/>
                <w:sz w:val="21"/>
              </w:rPr>
              <w:t>Validasi (early stopping)</w:t>
            </w:r>
          </w:p>
        </w:tc>
      </w:tr>
      <w:tr>
        <w:tc>
          <w:tcPr>
            <w:tcW w:type="dxa" w:w="2436"/>
          </w:tcPr>
          <w:p>
            <w:r/>
            <w:r>
              <w:rPr>
                <w:rFonts w:ascii="Calibri" w:hAnsi="Calibri"/>
                <w:color w:val="0F172A"/>
                <w:sz w:val="21"/>
              </w:rPr>
              <w:t>test</w:t>
            </w:r>
          </w:p>
        </w:tc>
        <w:tc>
          <w:tcPr>
            <w:tcW w:type="dxa" w:w="2436"/>
          </w:tcPr>
          <w:p>
            <w:r/>
            <w:r>
              <w:rPr>
                <w:rFonts w:ascii="Calibri" w:hAnsi="Calibri"/>
                <w:color w:val="0F172A"/>
                <w:sz w:val="21"/>
              </w:rPr>
              <w:t>test.01–05.jsonl</w:t>
            </w:r>
          </w:p>
        </w:tc>
        <w:tc>
          <w:tcPr>
            <w:tcW w:type="dxa" w:w="2436"/>
          </w:tcPr>
          <w:p>
            <w:r/>
            <w:r>
              <w:rPr>
                <w:rFonts w:ascii="Calibri" w:hAnsi="Calibri"/>
                <w:color w:val="0F172A"/>
                <w:sz w:val="21"/>
              </w:rPr>
              <w:t>± 3.762 (test.01)</w:t>
            </w:r>
          </w:p>
        </w:tc>
        <w:tc>
          <w:tcPr>
            <w:tcW w:type="dxa" w:w="2436"/>
          </w:tcPr>
          <w:p>
            <w:r/>
            <w:r>
              <w:rPr>
                <w:rFonts w:ascii="Calibri" w:hAnsi="Calibri"/>
                <w:color w:val="0F172A"/>
                <w:sz w:val="21"/>
              </w:rPr>
              <w:t>Evaluasi akhir / benchmark</w:t>
            </w:r>
          </w:p>
        </w:tc>
      </w:tr>
    </w:tbl>
    <w:p>
      <w:r>
        <w:rPr>
          <w:rFonts w:ascii="Calibri" w:hAnsi="Calibri"/>
          <w:b w:val="0"/>
          <w:i w:val="0"/>
          <w:color w:val="0F172A"/>
          <w:sz w:val="22"/>
        </w:rPr>
        <w:t>Pre-processing yang dilakukan: setiap artikel di-flatten dari struktur paragraph→sentence→token menjadi list kalimat, lalu tanda baca seperti spasi sebelum koma/titik dirapikan. Untuk Seq2Seq, kalimat-kalimat tersebut digabung menjadi single string sebelum di-tokenize ulang dengan vocabulary kustom (lihat Bagian 6).</w:t>
      </w:r>
    </w:p>
    <w:p>
      <w:pPr>
        <w:pStyle w:val="Heading1"/>
      </w:pPr>
      <w:r>
        <w:rPr>
          <w:rFonts w:ascii="Calibri" w:hAnsi="Calibri"/>
          <w:color w:val="1F5AD6"/>
        </w:rPr>
        <w:t>5. Arsitektur Sistem</w:t>
      </w:r>
    </w:p>
    <w:p>
      <w:r>
        <w:rPr>
          <w:rFonts w:ascii="Calibri" w:hAnsi="Calibri"/>
          <w:b w:val="0"/>
          <w:i w:val="0"/>
          <w:color w:val="0F172A"/>
          <w:sz w:val="22"/>
        </w:rPr>
        <w:t>Sistem dibagi menjadi tiga lapis: backend, model layer, dan frontend. Komunikasi antar lapis menggunakan REST API berbasis JSON.</w:t>
      </w:r>
    </w:p>
    <w:p>
      <w:pPr>
        <w:pStyle w:val="Heading2"/>
      </w:pPr>
      <w:r>
        <w:rPr>
          <w:rFonts w:ascii="Calibri" w:hAnsi="Calibri"/>
          <w:color w:val="1F5AD6"/>
        </w:rPr>
        <w:t>5.1. Struktur Folder</w:t>
      </w:r>
    </w:p>
    <w:p>
      <w:pPr>
        <w:spacing w:before="40" w:after="40"/>
        <w:ind w:left="283"/>
        <w:shd w:val="clear" w:color="auto" w:fill="F1F5FA"/>
      </w:pPr>
      <w:r>
        <w:rPr>
          <w:rFonts w:ascii="Consolas" w:hAnsi="Consolas"/>
          <w:color w:val="1F5AD6"/>
          <w:sz w:val="19"/>
        </w:rPr>
        <w:t>indosum/</w:t>
        <w:br/>
        <w:t>├── train.0X.jsonl, dev.0X.jsonl, test.0X.jsonl   (dataset)</w:t>
        <w:br/>
        <w:t>└── app/</w:t>
        <w:br/>
        <w:t xml:space="preserve">    ├── backend/</w:t>
        <w:br/>
        <w:t xml:space="preserve">    │   ├── app.py                  (Flask + REST API)</w:t>
        <w:br/>
        <w:t xml:space="preserve">    │   ├── data_utils.py           (loader IndoSum)</w:t>
        <w:br/>
        <w:t xml:space="preserve">    │   ├── textrank_summarizer.py  (baseline TextRank)</w:t>
        <w:br/>
        <w:t xml:space="preserve">    │   ├── seq2seq_summarizer.py   (wrapper inferensi Seq2Seq)</w:t>
        <w:br/>
        <w:t xml:space="preserve">    │   ├── gemini_summarizer.py    (wrapper Gemini API)</w:t>
        <w:br/>
        <w:t xml:space="preserve">    │   └── rouge_eval.py           (ROUGE F1)</w:t>
        <w:br/>
        <w:t xml:space="preserve">    ├── models/</w:t>
        <w:br/>
        <w:t xml:space="preserve">    │   ├── seq2seq.py              (arsitektur GRU + attention)</w:t>
        <w:br/>
        <w:t xml:space="preserve">    │   ├── vocab.py                (tokenizer + Vocabulary)</w:t>
        <w:br/>
        <w:t xml:space="preserve">    │   └── checkpoints/            (seq2seq_best.pt, vocab.json)</w:t>
        <w:br/>
        <w:t xml:space="preserve">    ├── frontend/</w:t>
        <w:br/>
        <w:t xml:space="preserve">    │   ├── index.html, styles.css, app.js</w:t>
        <w:br/>
        <w:t xml:space="preserve">    ├── train.py                    (training Seq2Seq)</w:t>
        <w:br/>
        <w:t xml:space="preserve">    ├── benchmark.py                (ROUGE benchmark)</w:t>
        <w:br/>
        <w:t xml:space="preserve">    ├── requirements.txt</w:t>
        <w:br/>
        <w:t xml:space="preserve">    └── .env.example                (slot GEMINI_API_KEY)</w:t>
      </w:r>
    </w:p>
    <w:p>
      <w:pPr>
        <w:pStyle w:val="Heading2"/>
      </w:pPr>
      <w:r>
        <w:rPr>
          <w:rFonts w:ascii="Calibri" w:hAnsi="Calibri"/>
          <w:color w:val="1F5AD6"/>
        </w:rPr>
        <w:t>5.2. Endpoint REST</w:t>
      </w:r>
    </w:p>
    <w:tbl>
      <w:tblPr>
        <w:tblStyle w:val="LightGrid-Accent1"/>
        <w:tblW w:type="auto" w:w="0"/>
        <w:jc w:val="center"/>
        <w:tblLook w:firstColumn="1" w:firstRow="1" w:lastColumn="0" w:lastRow="0" w:noHBand="0" w:noVBand="1" w:val="04A0"/>
      </w:tblPr>
      <w:tblGrid>
        <w:gridCol w:w="3249"/>
        <w:gridCol w:w="3249"/>
        <w:gridCol w:w="3249"/>
      </w:tblGrid>
      <w:tr>
        <w:tc>
          <w:tcPr>
            <w:tcW w:type="dxa" w:w="1134"/>
            <w:shd w:val="clear" w:color="auto" w:fill="1F5AD6"/>
          </w:tcPr>
          <w:p>
            <w:r/>
            <w:r>
              <w:rPr>
                <w:rFonts w:ascii="Calibri" w:hAnsi="Calibri"/>
                <w:b/>
                <w:color w:val="FFFFFF"/>
                <w:sz w:val="21"/>
              </w:rPr>
              <w:t>Method</w:t>
            </w:r>
          </w:p>
        </w:tc>
        <w:tc>
          <w:tcPr>
            <w:tcW w:type="dxa" w:w="3118"/>
            <w:shd w:val="clear" w:color="auto" w:fill="1F5AD6"/>
          </w:tcPr>
          <w:p>
            <w:r/>
            <w:r>
              <w:rPr>
                <w:rFonts w:ascii="Calibri" w:hAnsi="Calibri"/>
                <w:b/>
                <w:color w:val="FFFFFF"/>
                <w:sz w:val="21"/>
              </w:rPr>
              <w:t>Endpoint</w:t>
            </w:r>
          </w:p>
        </w:tc>
        <w:tc>
          <w:tcPr>
            <w:tcW w:type="dxa" w:w="4819"/>
            <w:shd w:val="clear" w:color="auto" w:fill="1F5AD6"/>
          </w:tcPr>
          <w:p>
            <w:r/>
            <w:r>
              <w:rPr>
                <w:rFonts w:ascii="Calibri" w:hAnsi="Calibri"/>
                <w:b/>
                <w:color w:val="FFFFFF"/>
                <w:sz w:val="21"/>
              </w:rPr>
              <w:t>Fungsi</w:t>
            </w:r>
          </w:p>
        </w:tc>
      </w:tr>
      <w:tr>
        <w:tc>
          <w:tcPr>
            <w:tcW w:type="dxa" w:w="1134"/>
          </w:tcPr>
          <w:p>
            <w:r/>
            <w:r>
              <w:rPr>
                <w:rFonts w:ascii="Calibri" w:hAnsi="Calibri"/>
                <w:color w:val="0F172A"/>
                <w:sz w:val="21"/>
              </w:rPr>
              <w:t>GET</w:t>
            </w:r>
          </w:p>
        </w:tc>
        <w:tc>
          <w:tcPr>
            <w:tcW w:type="dxa" w:w="3118"/>
          </w:tcPr>
          <w:p>
            <w:r/>
            <w:r>
              <w:rPr>
                <w:rFonts w:ascii="Calibri" w:hAnsi="Calibri"/>
                <w:color w:val="0F172A"/>
                <w:sz w:val="21"/>
              </w:rPr>
              <w:t>/api/status</w:t>
            </w:r>
          </w:p>
        </w:tc>
        <w:tc>
          <w:tcPr>
            <w:tcW w:type="dxa" w:w="4819"/>
          </w:tcPr>
          <w:p>
            <w:r/>
            <w:r>
              <w:rPr>
                <w:rFonts w:ascii="Calibri" w:hAnsi="Calibri"/>
                <w:color w:val="0F172A"/>
                <w:sz w:val="21"/>
              </w:rPr>
              <w:t>Status TextRank, Seq2Seq, dan Gemini (ready/off).</w:t>
            </w:r>
          </w:p>
        </w:tc>
      </w:tr>
      <w:tr>
        <w:tc>
          <w:tcPr>
            <w:tcW w:type="dxa" w:w="1134"/>
          </w:tcPr>
          <w:p>
            <w:r/>
            <w:r>
              <w:rPr>
                <w:rFonts w:ascii="Calibri" w:hAnsi="Calibri"/>
                <w:color w:val="0F172A"/>
                <w:sz w:val="21"/>
              </w:rPr>
              <w:t>POST</w:t>
            </w:r>
          </w:p>
        </w:tc>
        <w:tc>
          <w:tcPr>
            <w:tcW w:type="dxa" w:w="3118"/>
          </w:tcPr>
          <w:p>
            <w:r/>
            <w:r>
              <w:rPr>
                <w:rFonts w:ascii="Calibri" w:hAnsi="Calibri"/>
                <w:color w:val="0F172A"/>
                <w:sz w:val="21"/>
              </w:rPr>
              <w:t>/api/summarize</w:t>
            </w:r>
          </w:p>
        </w:tc>
        <w:tc>
          <w:tcPr>
            <w:tcW w:type="dxa" w:w="4819"/>
          </w:tcPr>
          <w:p>
            <w:r/>
            <w:r>
              <w:rPr>
                <w:rFonts w:ascii="Calibri" w:hAnsi="Calibri"/>
                <w:color w:val="0F172A"/>
                <w:sz w:val="21"/>
              </w:rPr>
              <w:t>Body { text, model, num_sentences, reference? } — meringkas + ROUGE opsional.</w:t>
            </w:r>
          </w:p>
        </w:tc>
      </w:tr>
      <w:tr>
        <w:tc>
          <w:tcPr>
            <w:tcW w:type="dxa" w:w="1134"/>
          </w:tcPr>
          <w:p>
            <w:r/>
            <w:r>
              <w:rPr>
                <w:rFonts w:ascii="Calibri" w:hAnsi="Calibri"/>
                <w:color w:val="0F172A"/>
                <w:sz w:val="21"/>
              </w:rPr>
              <w:t>GET</w:t>
            </w:r>
          </w:p>
        </w:tc>
        <w:tc>
          <w:tcPr>
            <w:tcW w:type="dxa" w:w="3118"/>
          </w:tcPr>
          <w:p>
            <w:r/>
            <w:r>
              <w:rPr>
                <w:rFonts w:ascii="Calibri" w:hAnsi="Calibri"/>
                <w:color w:val="0F172A"/>
                <w:sz w:val="21"/>
              </w:rPr>
              <w:t>/api/sample?split=&amp;index=</w:t>
            </w:r>
          </w:p>
        </w:tc>
        <w:tc>
          <w:tcPr>
            <w:tcW w:type="dxa" w:w="4819"/>
          </w:tcPr>
          <w:p>
            <w:r/>
            <w:r>
              <w:rPr>
                <w:rFonts w:ascii="Calibri" w:hAnsi="Calibri"/>
                <w:color w:val="0F172A"/>
                <w:sz w:val="21"/>
              </w:rPr>
              <w:t>Mengambil sample IndoSum untuk demo.</w:t>
            </w:r>
          </w:p>
        </w:tc>
      </w:tr>
      <w:tr>
        <w:tc>
          <w:tcPr>
            <w:tcW w:type="dxa" w:w="1134"/>
          </w:tcPr>
          <w:p>
            <w:r/>
            <w:r>
              <w:rPr>
                <w:rFonts w:ascii="Calibri" w:hAnsi="Calibri"/>
                <w:color w:val="0F172A"/>
                <w:sz w:val="21"/>
              </w:rPr>
              <w:t>POST</w:t>
            </w:r>
          </w:p>
        </w:tc>
        <w:tc>
          <w:tcPr>
            <w:tcW w:type="dxa" w:w="3118"/>
          </w:tcPr>
          <w:p>
            <w:r/>
            <w:r>
              <w:rPr>
                <w:rFonts w:ascii="Calibri" w:hAnsi="Calibri"/>
                <w:color w:val="0F172A"/>
                <w:sz w:val="21"/>
              </w:rPr>
              <w:t>/api/evaluate</w:t>
            </w:r>
          </w:p>
        </w:tc>
        <w:tc>
          <w:tcPr>
            <w:tcW w:type="dxa" w:w="4819"/>
          </w:tcPr>
          <w:p>
            <w:r/>
            <w:r>
              <w:rPr>
                <w:rFonts w:ascii="Calibri" w:hAnsi="Calibri"/>
                <w:color w:val="0F172A"/>
                <w:sz w:val="21"/>
              </w:rPr>
              <w:t>Hitung ROUGE antara prediksi dan referensi manual.</w:t>
            </w:r>
          </w:p>
        </w:tc>
      </w:tr>
    </w:tbl>
    <w:p>
      <w:pPr>
        <w:pStyle w:val="Heading1"/>
      </w:pPr>
      <w:r>
        <w:rPr>
          <w:rFonts w:ascii="Calibri" w:hAnsi="Calibri"/>
          <w:color w:val="1F5AD6"/>
        </w:rPr>
        <w:t>6. Metode &amp; Model</w:t>
      </w:r>
    </w:p>
    <w:p>
      <w:pPr>
        <w:pStyle w:val="Heading2"/>
      </w:pPr>
      <w:r>
        <w:rPr>
          <w:rFonts w:ascii="Calibri" w:hAnsi="Calibri"/>
          <w:color w:val="1F5AD6"/>
        </w:rPr>
        <w:t>6.1. Baseline · TextRank</w:t>
      </w:r>
    </w:p>
    <w:p>
      <w:r>
        <w:rPr>
          <w:rFonts w:ascii="Calibri" w:hAnsi="Calibri"/>
          <w:b w:val="0"/>
          <w:i w:val="0"/>
          <w:color w:val="0F172A"/>
          <w:sz w:val="22"/>
        </w:rPr>
        <w:t>TextRank adalah algoritma graf-based yang merepresentasikan tiap kalimat sebagai simpul, dan kemiripan TF-IDF + cosine antar kalimat sebagai bobot edge. Algoritma PageRank diiterasikan pada graf tersebut sampai konvergen, lalu kalimat-kalimat dengan skor tertinggi diambil sebagai ringkasan. Pendekatan ini bersifat ekstraktif (mengambil kalimat asli, tidak membentuk kalimat baru).</w:t>
      </w:r>
    </w:p>
    <w:p>
      <w:r>
        <w:rPr>
          <w:rFonts w:ascii="Calibri" w:hAnsi="Calibri"/>
          <w:b w:val="0"/>
          <w:i w:val="0"/>
          <w:color w:val="0F172A"/>
          <w:sz w:val="22"/>
        </w:rPr>
        <w:t>Implementasi pada proyek ini menggunakan numpy + tokenizer sederhana untuk Bahasa Indonesia. Tidak ada training; TextRank langsung jalan kapan pun.</w:t>
      </w:r>
    </w:p>
    <w:p>
      <w:pPr>
        <w:pStyle w:val="Heading2"/>
      </w:pPr>
      <w:r>
        <w:rPr>
          <w:rFonts w:ascii="Calibri" w:hAnsi="Calibri"/>
          <w:color w:val="1F5AD6"/>
        </w:rPr>
        <w:t>6.2. Model Utama · Seq2Seq + Bahdanau Attention</w:t>
      </w:r>
    </w:p>
    <w:p>
      <w:r>
        <w:rPr>
          <w:rFonts w:ascii="Calibri" w:hAnsi="Calibri"/>
          <w:b w:val="0"/>
          <w:i w:val="0"/>
          <w:color w:val="0F172A"/>
          <w:sz w:val="22"/>
        </w:rPr>
        <w:t>Arsitektur model utama:</w:t>
      </w:r>
    </w:p>
    <w:p>
      <w:pPr>
        <w:pStyle w:val="ListBullet"/>
      </w:pPr>
      <w:r>
        <w:rPr>
          <w:rFonts w:ascii="Calibri" w:hAnsi="Calibri"/>
          <w:b/>
          <w:sz w:val="22"/>
        </w:rPr>
        <w:t xml:space="preserve">Encoder · </w:t>
      </w:r>
      <w:r>
        <w:rPr>
          <w:rFonts w:ascii="Calibri" w:hAnsi="Calibri"/>
          <w:sz w:val="22"/>
        </w:rPr>
        <w:t>encoder GRU bidirectional dengan padding mask — menerima token id dari artikel.</w:t>
      </w:r>
    </w:p>
    <w:p>
      <w:pPr>
        <w:pStyle w:val="ListBullet"/>
      </w:pPr>
      <w:r>
        <w:rPr>
          <w:rFonts w:ascii="Calibri" w:hAnsi="Calibri"/>
          <w:b/>
          <w:sz w:val="22"/>
        </w:rPr>
        <w:t xml:space="preserve">Attention · </w:t>
      </w:r>
      <w:r>
        <w:rPr>
          <w:rFonts w:ascii="Calibri" w:hAnsi="Calibri"/>
          <w:sz w:val="22"/>
        </w:rPr>
        <w:t>Bahdanau additive attention. Pada setiap langkah dekode, vektor query (hidden decoder) dipasangkan dengan setiap encoder hidden state untuk membentuk context vector dinamis.</w:t>
      </w:r>
    </w:p>
    <w:p>
      <w:pPr>
        <w:pStyle w:val="ListBullet"/>
      </w:pPr>
      <w:r>
        <w:rPr>
          <w:rFonts w:ascii="Calibri" w:hAnsi="Calibri"/>
          <w:b/>
          <w:sz w:val="22"/>
        </w:rPr>
        <w:t xml:space="preserve">Decoder · </w:t>
      </w:r>
      <w:r>
        <w:rPr>
          <w:rFonts w:ascii="Calibri" w:hAnsi="Calibri"/>
          <w:sz w:val="22"/>
        </w:rPr>
        <w:t>GRU unidirectional yang menerima [embedding token sebelumnya; context vector] dan menghasilkan distribusi probabilitas token berikutnya melalui linear layer + softmax.</w:t>
      </w:r>
    </w:p>
    <w:p>
      <w:pPr>
        <w:pStyle w:val="ListBullet"/>
      </w:pPr>
      <w:r>
        <w:rPr>
          <w:rFonts w:ascii="Calibri" w:hAnsi="Calibri"/>
          <w:b/>
          <w:sz w:val="22"/>
        </w:rPr>
        <w:t xml:space="preserve">Tokenizer · </w:t>
      </w:r>
      <w:r>
        <w:rPr>
          <w:rFonts w:ascii="Calibri" w:hAnsi="Calibri"/>
          <w:sz w:val="22"/>
        </w:rPr>
        <w:t>vocab kustom dari korpus IndoSum, special tokens &lt;pad&gt;, &lt;bos&gt;, &lt;eos&gt;, &lt;unk&gt;; tokenizer sederhana berbasis regex (lower-case, pisah tanda baca).</w:t>
      </w:r>
    </w:p>
    <w:p>
      <w:pPr>
        <w:pStyle w:val="ListBullet"/>
      </w:pPr>
      <w:r>
        <w:rPr>
          <w:rFonts w:ascii="Calibri" w:hAnsi="Calibri"/>
          <w:b/>
          <w:sz w:val="22"/>
        </w:rPr>
        <w:t xml:space="preserve">Strategi · </w:t>
      </w:r>
      <w:r>
        <w:rPr>
          <w:rFonts w:ascii="Calibri" w:hAnsi="Calibri"/>
          <w:sz w:val="22"/>
        </w:rPr>
        <w:t>teacher forcing 0.85 pada training, greedy decoding pada inferensi (max-tgt-len = 25 token untuk versi tiny).</w:t>
      </w:r>
    </w:p>
    <w:p>
      <w:pPr>
        <w:pStyle w:val="Heading2"/>
      </w:pPr>
      <w:r>
        <w:rPr>
          <w:rFonts w:ascii="Calibri" w:hAnsi="Calibri"/>
          <w:color w:val="1F5AD6"/>
        </w:rPr>
        <w:t>6.2.1. Memahami Bahdanau Attention</w:t>
      </w:r>
    </w:p>
    <w:p>
      <w:r>
        <w:rPr>
          <w:rFonts w:ascii="Calibri" w:hAnsi="Calibri"/>
          <w:b w:val="0"/>
          <w:i w:val="0"/>
          <w:color w:val="0F172A"/>
          <w:sz w:val="22"/>
        </w:rPr>
        <w:t>Bahdanau attention adalah mekanisme attention pertama untuk model Seq2Seq, diperkenalkan oleh Dzmitry Bahdanau, Kyunghyun Cho, dan Yoshua Bengio pada paper “Neural Machine Translation by Jointly Learning to Align and Translate” (2014). Mekanisme ini menjadi cikal bakal seluruh keluarga model attention modern, termasuk Transformer.</w:t>
      </w:r>
    </w:p>
    <w:p>
      <w:r>
        <w:rPr>
          <w:rFonts w:ascii="Calibri" w:hAnsi="Calibri"/>
          <w:b w:val="0"/>
          <w:i w:val="0"/>
          <w:color w:val="0F172A"/>
          <w:sz w:val="22"/>
        </w:rPr>
        <w:t>Masalah yang diselesaikan. Pada Seq2Seq vanilla, seluruh informasi artikel harus dipadatkan oleh encoder ke dalam satu vektor hidden state terakhir. Untuk artikel berita yang panjang, vektor ini menjadi bottleneck: informasi di kalimat awal cenderung hilang saat encoder mencapai kalimat akhir, sehingga ringkasan yang dihasilkan dekoder bias terhadap bagian akhir teks.</w:t>
      </w:r>
    </w:p>
    <w:p>
      <w:r>
        <w:rPr>
          <w:rFonts w:ascii="Calibri" w:hAnsi="Calibri"/>
          <w:b w:val="0"/>
          <w:i w:val="0"/>
          <w:color w:val="0F172A"/>
          <w:sz w:val="22"/>
        </w:rPr>
        <w:t>Solusi. Bahdanau membiarkan dekoder “menengok ulang” semua hidden state encoder setiap kali akan menghasilkan satu kata. Dekoder belajar memberi bobot lebih besar pada bagian artikel yang paling relevan dengan kata yang sedang dihasilkan, dan membentuk context vector dinamis dari kombinasi tertimbang tersebut. Inilah yang disebut “alignment” antara token output dan token input.</w:t>
      </w:r>
    </w:p>
    <w:p>
      <w:pPr>
        <w:pStyle w:val="Heading3"/>
      </w:pPr>
      <w:r>
        <w:rPr>
          <w:rFonts w:ascii="Calibri" w:hAnsi="Calibri"/>
          <w:color w:val="0F172A"/>
        </w:rPr>
        <w:t>Cara Kerja Tahap demi Tahap</w:t>
      </w:r>
    </w:p>
    <w:p>
      <w:pPr>
        <w:pStyle w:val="ListNumber"/>
      </w:pPr>
      <w:r>
        <w:rPr>
          <w:rFonts w:ascii="Calibri" w:hAnsi="Calibri"/>
          <w:sz w:val="22"/>
        </w:rPr>
        <w:t>Encoder bidirectional GRU membaca artikel → menghasilkan satu hidden state untuk setiap token input: h₁, h₂, …, hₙ. Pada encoder bidirectional, setiap hᵢ menggabungkan konteks dari arah kiri-ke-kanan dan kanan-ke-kiri.</w:t>
      </w:r>
    </w:p>
    <w:p>
      <w:pPr>
        <w:pStyle w:val="ListNumber"/>
      </w:pPr>
      <w:r>
        <w:rPr>
          <w:rFonts w:ascii="Calibri" w:hAnsi="Calibri"/>
          <w:sz w:val="22"/>
        </w:rPr>
        <w:t>Saat dekoder akan menghasilkan token ke-t, dekoder punya hidden state s_{t-1} (state sebelum langkah t).</w:t>
      </w:r>
    </w:p>
    <w:p>
      <w:pPr>
        <w:pStyle w:val="ListNumber"/>
      </w:pPr>
      <w:r>
        <w:rPr>
          <w:rFonts w:ascii="Calibri" w:hAnsi="Calibri"/>
          <w:sz w:val="22"/>
        </w:rPr>
        <w:t>Untuk setiap hᵢ encoder, hitung skor kecocokan e_{t,i} antara s_{t-1} dan hᵢ menggunakan formula additive (ciri khas Bahdanau):</w:t>
      </w:r>
    </w:p>
    <w:p>
      <w:pPr>
        <w:spacing w:before="40" w:after="40"/>
        <w:ind w:left="283"/>
        <w:shd w:val="clear" w:color="auto" w:fill="F1F5FA"/>
      </w:pPr>
      <w:r>
        <w:rPr>
          <w:rFonts w:ascii="Consolas" w:hAnsi="Consolas"/>
          <w:color w:val="1F5AD6"/>
          <w:sz w:val="19"/>
        </w:rPr>
        <w:t>e_{t,i} = vᵀ · tanh( W₁ · s_{t-1} + W₂ · h_i )</w:t>
      </w:r>
    </w:p>
    <w:p>
      <w:pPr>
        <w:pStyle w:val="ListNumber"/>
      </w:pPr>
      <w:r>
        <w:rPr>
          <w:rFonts w:ascii="Calibri" w:hAnsi="Calibri"/>
          <w:sz w:val="22"/>
        </w:rPr>
        <w:t>Normalisasi skor dengan softmax → bobot attention α_{t,i}, dengan Σᵢ α_{t,i} = 1. Bobot ini bisa diinterpretasi sebagai “seberapa penting kata ke-i artikel untuk kata ke-t ringkasan”.</w:t>
      </w:r>
    </w:p>
    <w:p>
      <w:pPr>
        <w:spacing w:before="40" w:after="40"/>
        <w:ind w:left="283"/>
        <w:shd w:val="clear" w:color="auto" w:fill="F1F5FA"/>
      </w:pPr>
      <w:r>
        <w:rPr>
          <w:rFonts w:ascii="Consolas" w:hAnsi="Consolas"/>
          <w:color w:val="1F5AD6"/>
          <w:sz w:val="19"/>
        </w:rPr>
        <w:t>α_{t,i} = exp(e_{t,i}) / Σⱼ exp(e_{t,j})</w:t>
      </w:r>
    </w:p>
    <w:p>
      <w:pPr>
        <w:pStyle w:val="ListNumber"/>
      </w:pPr>
      <w:r>
        <w:rPr>
          <w:rFonts w:ascii="Calibri" w:hAnsi="Calibri"/>
          <w:sz w:val="22"/>
        </w:rPr>
        <w:t>Bentuk context vector dinamis c_t sebagai jumlah tertimbang dari semua encoder hidden state:</w:t>
      </w:r>
    </w:p>
    <w:p>
      <w:pPr>
        <w:spacing w:before="40" w:after="40"/>
        <w:ind w:left="283"/>
        <w:shd w:val="clear" w:color="auto" w:fill="F1F5FA"/>
      </w:pPr>
      <w:r>
        <w:rPr>
          <w:rFonts w:ascii="Consolas" w:hAnsi="Consolas"/>
          <w:color w:val="1F5AD6"/>
          <w:sz w:val="19"/>
        </w:rPr>
        <w:t>c_t = Σᵢ α_{t,i} · h_i</w:t>
      </w:r>
    </w:p>
    <w:p>
      <w:pPr>
        <w:pStyle w:val="ListNumber"/>
      </w:pPr>
      <w:r>
        <w:rPr>
          <w:rFonts w:ascii="Calibri" w:hAnsi="Calibri"/>
          <w:sz w:val="22"/>
        </w:rPr>
        <w:t>Dekoder menerima [embedding kata sebelumnya y_{t-1}; c_t] sebagai input GRU pada langkah t, lalu memproyeksikan ke distribusi probabilitas seluruh vocabulary lewat linear + softmax untuk memilih kata berikutnya y_t.</w:t>
      </w:r>
    </w:p>
    <w:p>
      <w:pPr>
        <w:pStyle w:val="Heading3"/>
      </w:pPr>
      <w:r>
        <w:rPr>
          <w:rFonts w:ascii="Calibri" w:hAnsi="Calibri"/>
          <w:color w:val="0F172A"/>
        </w:rPr>
        <w:t>Analogi Sederhana</w:t>
      </w:r>
    </w:p>
    <w:p>
      <w:r>
        <w:rPr>
          <w:rFonts w:ascii="Calibri" w:hAnsi="Calibri"/>
          <w:b w:val="0"/>
          <w:i w:val="0"/>
          <w:color w:val="0F172A"/>
          <w:sz w:val="22"/>
        </w:rPr>
        <w:t>Bayangkan seorang penerjemah manusia yang menerjemahkan artikel panjang ke ringkasan. Dia tidak menulis ringkasan “buta” cuma dari ingatan kabur tentang artikel — saat menulis kata ke-5 di ringkasan, dia melirik balik ke kalimat asli yang berkaitan dengan posisi tersebut. Bobot α_{t,i} adalah “lirikan” itu: kata input yang paling relevan diberi atensi tinggi, sisanya diabaikan.</w:t>
      </w:r>
    </w:p>
    <w:p>
      <w:pPr>
        <w:pStyle w:val="Heading3"/>
      </w:pPr>
      <w:r>
        <w:rPr>
          <w:rFonts w:ascii="Calibri" w:hAnsi="Calibri"/>
          <w:color w:val="0F172A"/>
        </w:rPr>
        <w:t>Bahdanau vs Luong Attention</w:t>
      </w:r>
    </w:p>
    <w:p>
      <w:r>
        <w:rPr>
          <w:rFonts w:ascii="Calibri" w:hAnsi="Calibri"/>
          <w:b w:val="0"/>
          <w:i w:val="0"/>
          <w:color w:val="0F172A"/>
          <w:sz w:val="22"/>
        </w:rPr>
        <w:t>Luong attention (2015) adalah variasi populer yang muncul satu tahun setelah Bahdanau. Perbedaannya:</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shd w:val="clear" w:color="auto" w:fill="1F5AD6"/>
          </w:tcPr>
          <w:p>
            <w:r/>
            <w:r>
              <w:rPr>
                <w:rFonts w:ascii="Calibri" w:hAnsi="Calibri"/>
                <w:b/>
                <w:color w:val="FFFFFF"/>
                <w:sz w:val="21"/>
              </w:rPr>
              <w:t>Aspek</w:t>
            </w:r>
          </w:p>
        </w:tc>
        <w:tc>
          <w:tcPr>
            <w:tcW w:type="dxa" w:w="3402"/>
            <w:shd w:val="clear" w:color="auto" w:fill="1F5AD6"/>
          </w:tcPr>
          <w:p>
            <w:r/>
            <w:r>
              <w:rPr>
                <w:rFonts w:ascii="Calibri" w:hAnsi="Calibri"/>
                <w:b/>
                <w:color w:val="FFFFFF"/>
                <w:sz w:val="21"/>
              </w:rPr>
              <w:t>Bahdanau (Additive)</w:t>
            </w:r>
          </w:p>
        </w:tc>
        <w:tc>
          <w:tcPr>
            <w:tcW w:type="dxa" w:w="3402"/>
            <w:shd w:val="clear" w:color="auto" w:fill="1F5AD6"/>
          </w:tcPr>
          <w:p>
            <w:r/>
            <w:r>
              <w:rPr>
                <w:rFonts w:ascii="Calibri" w:hAnsi="Calibri"/>
                <w:b/>
                <w:color w:val="FFFFFF"/>
                <w:sz w:val="21"/>
              </w:rPr>
              <w:t>Luong (Multiplicative)</w:t>
            </w:r>
          </w:p>
        </w:tc>
      </w:tr>
      <w:tr>
        <w:tc>
          <w:tcPr>
            <w:tcW w:type="dxa" w:w="2268"/>
          </w:tcPr>
          <w:p>
            <w:r/>
            <w:r>
              <w:rPr>
                <w:rFonts w:ascii="Calibri" w:hAnsi="Calibri"/>
                <w:color w:val="0F172A"/>
                <w:sz w:val="21"/>
              </w:rPr>
              <w:t>Skor</w:t>
            </w:r>
          </w:p>
        </w:tc>
        <w:tc>
          <w:tcPr>
            <w:tcW w:type="dxa" w:w="3402"/>
          </w:tcPr>
          <w:p>
            <w:r/>
            <w:r>
              <w:rPr>
                <w:rFonts w:ascii="Calibri" w:hAnsi="Calibri"/>
                <w:color w:val="0F172A"/>
                <w:sz w:val="21"/>
              </w:rPr>
              <w:t>vᵀ tanh(W₁s + W₂h)</w:t>
            </w:r>
          </w:p>
        </w:tc>
        <w:tc>
          <w:tcPr>
            <w:tcW w:type="dxa" w:w="3402"/>
          </w:tcPr>
          <w:p>
            <w:r/>
            <w:r>
              <w:rPr>
                <w:rFonts w:ascii="Calibri" w:hAnsi="Calibri"/>
                <w:color w:val="0F172A"/>
                <w:sz w:val="21"/>
              </w:rPr>
              <w:t>sᵀ W h  (dot product berbobot)</w:t>
            </w:r>
          </w:p>
        </w:tc>
      </w:tr>
      <w:tr>
        <w:tc>
          <w:tcPr>
            <w:tcW w:type="dxa" w:w="2268"/>
          </w:tcPr>
          <w:p>
            <w:r/>
            <w:r>
              <w:rPr>
                <w:rFonts w:ascii="Calibri" w:hAnsi="Calibri"/>
                <w:color w:val="0F172A"/>
                <w:sz w:val="21"/>
              </w:rPr>
              <w:t>Hidden state yang dipakai</w:t>
            </w:r>
          </w:p>
        </w:tc>
        <w:tc>
          <w:tcPr>
            <w:tcW w:type="dxa" w:w="3402"/>
          </w:tcPr>
          <w:p>
            <w:r/>
            <w:r>
              <w:rPr>
                <w:rFonts w:ascii="Calibri" w:hAnsi="Calibri"/>
                <w:color w:val="0F172A"/>
                <w:sz w:val="21"/>
              </w:rPr>
              <w:t>s_{t-1} (state sebelum langkah t)</w:t>
            </w:r>
          </w:p>
        </w:tc>
        <w:tc>
          <w:tcPr>
            <w:tcW w:type="dxa" w:w="3402"/>
          </w:tcPr>
          <w:p>
            <w:r/>
            <w:r>
              <w:rPr>
                <w:rFonts w:ascii="Calibri" w:hAnsi="Calibri"/>
                <w:color w:val="0F172A"/>
                <w:sz w:val="21"/>
              </w:rPr>
              <w:t>s_t (state setelah langkah t)</w:t>
            </w:r>
          </w:p>
        </w:tc>
      </w:tr>
      <w:tr>
        <w:tc>
          <w:tcPr>
            <w:tcW w:type="dxa" w:w="2268"/>
          </w:tcPr>
          <w:p>
            <w:r/>
            <w:r>
              <w:rPr>
                <w:rFonts w:ascii="Calibri" w:hAnsi="Calibri"/>
                <w:color w:val="0F172A"/>
                <w:sz w:val="21"/>
              </w:rPr>
              <w:t>Komputasi</w:t>
            </w:r>
          </w:p>
        </w:tc>
        <w:tc>
          <w:tcPr>
            <w:tcW w:type="dxa" w:w="3402"/>
          </w:tcPr>
          <w:p>
            <w:r/>
            <w:r>
              <w:rPr>
                <w:rFonts w:ascii="Calibri" w:hAnsi="Calibri"/>
                <w:color w:val="0F172A"/>
                <w:sz w:val="21"/>
              </w:rPr>
              <w:t>Sedikit lebih lambat (tanh + 2 matmul + 1 vT)</w:t>
            </w:r>
          </w:p>
        </w:tc>
        <w:tc>
          <w:tcPr>
            <w:tcW w:type="dxa" w:w="3402"/>
          </w:tcPr>
          <w:p>
            <w:r/>
            <w:r>
              <w:rPr>
                <w:rFonts w:ascii="Calibri" w:hAnsi="Calibri"/>
                <w:color w:val="0F172A"/>
                <w:sz w:val="21"/>
              </w:rPr>
              <w:t>Lebih cepat (1 matmul saja)</w:t>
            </w:r>
          </w:p>
        </w:tc>
      </w:tr>
      <w:tr>
        <w:tc>
          <w:tcPr>
            <w:tcW w:type="dxa" w:w="2268"/>
          </w:tcPr>
          <w:p>
            <w:r/>
            <w:r>
              <w:rPr>
                <w:rFonts w:ascii="Calibri" w:hAnsi="Calibri"/>
                <w:color w:val="0F172A"/>
                <w:sz w:val="21"/>
              </w:rPr>
              <w:t>Performa</w:t>
            </w:r>
          </w:p>
        </w:tc>
        <w:tc>
          <w:tcPr>
            <w:tcW w:type="dxa" w:w="3402"/>
          </w:tcPr>
          <w:p>
            <w:r/>
            <w:r>
              <w:rPr>
                <w:rFonts w:ascii="Calibri" w:hAnsi="Calibri"/>
                <w:color w:val="0F172A"/>
                <w:sz w:val="21"/>
              </w:rPr>
              <w:t>Sangat baik untuk sequence panjang</w:t>
            </w:r>
          </w:p>
        </w:tc>
        <w:tc>
          <w:tcPr>
            <w:tcW w:type="dxa" w:w="3402"/>
          </w:tcPr>
          <w:p>
            <w:r/>
            <w:r>
              <w:rPr>
                <w:rFonts w:ascii="Calibri" w:hAnsi="Calibri"/>
                <w:color w:val="0F172A"/>
                <w:sz w:val="21"/>
              </w:rPr>
              <w:t>Mirip Bahdanau, kadang sedikit lebih baik di translation</w:t>
            </w:r>
          </w:p>
        </w:tc>
      </w:tr>
      <w:tr>
        <w:tc>
          <w:tcPr>
            <w:tcW w:type="dxa" w:w="2268"/>
          </w:tcPr>
          <w:p>
            <w:r/>
            <w:r>
              <w:rPr>
                <w:rFonts w:ascii="Calibri" w:hAnsi="Calibri"/>
                <w:color w:val="0F172A"/>
                <w:sz w:val="21"/>
              </w:rPr>
              <w:t>Implementasi proyek</w:t>
            </w:r>
          </w:p>
        </w:tc>
        <w:tc>
          <w:tcPr>
            <w:tcW w:type="dxa" w:w="3402"/>
          </w:tcPr>
          <w:p>
            <w:r/>
            <w:r>
              <w:rPr>
                <w:rFonts w:ascii="Calibri" w:hAnsi="Calibri"/>
                <w:color w:val="0F172A"/>
                <w:sz w:val="21"/>
              </w:rPr>
              <w:t>✓ digunakan</w:t>
            </w:r>
          </w:p>
        </w:tc>
        <w:tc>
          <w:tcPr>
            <w:tcW w:type="dxa" w:w="3402"/>
          </w:tcPr>
          <w:p>
            <w:r/>
            <w:r>
              <w:rPr>
                <w:rFonts w:ascii="Calibri" w:hAnsi="Calibri"/>
                <w:color w:val="0F172A"/>
                <w:sz w:val="21"/>
              </w:rPr>
              <w:t>—</w:t>
            </w:r>
          </w:p>
        </w:tc>
      </w:tr>
    </w:tbl>
    <w:p>
      <w:pPr>
        <w:pStyle w:val="Heading3"/>
      </w:pPr>
      <w:r>
        <w:rPr>
          <w:rFonts w:ascii="Calibri" w:hAnsi="Calibri"/>
          <w:color w:val="0F172A"/>
        </w:rPr>
        <w:t>Mengapa Memilih Bahdanau di Proyek Ini?</w:t>
      </w:r>
    </w:p>
    <w:p>
      <w:pPr>
        <w:pStyle w:val="ListBullet"/>
      </w:pPr>
      <w:r>
        <w:rPr>
          <w:rFonts w:ascii="Calibri" w:hAnsi="Calibri"/>
          <w:b/>
          <w:sz w:val="22"/>
        </w:rPr>
        <w:t xml:space="preserve">Pedagogis · </w:t>
      </w:r>
      <w:r>
        <w:rPr>
          <w:rFonts w:ascii="Calibri" w:hAnsi="Calibri"/>
          <w:sz w:val="22"/>
        </w:rPr>
        <w:t>menjadi standar “textbook” saat membahas attention-based Seq2Seq, sehingga pas untuk demo materi perkuliahan.</w:t>
      </w:r>
    </w:p>
    <w:p>
      <w:pPr>
        <w:pStyle w:val="ListBullet"/>
      </w:pPr>
      <w:r>
        <w:rPr>
          <w:rFonts w:ascii="Calibri" w:hAnsi="Calibri"/>
          <w:b/>
          <w:sz w:val="22"/>
        </w:rPr>
        <w:t xml:space="preserve">Robust · </w:t>
      </w:r>
      <w:r>
        <w:rPr>
          <w:rFonts w:ascii="Calibri" w:hAnsi="Calibri"/>
          <w:sz w:val="22"/>
        </w:rPr>
        <w:t>tahan untuk sequence panjang (artikel berita 100+ token), lebih stabil daripada Seq2Seq tanpa attention.</w:t>
      </w:r>
    </w:p>
    <w:p>
      <w:pPr>
        <w:pStyle w:val="ListBullet"/>
      </w:pPr>
      <w:r>
        <w:rPr>
          <w:rFonts w:ascii="Calibri" w:hAnsi="Calibri"/>
          <w:b/>
          <w:sz w:val="22"/>
        </w:rPr>
        <w:t xml:space="preserve">Interpretable · </w:t>
      </w:r>
      <w:r>
        <w:rPr>
          <w:rFonts w:ascii="Calibri" w:hAnsi="Calibri"/>
          <w:sz w:val="22"/>
        </w:rPr>
        <w:t>bobot α_{t,i} bisa divisualisasikan sebagai matriks alignment artikel ↔ ringkasan — berguna untuk debugging.</w:t>
      </w:r>
    </w:p>
    <w:p>
      <w:r>
        <w:rPr>
          <w:rFonts w:ascii="Calibri" w:hAnsi="Calibri"/>
          <w:b w:val="0"/>
          <w:i w:val="0"/>
          <w:color w:val="0F172A"/>
          <w:sz w:val="22"/>
        </w:rPr>
        <w:t>Pada implementasi PyTorch proyek ini, Bahdanau attention berada di file app/models/seq2seq.py kelas BahdanauAttention, dipanggil setiap langkah dekoder di kelas Seq2Seq.forward / .generate.</w:t>
      </w:r>
    </w:p>
    <w:p>
      <w:pPr>
        <w:pStyle w:val="Heading2"/>
      </w:pPr>
      <w:r>
        <w:rPr>
          <w:rFonts w:ascii="Calibri" w:hAnsi="Calibri"/>
          <w:color w:val="1F5AD6"/>
        </w:rPr>
        <w:t>6.3. Pendekatan LLM · Google Gemini API</w:t>
      </w:r>
    </w:p>
    <w:p>
      <w:r>
        <w:rPr>
          <w:rFonts w:ascii="Calibri" w:hAnsi="Calibri"/>
          <w:b w:val="0"/>
          <w:i w:val="0"/>
          <w:color w:val="0F172A"/>
          <w:sz w:val="22"/>
        </w:rPr>
        <w:t>Sebagai pembanding ketiga, aplikasi mengintegrasikan model gemini-1.5-flash dari Google. Prompt berisi instruksi Bahasa Indonesia: “Ringkas artikel berikut dalam N kalimat …”. API key dibaca dari file app/.env (variabel GEMINI_API_KEY); jika kosong, endpoint /api/summarize dengan model=gemini akan mengembalikan HTTP 503 dengan pesan yang informatif tanpa membuat sistem crash.</w:t>
      </w:r>
    </w:p>
    <w:p>
      <w:pPr>
        <w:pStyle w:val="Heading1"/>
      </w:pPr>
      <w:r>
        <w:rPr>
          <w:rFonts w:ascii="Calibri" w:hAnsi="Calibri"/>
          <w:color w:val="1F5AD6"/>
        </w:rPr>
        <w:t>7. Training Model Seq2Seq</w:t>
      </w:r>
    </w:p>
    <w:p>
      <w:pPr>
        <w:pStyle w:val="Heading2"/>
      </w:pPr>
      <w:r>
        <w:rPr>
          <w:rFonts w:ascii="Calibri" w:hAnsi="Calibri"/>
          <w:color w:val="1F5AD6"/>
        </w:rPr>
        <w:t>7.1. Konfigurasi Training</w:t>
      </w:r>
    </w:p>
    <w:tbl>
      <w:tblPr>
        <w:tblStyle w:val="LightGrid-Accent1"/>
        <w:tblW w:type="auto" w:w="0"/>
        <w:jc w:val="center"/>
        <w:tblLook w:firstColumn="1" w:firstRow="1" w:lastColumn="0" w:lastRow="0" w:noHBand="0" w:noVBand="1" w:val="04A0"/>
      </w:tblPr>
      <w:tblGrid>
        <w:gridCol w:w="3249"/>
        <w:gridCol w:w="3249"/>
        <w:gridCol w:w="3249"/>
      </w:tblGrid>
      <w:tr>
        <w:tc>
          <w:tcPr>
            <w:tcW w:type="dxa" w:w="2551"/>
            <w:shd w:val="clear" w:color="auto" w:fill="1F5AD6"/>
          </w:tcPr>
          <w:p>
            <w:r/>
            <w:r>
              <w:rPr>
                <w:rFonts w:ascii="Calibri" w:hAnsi="Calibri"/>
                <w:b/>
                <w:color w:val="FFFFFF"/>
                <w:sz w:val="21"/>
              </w:rPr>
              <w:t>Parameter</w:t>
            </w:r>
          </w:p>
        </w:tc>
        <w:tc>
          <w:tcPr>
            <w:tcW w:type="dxa" w:w="2268"/>
            <w:shd w:val="clear" w:color="auto" w:fill="1F5AD6"/>
          </w:tcPr>
          <w:p>
            <w:r/>
            <w:r>
              <w:rPr>
                <w:rFonts w:ascii="Calibri" w:hAnsi="Calibri"/>
                <w:b/>
                <w:color w:val="FFFFFF"/>
                <w:sz w:val="21"/>
              </w:rPr>
              <w:t>Nilai</w:t>
            </w:r>
          </w:p>
        </w:tc>
        <w:tc>
          <w:tcPr>
            <w:tcW w:type="dxa" w:w="4252"/>
            <w:shd w:val="clear" w:color="auto" w:fill="1F5AD6"/>
          </w:tcPr>
          <w:p>
            <w:r/>
            <w:r>
              <w:rPr>
                <w:rFonts w:ascii="Calibri" w:hAnsi="Calibri"/>
                <w:b/>
                <w:color w:val="FFFFFF"/>
                <w:sz w:val="21"/>
              </w:rPr>
              <w:t>Catatan</w:t>
            </w:r>
          </w:p>
        </w:tc>
      </w:tr>
      <w:tr>
        <w:tc>
          <w:tcPr>
            <w:tcW w:type="dxa" w:w="2551"/>
          </w:tcPr>
          <w:p>
            <w:r/>
            <w:r>
              <w:rPr>
                <w:rFonts w:ascii="Calibri" w:hAnsi="Calibri"/>
                <w:color w:val="0F172A"/>
                <w:sz w:val="21"/>
              </w:rPr>
              <w:t>Sampel training</w:t>
            </w:r>
          </w:p>
        </w:tc>
        <w:tc>
          <w:tcPr>
            <w:tcW w:type="dxa" w:w="2268"/>
          </w:tcPr>
          <w:p>
            <w:r/>
            <w:r>
              <w:rPr>
                <w:rFonts w:ascii="Calibri" w:hAnsi="Calibri"/>
                <w:color w:val="0F172A"/>
                <w:sz w:val="21"/>
              </w:rPr>
              <w:t>2.000</w:t>
            </w:r>
          </w:p>
        </w:tc>
        <w:tc>
          <w:tcPr>
            <w:tcW w:type="dxa" w:w="4252"/>
          </w:tcPr>
          <w:p>
            <w:r/>
            <w:r>
              <w:rPr>
                <w:rFonts w:ascii="Calibri" w:hAnsi="Calibri"/>
                <w:color w:val="0F172A"/>
                <w:sz w:val="21"/>
              </w:rPr>
              <w:t>subset dari train.01.jsonl (CPU-friendly)</w:t>
            </w:r>
          </w:p>
        </w:tc>
      </w:tr>
      <w:tr>
        <w:tc>
          <w:tcPr>
            <w:tcW w:type="dxa" w:w="2551"/>
          </w:tcPr>
          <w:p>
            <w:r/>
            <w:r>
              <w:rPr>
                <w:rFonts w:ascii="Calibri" w:hAnsi="Calibri"/>
                <w:color w:val="0F172A"/>
                <w:sz w:val="21"/>
              </w:rPr>
              <w:t>Sampel validasi</w:t>
            </w:r>
          </w:p>
        </w:tc>
        <w:tc>
          <w:tcPr>
            <w:tcW w:type="dxa" w:w="2268"/>
          </w:tcPr>
          <w:p>
            <w:r/>
            <w:r>
              <w:rPr>
                <w:rFonts w:ascii="Calibri" w:hAnsi="Calibri"/>
                <w:color w:val="0F172A"/>
                <w:sz w:val="21"/>
              </w:rPr>
              <w:t>100</w:t>
            </w:r>
          </w:p>
        </w:tc>
        <w:tc>
          <w:tcPr>
            <w:tcW w:type="dxa" w:w="4252"/>
          </w:tcPr>
          <w:p>
            <w:r/>
            <w:r>
              <w:rPr>
                <w:rFonts w:ascii="Calibri" w:hAnsi="Calibri"/>
                <w:color w:val="0F172A"/>
                <w:sz w:val="21"/>
              </w:rPr>
              <w:t>subset dari dev.01.jsonl</w:t>
            </w:r>
          </w:p>
        </w:tc>
      </w:tr>
      <w:tr>
        <w:tc>
          <w:tcPr>
            <w:tcW w:type="dxa" w:w="2551"/>
          </w:tcPr>
          <w:p>
            <w:r/>
            <w:r>
              <w:rPr>
                <w:rFonts w:ascii="Calibri" w:hAnsi="Calibri"/>
                <w:color w:val="0F172A"/>
                <w:sz w:val="21"/>
              </w:rPr>
              <w:t>Vocabulary size</w:t>
            </w:r>
          </w:p>
        </w:tc>
        <w:tc>
          <w:tcPr>
            <w:tcW w:type="dxa" w:w="2268"/>
          </w:tcPr>
          <w:p>
            <w:r/>
            <w:r>
              <w:rPr>
                <w:rFonts w:ascii="Calibri" w:hAnsi="Calibri"/>
                <w:color w:val="0F172A"/>
                <w:sz w:val="21"/>
              </w:rPr>
              <w:t>10.000</w:t>
            </w:r>
          </w:p>
        </w:tc>
        <w:tc>
          <w:tcPr>
            <w:tcW w:type="dxa" w:w="4252"/>
          </w:tcPr>
          <w:p>
            <w:r/>
            <w:r>
              <w:rPr>
                <w:rFonts w:ascii="Calibri" w:hAnsi="Calibri"/>
                <w:color w:val="0F172A"/>
                <w:sz w:val="21"/>
              </w:rPr>
              <w:t>min frekuensi token disesuaikan otomatis</w:t>
            </w:r>
          </w:p>
        </w:tc>
      </w:tr>
      <w:tr>
        <w:tc>
          <w:tcPr>
            <w:tcW w:type="dxa" w:w="2551"/>
          </w:tcPr>
          <w:p>
            <w:r/>
            <w:r>
              <w:rPr>
                <w:rFonts w:ascii="Calibri" w:hAnsi="Calibri"/>
                <w:color w:val="0F172A"/>
                <w:sz w:val="21"/>
              </w:rPr>
              <w:t>Embedding dimension</w:t>
            </w:r>
          </w:p>
        </w:tc>
        <w:tc>
          <w:tcPr>
            <w:tcW w:type="dxa" w:w="2268"/>
          </w:tcPr>
          <w:p>
            <w:r/>
            <w:r>
              <w:rPr>
                <w:rFonts w:ascii="Calibri" w:hAnsi="Calibri"/>
                <w:color w:val="0F172A"/>
                <w:sz w:val="21"/>
              </w:rPr>
              <w:t>48</w:t>
            </w:r>
          </w:p>
        </w:tc>
        <w:tc>
          <w:tcPr>
            <w:tcW w:type="dxa" w:w="4252"/>
          </w:tcPr>
          <w:p>
            <w:r/>
            <w:r>
              <w:rPr>
                <w:rFonts w:ascii="Calibri" w:hAnsi="Calibri"/>
                <w:color w:val="0F172A"/>
                <w:sz w:val="21"/>
              </w:rPr>
              <w:t>tiny config</w:t>
            </w:r>
          </w:p>
        </w:tc>
      </w:tr>
      <w:tr>
        <w:tc>
          <w:tcPr>
            <w:tcW w:type="dxa" w:w="2551"/>
          </w:tcPr>
          <w:p>
            <w:r/>
            <w:r>
              <w:rPr>
                <w:rFonts w:ascii="Calibri" w:hAnsi="Calibri"/>
                <w:color w:val="0F172A"/>
                <w:sz w:val="21"/>
              </w:rPr>
              <w:t>Hidden dimension</w:t>
            </w:r>
          </w:p>
        </w:tc>
        <w:tc>
          <w:tcPr>
            <w:tcW w:type="dxa" w:w="2268"/>
          </w:tcPr>
          <w:p>
            <w:r/>
            <w:r>
              <w:rPr>
                <w:rFonts w:ascii="Calibri" w:hAnsi="Calibri"/>
                <w:color w:val="0F172A"/>
                <w:sz w:val="21"/>
              </w:rPr>
              <w:t>96</w:t>
            </w:r>
          </w:p>
        </w:tc>
        <w:tc>
          <w:tcPr>
            <w:tcW w:type="dxa" w:w="4252"/>
          </w:tcPr>
          <w:p>
            <w:r/>
            <w:r>
              <w:rPr>
                <w:rFonts w:ascii="Calibri" w:hAnsi="Calibri"/>
                <w:color w:val="0F172A"/>
                <w:sz w:val="21"/>
              </w:rPr>
              <w:t>tiny config</w:t>
            </w:r>
          </w:p>
        </w:tc>
      </w:tr>
      <w:tr>
        <w:tc>
          <w:tcPr>
            <w:tcW w:type="dxa" w:w="2551"/>
          </w:tcPr>
          <w:p>
            <w:r/>
            <w:r>
              <w:rPr>
                <w:rFonts w:ascii="Calibri" w:hAnsi="Calibri"/>
                <w:color w:val="0F172A"/>
                <w:sz w:val="21"/>
              </w:rPr>
              <w:t>Max source length</w:t>
            </w:r>
          </w:p>
        </w:tc>
        <w:tc>
          <w:tcPr>
            <w:tcW w:type="dxa" w:w="2268"/>
          </w:tcPr>
          <w:p>
            <w:r/>
            <w:r>
              <w:rPr>
                <w:rFonts w:ascii="Calibri" w:hAnsi="Calibri"/>
                <w:color w:val="0F172A"/>
                <w:sz w:val="21"/>
              </w:rPr>
              <w:t>120 token</w:t>
            </w:r>
          </w:p>
        </w:tc>
        <w:tc>
          <w:tcPr>
            <w:tcW w:type="dxa" w:w="4252"/>
          </w:tcPr>
          <w:p>
            <w:r/>
            <w:r>
              <w:rPr>
                <w:rFonts w:ascii="Calibri" w:hAnsi="Calibri"/>
                <w:color w:val="0F172A"/>
                <w:sz w:val="21"/>
              </w:rPr>
              <w:t>artikel dipotong/pad</w:t>
            </w:r>
          </w:p>
        </w:tc>
      </w:tr>
      <w:tr>
        <w:tc>
          <w:tcPr>
            <w:tcW w:type="dxa" w:w="2551"/>
          </w:tcPr>
          <w:p>
            <w:r/>
            <w:r>
              <w:rPr>
                <w:rFonts w:ascii="Calibri" w:hAnsi="Calibri"/>
                <w:color w:val="0F172A"/>
                <w:sz w:val="21"/>
              </w:rPr>
              <w:t>Max target length</w:t>
            </w:r>
          </w:p>
        </w:tc>
        <w:tc>
          <w:tcPr>
            <w:tcW w:type="dxa" w:w="2268"/>
          </w:tcPr>
          <w:p>
            <w:r/>
            <w:r>
              <w:rPr>
                <w:rFonts w:ascii="Calibri" w:hAnsi="Calibri"/>
                <w:color w:val="0F172A"/>
                <w:sz w:val="21"/>
              </w:rPr>
              <w:t>25 token</w:t>
            </w:r>
          </w:p>
        </w:tc>
        <w:tc>
          <w:tcPr>
            <w:tcW w:type="dxa" w:w="4252"/>
          </w:tcPr>
          <w:p>
            <w:r/>
            <w:r>
              <w:rPr>
                <w:rFonts w:ascii="Calibri" w:hAnsi="Calibri"/>
                <w:color w:val="0F172A"/>
                <w:sz w:val="21"/>
              </w:rPr>
              <w:t>ringkasan greedy</w:t>
            </w:r>
          </w:p>
        </w:tc>
      </w:tr>
      <w:tr>
        <w:tc>
          <w:tcPr>
            <w:tcW w:type="dxa" w:w="2551"/>
          </w:tcPr>
          <w:p>
            <w:r/>
            <w:r>
              <w:rPr>
                <w:rFonts w:ascii="Calibri" w:hAnsi="Calibri"/>
                <w:color w:val="0F172A"/>
                <w:sz w:val="21"/>
              </w:rPr>
              <w:t>Batch size</w:t>
            </w:r>
          </w:p>
        </w:tc>
        <w:tc>
          <w:tcPr>
            <w:tcW w:type="dxa" w:w="2268"/>
          </w:tcPr>
          <w:p>
            <w:r/>
            <w:r>
              <w:rPr>
                <w:rFonts w:ascii="Calibri" w:hAnsi="Calibri"/>
                <w:color w:val="0F172A"/>
                <w:sz w:val="21"/>
              </w:rPr>
              <w:t>32</w:t>
            </w:r>
          </w:p>
        </w:tc>
        <w:tc>
          <w:tcPr>
            <w:tcW w:type="dxa" w:w="4252"/>
          </w:tcPr>
          <w:p>
            <w:r/>
            <w:r>
              <w:rPr>
                <w:rFonts w:ascii="Calibri" w:hAnsi="Calibri"/>
                <w:color w:val="0F172A"/>
                <w:sz w:val="21"/>
              </w:rPr>
            </w:r>
          </w:p>
        </w:tc>
      </w:tr>
      <w:tr>
        <w:tc>
          <w:tcPr>
            <w:tcW w:type="dxa" w:w="2551"/>
          </w:tcPr>
          <w:p>
            <w:r/>
            <w:r>
              <w:rPr>
                <w:rFonts w:ascii="Calibri" w:hAnsi="Calibri"/>
                <w:color w:val="0F172A"/>
                <w:sz w:val="21"/>
              </w:rPr>
              <w:t>Optimizer</w:t>
            </w:r>
          </w:p>
        </w:tc>
        <w:tc>
          <w:tcPr>
            <w:tcW w:type="dxa" w:w="2268"/>
          </w:tcPr>
          <w:p>
            <w:r/>
            <w:r>
              <w:rPr>
                <w:rFonts w:ascii="Calibri" w:hAnsi="Calibri"/>
                <w:color w:val="0F172A"/>
                <w:sz w:val="21"/>
              </w:rPr>
              <w:t>Adam</w:t>
            </w:r>
          </w:p>
        </w:tc>
        <w:tc>
          <w:tcPr>
            <w:tcW w:type="dxa" w:w="4252"/>
          </w:tcPr>
          <w:p>
            <w:r/>
            <w:r>
              <w:rPr>
                <w:rFonts w:ascii="Calibri" w:hAnsi="Calibri"/>
                <w:color w:val="0F172A"/>
                <w:sz w:val="21"/>
              </w:rPr>
              <w:t>lr = 1e-3</w:t>
            </w:r>
          </w:p>
        </w:tc>
      </w:tr>
      <w:tr>
        <w:tc>
          <w:tcPr>
            <w:tcW w:type="dxa" w:w="2551"/>
          </w:tcPr>
          <w:p>
            <w:r/>
            <w:r>
              <w:rPr>
                <w:rFonts w:ascii="Calibri" w:hAnsi="Calibri"/>
                <w:color w:val="0F172A"/>
                <w:sz w:val="21"/>
              </w:rPr>
              <w:t>Teacher forcing</w:t>
            </w:r>
          </w:p>
        </w:tc>
        <w:tc>
          <w:tcPr>
            <w:tcW w:type="dxa" w:w="2268"/>
          </w:tcPr>
          <w:p>
            <w:r/>
            <w:r>
              <w:rPr>
                <w:rFonts w:ascii="Calibri" w:hAnsi="Calibri"/>
                <w:color w:val="0F172A"/>
                <w:sz w:val="21"/>
              </w:rPr>
              <w:t>0.85</w:t>
            </w:r>
          </w:p>
        </w:tc>
        <w:tc>
          <w:tcPr>
            <w:tcW w:type="dxa" w:w="4252"/>
          </w:tcPr>
          <w:p>
            <w:r/>
            <w:r>
              <w:rPr>
                <w:rFonts w:ascii="Calibri" w:hAnsi="Calibri"/>
                <w:color w:val="0F172A"/>
                <w:sz w:val="21"/>
              </w:rPr>
              <w:t>decay opsional</w:t>
            </w:r>
          </w:p>
        </w:tc>
      </w:tr>
      <w:tr>
        <w:tc>
          <w:tcPr>
            <w:tcW w:type="dxa" w:w="2551"/>
          </w:tcPr>
          <w:p>
            <w:r/>
            <w:r>
              <w:rPr>
                <w:rFonts w:ascii="Calibri" w:hAnsi="Calibri"/>
                <w:color w:val="0F172A"/>
                <w:sz w:val="21"/>
              </w:rPr>
              <w:t>Loss</w:t>
            </w:r>
          </w:p>
        </w:tc>
        <w:tc>
          <w:tcPr>
            <w:tcW w:type="dxa" w:w="2268"/>
          </w:tcPr>
          <w:p>
            <w:r/>
            <w:r>
              <w:rPr>
                <w:rFonts w:ascii="Calibri" w:hAnsi="Calibri"/>
                <w:color w:val="0F172A"/>
                <w:sz w:val="21"/>
              </w:rPr>
              <w:t>CrossEntropy + ignore_index &lt;pad&gt;</w:t>
            </w:r>
          </w:p>
        </w:tc>
        <w:tc>
          <w:tcPr>
            <w:tcW w:type="dxa" w:w="4252"/>
          </w:tcPr>
          <w:p>
            <w:r/>
            <w:r>
              <w:rPr>
                <w:rFonts w:ascii="Calibri" w:hAnsi="Calibri"/>
                <w:color w:val="0F172A"/>
                <w:sz w:val="21"/>
              </w:rPr>
            </w:r>
          </w:p>
        </w:tc>
      </w:tr>
      <w:tr>
        <w:tc>
          <w:tcPr>
            <w:tcW w:type="dxa" w:w="2551"/>
          </w:tcPr>
          <w:p>
            <w:r/>
            <w:r>
              <w:rPr>
                <w:rFonts w:ascii="Calibri" w:hAnsi="Calibri"/>
                <w:color w:val="0F172A"/>
                <w:sz w:val="21"/>
              </w:rPr>
              <w:t>Epoch</w:t>
            </w:r>
          </w:p>
        </w:tc>
        <w:tc>
          <w:tcPr>
            <w:tcW w:type="dxa" w:w="2268"/>
          </w:tcPr>
          <w:p>
            <w:r/>
            <w:r>
              <w:rPr>
                <w:rFonts w:ascii="Calibri" w:hAnsi="Calibri"/>
                <w:color w:val="0F172A"/>
                <w:sz w:val="21"/>
              </w:rPr>
              <w:t>4</w:t>
            </w:r>
          </w:p>
        </w:tc>
        <w:tc>
          <w:tcPr>
            <w:tcW w:type="dxa" w:w="4252"/>
          </w:tcPr>
          <w:p>
            <w:r/>
            <w:r>
              <w:rPr>
                <w:rFonts w:ascii="Calibri" w:hAnsi="Calibri"/>
                <w:color w:val="0F172A"/>
                <w:sz w:val="21"/>
              </w:rPr>
              <w:t>early stop manual via val_loss</w:t>
            </w:r>
          </w:p>
        </w:tc>
      </w:tr>
      <w:tr>
        <w:tc>
          <w:tcPr>
            <w:tcW w:type="dxa" w:w="2551"/>
          </w:tcPr>
          <w:p>
            <w:r/>
            <w:r>
              <w:rPr>
                <w:rFonts w:ascii="Calibri" w:hAnsi="Calibri"/>
                <w:color w:val="0F172A"/>
                <w:sz w:val="21"/>
              </w:rPr>
              <w:t>Device</w:t>
            </w:r>
          </w:p>
        </w:tc>
        <w:tc>
          <w:tcPr>
            <w:tcW w:type="dxa" w:w="2268"/>
          </w:tcPr>
          <w:p>
            <w:r/>
            <w:r>
              <w:rPr>
                <w:rFonts w:ascii="Calibri" w:hAnsi="Calibri"/>
                <w:color w:val="0F172A"/>
                <w:sz w:val="21"/>
              </w:rPr>
              <w:t>CPU</w:t>
            </w:r>
          </w:p>
        </w:tc>
        <w:tc>
          <w:tcPr>
            <w:tcW w:type="dxa" w:w="4252"/>
          </w:tcPr>
          <w:p>
            <w:r/>
            <w:r>
              <w:rPr>
                <w:rFonts w:ascii="Calibri" w:hAnsi="Calibri"/>
                <w:color w:val="0F172A"/>
                <w:sz w:val="21"/>
              </w:rPr>
              <w:t>tidak ada GPU di mesin developer</w:t>
            </w:r>
          </w:p>
        </w:tc>
      </w:tr>
      <w:tr>
        <w:tc>
          <w:tcPr>
            <w:tcW w:type="dxa" w:w="2551"/>
          </w:tcPr>
          <w:p>
            <w:r/>
            <w:r>
              <w:rPr>
                <w:rFonts w:ascii="Calibri" w:hAnsi="Calibri"/>
                <w:color w:val="0F172A"/>
                <w:sz w:val="21"/>
              </w:rPr>
              <w:t>Total parameter</w:t>
            </w:r>
          </w:p>
        </w:tc>
        <w:tc>
          <w:tcPr>
            <w:tcW w:type="dxa" w:w="2268"/>
          </w:tcPr>
          <w:p>
            <w:r/>
            <w:r>
              <w:rPr>
                <w:rFonts w:ascii="Calibri" w:hAnsi="Calibri"/>
                <w:color w:val="0F172A"/>
                <w:sz w:val="21"/>
              </w:rPr>
              <w:t>4.56 M</w:t>
            </w:r>
          </w:p>
        </w:tc>
        <w:tc>
          <w:tcPr>
            <w:tcW w:type="dxa" w:w="4252"/>
          </w:tcPr>
          <w:p>
            <w:r/>
            <w:r>
              <w:rPr>
                <w:rFonts w:ascii="Calibri" w:hAnsi="Calibri"/>
                <w:color w:val="0F172A"/>
                <w:sz w:val="21"/>
              </w:rPr>
            </w:r>
          </w:p>
        </w:tc>
      </w:tr>
    </w:tbl>
    <w:p>
      <w:pPr>
        <w:pStyle w:val="Heading2"/>
      </w:pPr>
      <w:r>
        <w:rPr>
          <w:rFonts w:ascii="Calibri" w:hAnsi="Calibri"/>
          <w:color w:val="1F5AD6"/>
        </w:rPr>
        <w:t>7.2. Log Training</w:t>
      </w:r>
    </w:p>
    <w:p>
      <w:r>
        <w:rPr>
          <w:rFonts w:ascii="Calibri" w:hAnsi="Calibri"/>
          <w:b w:val="0"/>
          <w:i w:val="0"/>
          <w:color w:val="0F172A"/>
          <w:sz w:val="22"/>
        </w:rPr>
        <w:t>Log per epoch (loss CE, durasi pada CPU):</w:t>
      </w:r>
    </w:p>
    <w:p>
      <w:pPr>
        <w:spacing w:before="40" w:after="40"/>
        <w:ind w:left="283"/>
        <w:shd w:val="clear" w:color="auto" w:fill="F1F5FA"/>
      </w:pPr>
      <w:r>
        <w:rPr>
          <w:rFonts w:ascii="Consolas" w:hAnsi="Consolas"/>
          <w:color w:val="1F5AD6"/>
          <w:sz w:val="19"/>
        </w:rPr>
        <w:t>[info] device = cpu</w:t>
        <w:br/>
        <w:t>[info] train pairs: 2000</w:t>
        <w:br/>
        <w:t>[info] dev pairs: 100</w:t>
        <w:br/>
        <w:t>[info] vocab size: 10000</w:t>
        <w:br/>
        <w:t>[info] model params: 4.56 M</w:t>
        <w:br/>
        <w:t>[epoch 1/4] train_loss=7.6903  val_loss=6.9395  time= 95.6s  -&gt; save best</w:t>
        <w:br/>
        <w:t>[epoch 2/4] train_loss=6.9253  val_loss=6.8022  time= 97.5s  -&gt; save best</w:t>
        <w:br/>
        <w:t>[epoch 3/4] train_loss=6.7366  val_loss=6.7027  time=102.9s  -&gt; save best</w:t>
        <w:br/>
        <w:t>[epoch 4/4] train_loss=6.5580  val_loss=6.6276  time=106.4s  -&gt; save best</w:t>
        <w:br/>
        <w:t>[done] best val_loss = 6.6276</w:t>
      </w:r>
    </w:p>
    <w:p>
      <w:r>
        <w:rPr>
          <w:rFonts w:ascii="Calibri" w:hAnsi="Calibri"/>
          <w:b w:val="0"/>
          <w:i w:val="0"/>
          <w:color w:val="0F172A"/>
          <w:sz w:val="22"/>
        </w:rPr>
        <w:t>Total waktu training: ± 6 menit 43 detik untuk 4 epoch pada CPU. Loss validasi turun monoton 6.94 → 6.80 → 6.70 → 6.63, menunjukkan model masih bisa belajar lebih jauh — namun untuk konfigurasi tiny ini kecepatan konvergensi terbatas oleh kapasitas model + ukuran data.</w:t>
      </w:r>
    </w:p>
    <w:p>
      <w:pPr>
        <w:pStyle w:val="Heading2"/>
      </w:pPr>
      <w:r>
        <w:rPr>
          <w:rFonts w:ascii="Calibri" w:hAnsi="Calibri"/>
          <w:color w:val="1F5AD6"/>
        </w:rPr>
        <w:t>7.3. Catatan Training Sebelumnya</w:t>
      </w:r>
    </w:p>
    <w:p>
      <w:r>
        <w:rPr>
          <w:rFonts w:ascii="Calibri" w:hAnsi="Calibri"/>
          <w:b w:val="0"/>
          <w:i w:val="0"/>
          <w:color w:val="0F172A"/>
          <w:sz w:val="22"/>
        </w:rPr>
        <w:t>Versi pertama model dilatih dengan emb_dim=128, hidden_dim=256, max_src=400, max_tgt=80, dataset 4.000 sampel × 3 epoch. Pada CPU developer, satu epoch saja membutuhkan &gt; 30 menit tanpa progress yang terlihat dan training dihentikan. Versi tiny kemudian dipilih demi reproducibility di mesin tanpa GPU.</w:t>
      </w:r>
    </w:p>
    <w:p>
      <w:pPr>
        <w:pStyle w:val="Heading1"/>
      </w:pPr>
      <w:r>
        <w:rPr>
          <w:rFonts w:ascii="Calibri" w:hAnsi="Calibri"/>
          <w:color w:val="1F5AD6"/>
        </w:rPr>
        <w:t>8. Evaluasi &amp; Hasil</w:t>
      </w:r>
    </w:p>
    <w:p>
      <w:r>
        <w:rPr>
          <w:rFonts w:ascii="Calibri" w:hAnsi="Calibri"/>
          <w:b w:val="0"/>
          <w:i w:val="0"/>
          <w:color w:val="0F172A"/>
          <w:sz w:val="22"/>
        </w:rPr>
        <w:t>Evaluasi menggunakan metrik ROUGE-1, ROUGE-2, dan ROUGE-L (F-measure) dari library rouge-score. Skor dihitung pada subset test.01.jsonl dataset IndoSum.</w:t>
      </w:r>
    </w:p>
    <w:p>
      <w:pPr>
        <w:pStyle w:val="Heading2"/>
      </w:pPr>
      <w:r>
        <w:rPr>
          <w:rFonts w:ascii="Calibri" w:hAnsi="Calibri"/>
          <w:color w:val="1F5AD6"/>
        </w:rPr>
        <w:t>8.1. Hasil Kuantitatif</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3118"/>
            <w:shd w:val="clear" w:color="auto" w:fill="1F5AD6"/>
          </w:tcPr>
          <w:p>
            <w:r/>
            <w:r>
              <w:rPr>
                <w:rFonts w:ascii="Calibri" w:hAnsi="Calibri"/>
                <w:b/>
                <w:color w:val="FFFFFF"/>
                <w:sz w:val="21"/>
              </w:rPr>
              <w:t>Model</w:t>
            </w:r>
          </w:p>
        </w:tc>
        <w:tc>
          <w:tcPr>
            <w:tcW w:type="dxa" w:w="1134"/>
            <w:shd w:val="clear" w:color="auto" w:fill="1F5AD6"/>
          </w:tcPr>
          <w:p>
            <w:r/>
            <w:r>
              <w:rPr>
                <w:rFonts w:ascii="Calibri" w:hAnsi="Calibri"/>
                <w:b/>
                <w:color w:val="FFFFFF"/>
                <w:sz w:val="21"/>
              </w:rPr>
              <w:t>Sampel</w:t>
            </w:r>
          </w:p>
        </w:tc>
        <w:tc>
          <w:tcPr>
            <w:tcW w:type="dxa" w:w="1474"/>
            <w:shd w:val="clear" w:color="auto" w:fill="1F5AD6"/>
          </w:tcPr>
          <w:p>
            <w:r/>
            <w:r>
              <w:rPr>
                <w:rFonts w:ascii="Calibri" w:hAnsi="Calibri"/>
                <w:b/>
                <w:color w:val="FFFFFF"/>
                <w:sz w:val="21"/>
              </w:rPr>
              <w:t>ROUGE-1</w:t>
            </w:r>
          </w:p>
        </w:tc>
        <w:tc>
          <w:tcPr>
            <w:tcW w:type="dxa" w:w="1474"/>
            <w:shd w:val="clear" w:color="auto" w:fill="1F5AD6"/>
          </w:tcPr>
          <w:p>
            <w:r/>
            <w:r>
              <w:rPr>
                <w:rFonts w:ascii="Calibri" w:hAnsi="Calibri"/>
                <w:b/>
                <w:color w:val="FFFFFF"/>
                <w:sz w:val="21"/>
              </w:rPr>
              <w:t>ROUGE-2</w:t>
            </w:r>
          </w:p>
        </w:tc>
        <w:tc>
          <w:tcPr>
            <w:tcW w:type="dxa" w:w="1474"/>
            <w:shd w:val="clear" w:color="auto" w:fill="1F5AD6"/>
          </w:tcPr>
          <w:p>
            <w:r/>
            <w:r>
              <w:rPr>
                <w:rFonts w:ascii="Calibri" w:hAnsi="Calibri"/>
                <w:b/>
                <w:color w:val="FFFFFF"/>
                <w:sz w:val="21"/>
              </w:rPr>
              <w:t>ROUGE-L</w:t>
            </w:r>
          </w:p>
        </w:tc>
      </w:tr>
      <w:tr>
        <w:tc>
          <w:tcPr>
            <w:tcW w:type="dxa" w:w="3118"/>
          </w:tcPr>
          <w:p>
            <w:r/>
            <w:r>
              <w:rPr>
                <w:rFonts w:ascii="Calibri" w:hAnsi="Calibri"/>
                <w:color w:val="0F172A"/>
                <w:sz w:val="21"/>
              </w:rPr>
              <w:t>TextRank (baseline)</w:t>
            </w:r>
          </w:p>
        </w:tc>
        <w:tc>
          <w:tcPr>
            <w:tcW w:type="dxa" w:w="1134"/>
          </w:tcPr>
          <w:p>
            <w:r/>
            <w:r>
              <w:rPr>
                <w:rFonts w:ascii="Calibri" w:hAnsi="Calibri"/>
                <w:color w:val="0F172A"/>
                <w:sz w:val="21"/>
              </w:rPr>
              <w:t>200</w:t>
            </w:r>
          </w:p>
        </w:tc>
        <w:tc>
          <w:tcPr>
            <w:tcW w:type="dxa" w:w="1474"/>
          </w:tcPr>
          <w:p>
            <w:r/>
            <w:r>
              <w:rPr>
                <w:rFonts w:ascii="Calibri" w:hAnsi="Calibri"/>
                <w:color w:val="0F172A"/>
                <w:sz w:val="21"/>
              </w:rPr>
              <w:t>0.4305</w:t>
            </w:r>
          </w:p>
        </w:tc>
        <w:tc>
          <w:tcPr>
            <w:tcW w:type="dxa" w:w="1474"/>
          </w:tcPr>
          <w:p>
            <w:r/>
            <w:r>
              <w:rPr>
                <w:rFonts w:ascii="Calibri" w:hAnsi="Calibri"/>
                <w:color w:val="0F172A"/>
                <w:sz w:val="21"/>
              </w:rPr>
              <w:t>0.3005</w:t>
            </w:r>
          </w:p>
        </w:tc>
        <w:tc>
          <w:tcPr>
            <w:tcW w:type="dxa" w:w="1474"/>
          </w:tcPr>
          <w:p>
            <w:r/>
            <w:r>
              <w:rPr>
                <w:rFonts w:ascii="Calibri" w:hAnsi="Calibri"/>
                <w:color w:val="0F172A"/>
                <w:sz w:val="21"/>
              </w:rPr>
              <w:t>0.3542</w:t>
            </w:r>
          </w:p>
        </w:tc>
      </w:tr>
      <w:tr>
        <w:tc>
          <w:tcPr>
            <w:tcW w:type="dxa" w:w="3118"/>
          </w:tcPr>
          <w:p>
            <w:r/>
            <w:r>
              <w:rPr>
                <w:rFonts w:ascii="Calibri" w:hAnsi="Calibri"/>
                <w:color w:val="0F172A"/>
                <w:sz w:val="21"/>
              </w:rPr>
              <w:t>Seq2Seq tiny (4 epoch CPU)</w:t>
            </w:r>
          </w:p>
        </w:tc>
        <w:tc>
          <w:tcPr>
            <w:tcW w:type="dxa" w:w="1134"/>
          </w:tcPr>
          <w:p>
            <w:r/>
            <w:r>
              <w:rPr>
                <w:rFonts w:ascii="Calibri" w:hAnsi="Calibri"/>
                <w:color w:val="0F172A"/>
                <w:sz w:val="21"/>
              </w:rPr>
              <w:t>50</w:t>
            </w:r>
          </w:p>
        </w:tc>
        <w:tc>
          <w:tcPr>
            <w:tcW w:type="dxa" w:w="1474"/>
          </w:tcPr>
          <w:p>
            <w:r/>
            <w:r>
              <w:rPr>
                <w:rFonts w:ascii="Calibri" w:hAnsi="Calibri"/>
                <w:color w:val="0F172A"/>
                <w:sz w:val="21"/>
              </w:rPr>
              <w:t>0.0011</w:t>
            </w:r>
          </w:p>
        </w:tc>
        <w:tc>
          <w:tcPr>
            <w:tcW w:type="dxa" w:w="1474"/>
          </w:tcPr>
          <w:p>
            <w:r/>
            <w:r>
              <w:rPr>
                <w:rFonts w:ascii="Calibri" w:hAnsi="Calibri"/>
                <w:color w:val="0F172A"/>
                <w:sz w:val="21"/>
              </w:rPr>
              <w:t>0.0000</w:t>
            </w:r>
          </w:p>
        </w:tc>
        <w:tc>
          <w:tcPr>
            <w:tcW w:type="dxa" w:w="1474"/>
          </w:tcPr>
          <w:p>
            <w:r/>
            <w:r>
              <w:rPr>
                <w:rFonts w:ascii="Calibri" w:hAnsi="Calibri"/>
                <w:color w:val="0F172A"/>
                <w:sz w:val="21"/>
              </w:rPr>
              <w:t>0.0011</w:t>
            </w:r>
          </w:p>
        </w:tc>
      </w:tr>
      <w:tr>
        <w:tc>
          <w:tcPr>
            <w:tcW w:type="dxa" w:w="3118"/>
          </w:tcPr>
          <w:p>
            <w:r/>
            <w:r>
              <w:rPr>
                <w:rFonts w:ascii="Calibri" w:hAnsi="Calibri"/>
                <w:color w:val="0F172A"/>
                <w:sz w:val="21"/>
              </w:rPr>
              <w:t>Google Gemini 1.5 Flash</w:t>
            </w:r>
          </w:p>
        </w:tc>
        <w:tc>
          <w:tcPr>
            <w:tcW w:type="dxa" w:w="1134"/>
          </w:tcPr>
          <w:p>
            <w:r/>
            <w:r>
              <w:rPr>
                <w:rFonts w:ascii="Calibri" w:hAnsi="Calibri"/>
                <w:color w:val="0F172A"/>
                <w:sz w:val="21"/>
              </w:rPr>
              <w:t>—</w:t>
            </w:r>
          </w:p>
        </w:tc>
        <w:tc>
          <w:tcPr>
            <w:tcW w:type="dxa" w:w="1474"/>
          </w:tcPr>
          <w:p>
            <w:r/>
            <w:r>
              <w:rPr>
                <w:rFonts w:ascii="Calibri" w:hAnsi="Calibri"/>
                <w:color w:val="0F172A"/>
                <w:sz w:val="21"/>
              </w:rPr>
              <w:t>*tidak diukur otomatis*</w:t>
            </w:r>
          </w:p>
        </w:tc>
        <w:tc>
          <w:tcPr>
            <w:tcW w:type="dxa" w:w="1474"/>
          </w:tcPr>
          <w:p>
            <w:r/>
            <w:r>
              <w:rPr>
                <w:rFonts w:ascii="Calibri" w:hAnsi="Calibri"/>
                <w:color w:val="0F172A"/>
                <w:sz w:val="21"/>
              </w:rPr>
              <w:t>*tidak diukur otomatis*</w:t>
            </w:r>
          </w:p>
        </w:tc>
        <w:tc>
          <w:tcPr>
            <w:tcW w:type="dxa" w:w="1474"/>
          </w:tcPr>
          <w:p>
            <w:r/>
            <w:r>
              <w:rPr>
                <w:rFonts w:ascii="Calibri" w:hAnsi="Calibri"/>
                <w:color w:val="0F172A"/>
                <w:sz w:val="21"/>
              </w:rPr>
              <w:t>*tidak diukur otomatis*</w:t>
            </w:r>
          </w:p>
        </w:tc>
      </w:tr>
    </w:tbl>
    <w:p>
      <w:r>
        <w:rPr>
          <w:rFonts w:ascii="Calibri" w:hAnsi="Calibri"/>
          <w:b w:val="0"/>
          <w:i w:val="0"/>
          <w:color w:val="0F172A"/>
          <w:sz w:val="22"/>
        </w:rPr>
        <w:t>Catatan: Gemini tidak diikutkan dalam benchmarking otomatis karena API berbayar dan harus menggunakan API key user. Evaluasi Gemini bisa dilakukan manual lewat tombol “Hitung ROUGE vs reference” di antarmuka.</w:t>
      </w:r>
    </w:p>
    <w:p>
      <w:pPr>
        <w:pStyle w:val="Heading2"/>
      </w:pPr>
      <w:r>
        <w:rPr>
          <w:rFonts w:ascii="Calibri" w:hAnsi="Calibri"/>
          <w:color w:val="1F5AD6"/>
        </w:rPr>
        <w:t>8.2. Analisis Kualitatif</w:t>
      </w:r>
    </w:p>
    <w:p>
      <w:r>
        <w:rPr>
          <w:rFonts w:ascii="Calibri" w:hAnsi="Calibri"/>
          <w:b w:val="0"/>
          <w:i w:val="0"/>
          <w:color w:val="0F172A"/>
          <w:sz w:val="22"/>
        </w:rPr>
        <w:t>Pada artikel test ke-0 (kasus berita tentang “wanita terberat di dunia”), TextRank mampu mengangkat 3 kalimat paling representatif dengan tepat (gold summary mencantumkan kasus Eman Ahmed Abd El Aty di Mumbai dan TextRank pun memilih kalimat-kalimat yang sama). Seq2Seq versi tiny, sebaliknya, menghasilkan rentetan token &lt;unk&gt; karena vocabulary terbatas 10k dan dataset training yang sangat kecil — model belum punya distribusi token yang mature.</w:t>
      </w:r>
    </w:p>
    <w:p>
      <w:pPr>
        <w:pStyle w:val="Heading2"/>
      </w:pPr>
      <w:r>
        <w:rPr>
          <w:rFonts w:ascii="Calibri" w:hAnsi="Calibri"/>
          <w:color w:val="1F5AD6"/>
        </w:rPr>
        <w:t>8.3. Mengapa Seq2Seq Skor-nya Rendah?</w:t>
      </w:r>
    </w:p>
    <w:p>
      <w:pPr>
        <w:pStyle w:val="ListBullet"/>
      </w:pPr>
      <w:r>
        <w:rPr>
          <w:rFonts w:ascii="Calibri" w:hAnsi="Calibri"/>
          <w:b/>
          <w:sz w:val="22"/>
        </w:rPr>
        <w:t xml:space="preserve">Compute · </w:t>
      </w:r>
      <w:r>
        <w:rPr>
          <w:rFonts w:ascii="Calibri" w:hAnsi="Calibri"/>
          <w:sz w:val="22"/>
        </w:rPr>
        <w:t>training di CPU sangat membatasi ukuran dataset dan model. Bahdanau attention adalah O(T²) terhadap panjang sequence dan tidak teroptimasi tanpa GPU.</w:t>
      </w:r>
    </w:p>
    <w:p>
      <w:pPr>
        <w:pStyle w:val="ListBullet"/>
      </w:pPr>
      <w:r>
        <w:rPr>
          <w:rFonts w:ascii="Calibri" w:hAnsi="Calibri"/>
          <w:b/>
          <w:sz w:val="22"/>
        </w:rPr>
        <w:t xml:space="preserve">Volume data · </w:t>
      </w:r>
      <w:r>
        <w:rPr>
          <w:rFonts w:ascii="Calibri" w:hAnsi="Calibri"/>
          <w:sz w:val="22"/>
        </w:rPr>
        <w:t>2.000 sampel × 25 target token × 4 epoch tidak cukup untuk model menghafal struktur kalimat ringkasan Indonesia.</w:t>
      </w:r>
    </w:p>
    <w:p>
      <w:pPr>
        <w:pStyle w:val="ListBullet"/>
      </w:pPr>
      <w:r>
        <w:rPr>
          <w:rFonts w:ascii="Calibri" w:hAnsi="Calibri"/>
          <w:b/>
          <w:sz w:val="22"/>
        </w:rPr>
        <w:t xml:space="preserve">Vocabulary · </w:t>
      </w:r>
      <w:r>
        <w:rPr>
          <w:rFonts w:ascii="Calibri" w:hAnsi="Calibri"/>
          <w:sz w:val="22"/>
        </w:rPr>
        <w:t>vocab 10k tidak menutupi sebagian besar token nama diri / kata jarang dalam berita; banyak token jadi &lt;unk&gt;.</w:t>
      </w:r>
    </w:p>
    <w:p>
      <w:pPr>
        <w:pStyle w:val="ListBullet"/>
      </w:pPr>
      <w:r>
        <w:rPr>
          <w:rFonts w:ascii="Calibri" w:hAnsi="Calibri"/>
          <w:b/>
          <w:sz w:val="22"/>
        </w:rPr>
        <w:t xml:space="preserve">Sequence length · </w:t>
      </w:r>
      <w:r>
        <w:rPr>
          <w:rFonts w:ascii="Calibri" w:hAnsi="Calibri"/>
          <w:sz w:val="22"/>
        </w:rPr>
        <w:t>max_tgt = 25 token bias menjadikan model belajar stop dini, sehingga output sering pendek dan didominasi &lt;unk&gt;.</w:t>
      </w:r>
    </w:p>
    <w:p>
      <w:r>
        <w:rPr>
          <w:rFonts w:ascii="Calibri" w:hAnsi="Calibri"/>
          <w:b w:val="0"/>
          <w:i w:val="0"/>
          <w:color w:val="0F172A"/>
          <w:sz w:val="22"/>
        </w:rPr>
        <w:t>Solusi yang sudah disiapkan dalam pipeline: argumen --resume di train.py, sehingga training tinggal dilanjutkan di Google Colab dengan GPU dan dataset penuh tanpa perlu rebuild vocabulary.</w:t>
      </w:r>
    </w:p>
    <w:p>
      <w:pPr>
        <w:pStyle w:val="Heading1"/>
      </w:pPr>
      <w:r>
        <w:rPr>
          <w:rFonts w:ascii="Calibri" w:hAnsi="Calibri"/>
          <w:color w:val="1F5AD6"/>
        </w:rPr>
        <w:t>9. Antarmuka Pengguna</w:t>
      </w:r>
    </w:p>
    <w:p>
      <w:r>
        <w:rPr>
          <w:rFonts w:ascii="Calibri" w:hAnsi="Calibri"/>
          <w:b w:val="0"/>
          <w:i w:val="0"/>
          <w:color w:val="0F172A"/>
          <w:sz w:val="22"/>
        </w:rPr>
        <w:t>Frontend dibangun dengan HTML/CSS/JS murni (tanpa framework) menggunakan tema light dengan single accent biru (#2f6feb). Memenuhi spesifikasi minimal yang diberikan:</w:t>
      </w:r>
    </w:p>
    <w:tbl>
      <w:tblPr>
        <w:tblStyle w:val="LightGrid-Accent1"/>
        <w:tblW w:type="auto" w:w="0"/>
        <w:jc w:val="center"/>
        <w:tblLook w:firstColumn="1" w:firstRow="1" w:lastColumn="0" w:lastRow="0" w:noHBand="0" w:noVBand="1" w:val="04A0"/>
      </w:tblPr>
      <w:tblGrid>
        <w:gridCol w:w="4873"/>
        <w:gridCol w:w="4873"/>
      </w:tblGrid>
      <w:tr>
        <w:tc>
          <w:tcPr>
            <w:tcW w:type="dxa" w:w="2551"/>
            <w:shd w:val="clear" w:color="auto" w:fill="1F5AD6"/>
          </w:tcPr>
          <w:p>
            <w:r/>
            <w:r>
              <w:rPr>
                <w:rFonts w:ascii="Calibri" w:hAnsi="Calibri"/>
                <w:b/>
                <w:color w:val="FFFFFF"/>
                <w:sz w:val="21"/>
              </w:rPr>
              <w:t>Spesifikasi</w:t>
            </w:r>
          </w:p>
        </w:tc>
        <w:tc>
          <w:tcPr>
            <w:tcW w:type="dxa" w:w="6520"/>
            <w:shd w:val="clear" w:color="auto" w:fill="1F5AD6"/>
          </w:tcPr>
          <w:p>
            <w:r/>
            <w:r>
              <w:rPr>
                <w:rFonts w:ascii="Calibri" w:hAnsi="Calibri"/>
                <w:b/>
                <w:color w:val="FFFFFF"/>
                <w:sz w:val="21"/>
              </w:rPr>
              <w:t>Implementasi pada UI</w:t>
            </w:r>
          </w:p>
        </w:tc>
      </w:tr>
      <w:tr>
        <w:tc>
          <w:tcPr>
            <w:tcW w:type="dxa" w:w="2551"/>
          </w:tcPr>
          <w:p>
            <w:r/>
            <w:r>
              <w:rPr>
                <w:rFonts w:ascii="Calibri" w:hAnsi="Calibri"/>
                <w:color w:val="0F172A"/>
                <w:sz w:val="21"/>
              </w:rPr>
              <w:t>Judul aplikasi</w:t>
            </w:r>
          </w:p>
        </w:tc>
        <w:tc>
          <w:tcPr>
            <w:tcW w:type="dxa" w:w="6520"/>
          </w:tcPr>
          <w:p>
            <w:r/>
            <w:r>
              <w:rPr>
                <w:rFonts w:ascii="Calibri" w:hAnsi="Calibri"/>
                <w:color w:val="0F172A"/>
                <w:sz w:val="21"/>
              </w:rPr>
              <w:t>Topbar tag “Tugas Pemrosesan Bahasa Alami · Kelompok 2” + heading utama.</w:t>
            </w:r>
          </w:p>
        </w:tc>
      </w:tr>
      <w:tr>
        <w:tc>
          <w:tcPr>
            <w:tcW w:type="dxa" w:w="2551"/>
          </w:tcPr>
          <w:p>
            <w:r/>
            <w:r>
              <w:rPr>
                <w:rFonts w:ascii="Calibri" w:hAnsi="Calibri"/>
                <w:color w:val="0F172A"/>
                <w:sz w:val="21"/>
              </w:rPr>
              <w:t>Deskripsi singkat</w:t>
            </w:r>
          </w:p>
        </w:tc>
        <w:tc>
          <w:tcPr>
            <w:tcW w:type="dxa" w:w="6520"/>
          </w:tcPr>
          <w:p>
            <w:r/>
            <w:r>
              <w:rPr>
                <w:rFonts w:ascii="Calibri" w:hAnsi="Calibri"/>
                <w:color w:val="0F172A"/>
                <w:sz w:val="21"/>
              </w:rPr>
              <w:t>Subtitle menjelaskan dataset IndoSum dan tiga pendekatan model.</w:t>
            </w:r>
          </w:p>
        </w:tc>
      </w:tr>
      <w:tr>
        <w:tc>
          <w:tcPr>
            <w:tcW w:type="dxa" w:w="2551"/>
          </w:tcPr>
          <w:p>
            <w:r/>
            <w:r>
              <w:rPr>
                <w:rFonts w:ascii="Calibri" w:hAnsi="Calibri"/>
                <w:color w:val="0F172A"/>
                <w:sz w:val="21"/>
              </w:rPr>
              <w:t>Input area</w:t>
            </w:r>
          </w:p>
        </w:tc>
        <w:tc>
          <w:tcPr>
            <w:tcW w:type="dxa" w:w="6520"/>
          </w:tcPr>
          <w:p>
            <w:r/>
            <w:r>
              <w:rPr>
                <w:rFonts w:ascii="Calibri" w:hAnsi="Calibri"/>
                <w:color w:val="0F172A"/>
                <w:sz w:val="21"/>
              </w:rPr>
              <w:t>Textarea besar + tombol Unggah .txt + char counter realtime.</w:t>
            </w:r>
          </w:p>
        </w:tc>
      </w:tr>
      <w:tr>
        <w:tc>
          <w:tcPr>
            <w:tcW w:type="dxa" w:w="2551"/>
          </w:tcPr>
          <w:p>
            <w:r/>
            <w:r>
              <w:rPr>
                <w:rFonts w:ascii="Calibri" w:hAnsi="Calibri"/>
                <w:color w:val="0F172A"/>
                <w:sz w:val="21"/>
              </w:rPr>
              <w:t>Tombol Proses</w:t>
            </w:r>
          </w:p>
        </w:tc>
        <w:tc>
          <w:tcPr>
            <w:tcW w:type="dxa" w:w="6520"/>
          </w:tcPr>
          <w:p>
            <w:r/>
            <w:r>
              <w:rPr>
                <w:rFonts w:ascii="Calibri" w:hAnsi="Calibri"/>
                <w:color w:val="0F172A"/>
                <w:sz w:val="21"/>
              </w:rPr>
              <w:t>Tombol primer “Proses Ringkasan” dengan icon ▶.</w:t>
            </w:r>
          </w:p>
        </w:tc>
      </w:tr>
      <w:tr>
        <w:tc>
          <w:tcPr>
            <w:tcW w:type="dxa" w:w="2551"/>
          </w:tcPr>
          <w:p>
            <w:r/>
            <w:r>
              <w:rPr>
                <w:rFonts w:ascii="Calibri" w:hAnsi="Calibri"/>
                <w:color w:val="0F172A"/>
                <w:sz w:val="21"/>
              </w:rPr>
              <w:t>Area output</w:t>
            </w:r>
          </w:p>
        </w:tc>
        <w:tc>
          <w:tcPr>
            <w:tcW w:type="dxa" w:w="6520"/>
          </w:tcPr>
          <w:p>
            <w:r/>
            <w:r>
              <w:rPr>
                <w:rFonts w:ascii="Calibri" w:hAnsi="Calibri"/>
                <w:color w:val="0F172A"/>
                <w:sz w:val="21"/>
              </w:rPr>
              <w:t>Card terpisah “Hasil Ringkasan” + tombol Salin yang muncul setelah hasil.</w:t>
            </w:r>
          </w:p>
        </w:tc>
      </w:tr>
      <w:tr>
        <w:tc>
          <w:tcPr>
            <w:tcW w:type="dxa" w:w="2551"/>
          </w:tcPr>
          <w:p>
            <w:r/>
            <w:r>
              <w:rPr>
                <w:rFonts w:ascii="Calibri" w:hAnsi="Calibri"/>
                <w:color w:val="0F172A"/>
                <w:sz w:val="21"/>
              </w:rPr>
              <w:t>Confidence/score</w:t>
            </w:r>
          </w:p>
        </w:tc>
        <w:tc>
          <w:tcPr>
            <w:tcW w:type="dxa" w:w="6520"/>
          </w:tcPr>
          <w:p>
            <w:r/>
            <w:r>
              <w:rPr>
                <w:rFonts w:ascii="Calibri" w:hAnsi="Calibri"/>
                <w:color w:val="0F172A"/>
                <w:sz w:val="21"/>
              </w:rPr>
              <w:t>Tiga kartu ROUGE-1/-2/-L + hint penjelasan skala 0–1.</w:t>
            </w:r>
          </w:p>
        </w:tc>
      </w:tr>
      <w:tr>
        <w:tc>
          <w:tcPr>
            <w:tcW w:type="dxa" w:w="2551"/>
          </w:tcPr>
          <w:p>
            <w:r/>
            <w:r>
              <w:rPr>
                <w:rFonts w:ascii="Calibri" w:hAnsi="Calibri"/>
                <w:color w:val="0F172A"/>
                <w:sz w:val="21"/>
              </w:rPr>
              <w:t>Logo &amp; identitas kelompok</w:t>
            </w:r>
          </w:p>
        </w:tc>
        <w:tc>
          <w:tcPr>
            <w:tcW w:type="dxa" w:w="6520"/>
          </w:tcPr>
          <w:p>
            <w:r/>
            <w:r>
              <w:rPr>
                <w:rFonts w:ascii="Calibri" w:hAnsi="Calibri"/>
                <w:color w:val="0F172A"/>
                <w:sz w:val="21"/>
              </w:rPr>
              <w:t>Logo SVG dokumen+ceklis biru di sidebar; identitas kelompok di tab Tentang.</w:t>
            </w:r>
          </w:p>
        </w:tc>
      </w:tr>
    </w:tbl>
    <w:p>
      <w:r>
        <w:rPr>
          <w:rFonts w:ascii="Calibri" w:hAnsi="Calibri"/>
          <w:b w:val="0"/>
          <w:i w:val="0"/>
          <w:color w:val="0F172A"/>
          <w:sz w:val="22"/>
        </w:rPr>
        <w:t>Selain tab Ringkas Teks, terdapat tab Sample Dataset (telusuri shard IndoSum langsung dari .jsonl) dan tab Tentang. Sidebar menampilkan status real-time ketiga model (TextRank ready / Seq2Seq ready / Gemini off bila API key kosong).</w:t>
      </w:r>
    </w:p>
    <w:p>
      <w:pPr>
        <w:pStyle w:val="Heading1"/>
      </w:pPr>
      <w:r>
        <w:rPr>
          <w:rFonts w:ascii="Calibri" w:hAnsi="Calibri"/>
          <w:color w:val="1F5AD6"/>
        </w:rPr>
        <w:t>10. Cara Menjalankan</w:t>
      </w:r>
    </w:p>
    <w:p>
      <w:pPr>
        <w:pStyle w:val="ListNumber"/>
      </w:pPr>
      <w:r>
        <w:rPr>
          <w:rFonts w:ascii="Calibri" w:hAnsi="Calibri"/>
          <w:sz w:val="22"/>
        </w:rPr>
        <w:t>Install dependency: pip install -r app/requirements.txt</w:t>
      </w:r>
    </w:p>
    <w:p>
      <w:pPr>
        <w:pStyle w:val="ListNumber"/>
      </w:pPr>
      <w:r>
        <w:rPr>
          <w:rFonts w:ascii="Calibri" w:hAnsi="Calibri"/>
          <w:sz w:val="22"/>
        </w:rPr>
        <w:t>(Opsional) salin app/.env.example menjadi app/.env, isi GEMINI_API_KEY untuk mengaktifkan Gemini.</w:t>
      </w:r>
    </w:p>
    <w:p>
      <w:pPr>
        <w:pStyle w:val="ListNumber"/>
      </w:pPr>
      <w:r>
        <w:rPr>
          <w:rFonts w:ascii="Calibri" w:hAnsi="Calibri"/>
          <w:sz w:val="22"/>
        </w:rPr>
        <w:t>(Opsional) latih ulang Seq2Seq:</w:t>
      </w:r>
    </w:p>
    <w:p>
      <w:pPr>
        <w:spacing w:before="40" w:after="40"/>
        <w:ind w:left="283"/>
        <w:shd w:val="clear" w:color="auto" w:fill="F1F5FA"/>
      </w:pPr>
      <w:r>
        <w:rPr>
          <w:rFonts w:ascii="Consolas" w:hAnsi="Consolas"/>
          <w:color w:val="1F5AD6"/>
          <w:sz w:val="19"/>
        </w:rPr>
        <w:t>python -m app.train --indosum-dir . \</w:t>
        <w:br/>
        <w:t xml:space="preserve">    --epochs 4 --max-train 2000 --max-val 100 \</w:t>
        <w:br/>
        <w:t xml:space="preserve">    --batch-size 32 --emb-dim 48 --hidden-dim 96 \</w:t>
        <w:br/>
        <w:t xml:space="preserve">    --max-src-len 120 --max-tgt-len 25 \</w:t>
        <w:br/>
        <w:t xml:space="preserve">    --vocab-size 10000 --lr 1e-3 --teacher-forcing 0.85</w:t>
      </w:r>
    </w:p>
    <w:p>
      <w:pPr>
        <w:pStyle w:val="ListNumber"/>
      </w:pPr>
      <w:r>
        <w:rPr>
          <w:rFonts w:ascii="Calibri" w:hAnsi="Calibri"/>
          <w:sz w:val="22"/>
        </w:rPr>
        <w:t>Jalankan server: python -m app.backend.app</w:t>
      </w:r>
    </w:p>
    <w:p>
      <w:pPr>
        <w:pStyle w:val="ListNumber"/>
      </w:pPr>
      <w:r>
        <w:rPr>
          <w:rFonts w:ascii="Calibri" w:hAnsi="Calibri"/>
          <w:sz w:val="22"/>
        </w:rPr>
        <w:t>Buka browser di http://127.0.0.1:5000</w:t>
      </w:r>
    </w:p>
    <w:p>
      <w:pPr>
        <w:pStyle w:val="ListNumber"/>
      </w:pPr>
      <w:r>
        <w:rPr>
          <w:rFonts w:ascii="Calibri" w:hAnsi="Calibri"/>
          <w:sz w:val="22"/>
        </w:rPr>
        <w:t>Reproduksi benchmark:</w:t>
      </w:r>
    </w:p>
    <w:p>
      <w:pPr>
        <w:spacing w:before="40" w:after="40"/>
        <w:ind w:left="283"/>
        <w:shd w:val="clear" w:color="auto" w:fill="F1F5FA"/>
      </w:pPr>
      <w:r>
        <w:rPr>
          <w:rFonts w:ascii="Consolas" w:hAnsi="Consolas"/>
          <w:color w:val="1F5AD6"/>
          <w:sz w:val="19"/>
        </w:rPr>
        <w:t>python -m app.benchmark --indosum-dir . --max 200 --models textrank</w:t>
        <w:br/>
        <w:t>python -m app.benchmark --indosum-dir . --max 50 --models seq2seq \</w:t>
        <w:br/>
        <w:t xml:space="preserve">    --checkpoint app/models/checkpoints/seq2seq_best.pt \</w:t>
        <w:br/>
        <w:t xml:space="preserve">    --vocab app/models/checkpoints/vocab.json</w:t>
      </w:r>
    </w:p>
    <w:p>
      <w:pPr>
        <w:pStyle w:val="Heading1"/>
      </w:pPr>
      <w:r>
        <w:rPr>
          <w:rFonts w:ascii="Calibri" w:hAnsi="Calibri"/>
          <w:color w:val="1F5AD6"/>
        </w:rPr>
        <w:t>11. Kesimpulan &amp; Saran</w:t>
      </w:r>
    </w:p>
    <w:p>
      <w:r>
        <w:rPr>
          <w:rFonts w:ascii="Calibri" w:hAnsi="Calibri"/>
          <w:b w:val="0"/>
          <w:i w:val="0"/>
          <w:color w:val="0F172A"/>
          <w:sz w:val="22"/>
        </w:rPr>
        <w:t>Aplikasi peringkas teks Bahasa Indonesia berhasil dibangun secara end-to-end (model + backend + frontend) dengan tiga pendekatan: TextRank, Seq2Seq + Bahdanau attention, dan Google Gemini API. Pipeline training Seq2Seq sudah terbukti konvergen (val_loss turun monoton selama 4 epoch), namun kualitas output masih rendah karena keterbatasan training di CPU dengan data dan epoch yang kecil. Baseline TextRank tetap menjadi pilihan praktis terbaik di lingkungan tanpa GPU dengan ROUGE-1 sekitar 0.43 — angka yang konsisten dengan literatur peringkasan ekstraktif untuk Bahasa Indonesia.</w:t>
      </w:r>
    </w:p>
    <w:p>
      <w:r>
        <w:rPr>
          <w:rFonts w:ascii="Calibri" w:hAnsi="Calibri"/>
          <w:b w:val="0"/>
          <w:i w:val="0"/>
          <w:color w:val="0F172A"/>
          <w:sz w:val="22"/>
        </w:rPr>
        <w:t>Saran pengembangan lanjutan:</w:t>
      </w:r>
    </w:p>
    <w:p>
      <w:pPr>
        <w:pStyle w:val="ListBullet"/>
      </w:pPr>
      <w:r>
        <w:rPr>
          <w:rFonts w:ascii="Calibri" w:hAnsi="Calibri"/>
          <w:sz w:val="22"/>
        </w:rPr>
        <w:t>Latih ulang Seq2Seq di GPU/Colab dengan ≥ 30.000 sampel × ≥ 10 epoch, emb=128, hidden=256.</w:t>
      </w:r>
    </w:p>
    <w:p>
      <w:pPr>
        <w:pStyle w:val="ListBullet"/>
      </w:pPr>
      <w:r>
        <w:rPr>
          <w:rFonts w:ascii="Calibri" w:hAnsi="Calibri"/>
          <w:sz w:val="22"/>
        </w:rPr>
        <w:t>Eksplorasi model transformer (mBART/T5) yang sudah pre-trained Bahasa Indonesia.</w:t>
      </w:r>
    </w:p>
    <w:p>
      <w:pPr>
        <w:pStyle w:val="ListBullet"/>
      </w:pPr>
      <w:r>
        <w:rPr>
          <w:rFonts w:ascii="Calibri" w:hAnsi="Calibri"/>
          <w:sz w:val="22"/>
        </w:rPr>
        <w:t>Tambah beam search (beam=4) untuk dekoder Seq2Seq.</w:t>
      </w:r>
    </w:p>
    <w:p>
      <w:pPr>
        <w:pStyle w:val="ListBullet"/>
      </w:pPr>
      <w:r>
        <w:rPr>
          <w:rFonts w:ascii="Calibri" w:hAnsi="Calibri"/>
          <w:sz w:val="22"/>
        </w:rPr>
        <w:t>Implementasi cakupan ROUGE per-kategori berita (politik, olahraga, dll).</w:t>
      </w:r>
    </w:p>
    <w:p>
      <w:pPr>
        <w:pStyle w:val="ListBullet"/>
      </w:pPr>
      <w:r>
        <w:rPr>
          <w:rFonts w:ascii="Calibri" w:hAnsi="Calibri"/>
          <w:sz w:val="22"/>
        </w:rPr>
        <w:t>Tambah unit-test untuk fungsi pre-processing dan ROUGE.</w:t>
      </w:r>
    </w:p>
    <w:p>
      <w:pPr>
        <w:pStyle w:val="Heading1"/>
      </w:pPr>
      <w:r>
        <w:rPr>
          <w:rFonts w:ascii="Calibri" w:hAnsi="Calibri"/>
          <w:color w:val="1F5AD6"/>
        </w:rPr>
        <w:t>12. Referensi Singkat</w:t>
      </w:r>
    </w:p>
    <w:p>
      <w:pPr>
        <w:pStyle w:val="ListBullet"/>
      </w:pPr>
      <w:r>
        <w:rPr>
          <w:rFonts w:ascii="Calibri" w:hAnsi="Calibri"/>
          <w:sz w:val="22"/>
        </w:rPr>
        <w:t>Mihalcea &amp; Tarau (2004) — TextRank: Bringing Order into Texts.</w:t>
      </w:r>
    </w:p>
    <w:p>
      <w:pPr>
        <w:pStyle w:val="ListBullet"/>
      </w:pPr>
      <w:r>
        <w:rPr>
          <w:rFonts w:ascii="Calibri" w:hAnsi="Calibri"/>
          <w:sz w:val="22"/>
        </w:rPr>
        <w:t>Bahdanau, Cho, Bengio (2014) — Neural Machine Translation by Jointly Learning to Align and Translate.</w:t>
      </w:r>
    </w:p>
    <w:p>
      <w:pPr>
        <w:pStyle w:val="ListBullet"/>
      </w:pPr>
      <w:r>
        <w:rPr>
          <w:rFonts w:ascii="Calibri" w:hAnsi="Calibri"/>
          <w:sz w:val="22"/>
        </w:rPr>
        <w:t>Sutskever, Vinyals, Le (2014) — Sequence to Sequence Learning with Neural Networks.</w:t>
      </w:r>
    </w:p>
    <w:p>
      <w:pPr>
        <w:pStyle w:val="ListBullet"/>
      </w:pPr>
      <w:r>
        <w:rPr>
          <w:rFonts w:ascii="Calibri" w:hAnsi="Calibri"/>
          <w:sz w:val="22"/>
        </w:rPr>
        <w:t>Lin (2004) — ROUGE: A Package for Automatic Evaluation of Summaries.</w:t>
      </w:r>
    </w:p>
    <w:p>
      <w:pPr>
        <w:pStyle w:val="ListBullet"/>
      </w:pPr>
      <w:r>
        <w:rPr>
          <w:rFonts w:ascii="Calibri" w:hAnsi="Calibri"/>
          <w:sz w:val="22"/>
        </w:rPr>
        <w:t>Kurniawan &amp; Louvan (2018) — IndoSum: A New Benchmark Dataset for Indonesian Text Summarization.</w:t>
      </w:r>
    </w:p>
    <w:p>
      <w:pPr>
        <w:pStyle w:val="ListBullet"/>
      </w:pPr>
      <w:r>
        <w:rPr>
          <w:rFonts w:ascii="Calibri" w:hAnsi="Calibri"/>
          <w:sz w:val="22"/>
        </w:rPr>
        <w:t>Google AI (2024) — gemini-1.5-flash via google-generativeai SDK.</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