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D03608" w:rsidRDefault="007A2476">
      <w:pPr>
        <w:pStyle w:val="Heading1"/>
      </w:pPr>
      <w:bookmarkStart w:id="0" w:name="X4d82cec388cfd828b9316de3a8f6f337d525780"/>
      <w:r>
        <w:t xml:space="preserve">Modelimi i të dhënave dhe krijimi i hartës digjitale për rrjetin e ujësjellësit </w:t>
      </w:r>
    </w:p>
    <w:p w:rsidR="00D03608" w:rsidRDefault="005C3396">
      <w:pPr>
        <w:pStyle w:val="Heading2"/>
      </w:pPr>
      <w:bookmarkStart w:id="1" w:name="punim-diplome-drejtimi-gjeodezi"/>
      <w:r>
        <w:t>(Punim Diplome – Drejtimi Gjeodezi)</w:t>
      </w:r>
    </w:p>
    <w:p w:rsidR="00D03608" w:rsidRDefault="00A8337F">
      <w:r>
        <w:pict>
          <v:rect id="_x0000_i1025" style="width:0;height:1.5pt" o:hralign="center" o:hrstd="t" o:hr="t"/>
        </w:pict>
      </w:r>
    </w:p>
    <w:p w:rsidR="00D03608" w:rsidRDefault="005C3396">
      <w:pPr>
        <w:pStyle w:val="Heading2"/>
      </w:pPr>
      <w:bookmarkStart w:id="2" w:name="kapitulli-1-hyrje"/>
      <w:bookmarkEnd w:id="1"/>
      <w:r>
        <w:t>Kapitulli 1: Hyrje</w:t>
      </w:r>
    </w:p>
    <w:p w:rsidR="00D03608" w:rsidRDefault="005C3396">
      <w:pPr>
        <w:pStyle w:val="FirstParagraph"/>
      </w:pPr>
      <w:r>
        <w:t>Menaxhimi i burimeve ujore përfaqëson një nga sfidat më komplekse dhe strategjike të shoqërisë bashkëkohore. Uji i pijshëm është burim jetik për jetën njerëzore, zhvillimin ekonomik dhe stabilitetin social. Në këtë kontekst, infrastruktura e ujësjellësit përbën një aset kritik publik, i cili kërkon menaxhim të kujdesshëm, monitorim të vazhdueshëm dhe mirëmbajtje afatgjatë.</w:t>
      </w:r>
    </w:p>
    <w:p w:rsidR="00D03608" w:rsidRDefault="005C3396">
      <w:pPr>
        <w:pStyle w:val="BodyText"/>
      </w:pPr>
      <w:r>
        <w:t>Në shumë vende në zhvillim, përfshirë rajonin e Ballkanit, sistemet e ujësjellësit karakterizohen nga rrjete të vjetruara, dokumentacion jo i plotë teknik, humbje të larta të ujit dhe vështirësi serioze në procesin e inkasimit. Mungesa e një kadastri digjital të azhurnuar e bën të vështirë identifikimin e problemeve në rrjet dhe planifikimin efikas të investimeve.</w:t>
      </w:r>
    </w:p>
    <w:p w:rsidR="00D03608" w:rsidRDefault="005C3396">
      <w:pPr>
        <w:pStyle w:val="BodyText"/>
      </w:pPr>
      <w:r>
        <w:t>Zhvillimi i gjeoshkencave dhe veçanërisht i Sistemeve të Informacionit Gjeografik (GIS), ka hapur perspektiva të reja për menaxhimin modern të infrastrukturës ujore. Web GIS aplikacionet ofrojnë mundësin</w:t>
      </w:r>
      <w:bookmarkStart w:id="3" w:name="_GoBack"/>
      <w:bookmarkEnd w:id="3"/>
      <w:r>
        <w:t>ë e integrimit të të dhënave hapësinore, teknike dhe financiare në një platformë të vetme, të aksesueshme në kohë reale nga përdorues të ndryshëm.</w:t>
      </w:r>
      <w:r w:rsidR="00A8337F">
        <w:br/>
      </w:r>
      <w:r w:rsidR="00A8337F">
        <w:br/>
      </w:r>
      <w:r w:rsidR="00A8337F">
        <w:t xml:space="preserve">Kjo temë diplome fokusohet në </w:t>
      </w:r>
      <w:r w:rsidR="00A8337F" w:rsidRPr="00A8337F">
        <w:rPr>
          <w:rStyle w:val="Strong"/>
          <w:b w:val="0"/>
        </w:rPr>
        <w:t>modelimin e të dhënave dhe krijimin e një harte digjitale për rrjetin e ujësjellësit</w:t>
      </w:r>
      <w:r w:rsidR="00A8337F" w:rsidRPr="00A8337F">
        <w:t>,</w:t>
      </w:r>
      <w:r w:rsidR="00A8337F" w:rsidRPr="00A8337F">
        <w:rPr>
          <w:b/>
          <w:i/>
        </w:rPr>
        <w:t xml:space="preserve"> </w:t>
      </w:r>
      <w:r w:rsidR="00A8337F">
        <w:t>duke përdorur mjete GIS për strukturimin, analizimin dhe vizualizimin e të dhënave hapësinore dhe atributive. Përmes këtij procesi mundësohet një pasqyrë e saktë e elementeve të rrjetit, si tubacionet, nyjet dhe konsumatorët, duke krijuar bazë të qëndrueshme për menaxhim, mirëmbajtje dhe planifikim të mëtejshëm të sistemit të ujësjellësit.</w:t>
      </w:r>
    </w:p>
    <w:p w:rsidR="00D03608" w:rsidRDefault="00A8337F">
      <w:r>
        <w:pict>
          <v:rect id="_x0000_i1026" style="width:0;height:1.5pt" o:hralign="center" o:hrstd="t" o:hr="t"/>
        </w:pict>
      </w:r>
    </w:p>
    <w:p w:rsidR="00D03608" w:rsidRDefault="005C3396">
      <w:pPr>
        <w:pStyle w:val="Heading2"/>
      </w:pPr>
      <w:bookmarkStart w:id="4" w:name="X061dcd725b6d66b8f8303b4971b278cabd4553e"/>
      <w:bookmarkEnd w:id="2"/>
      <w:r>
        <w:t>Kapitulli 2: Problematika e menaxhimit të ujërave</w:t>
      </w:r>
    </w:p>
    <w:p w:rsidR="00D03608" w:rsidRDefault="005C3396">
      <w:pPr>
        <w:pStyle w:val="FirstParagraph"/>
      </w:pPr>
      <w:r>
        <w:t>Menaxhimi tradicional i ujësjellësve shpesh bazohet në dokumentacion analog, harta të vjetruara dhe baza të dhënash të fragmentuara. Kjo situatë krijon vështirësi në monitorimin e rrjetit, identifikimin e defekteve dhe analizën e humbjeve.</w:t>
      </w:r>
    </w:p>
    <w:p w:rsidR="00D03608" w:rsidRDefault="005C3396">
      <w:pPr>
        <w:pStyle w:val="BodyText"/>
      </w:pPr>
      <w:r>
        <w:t>Humbjet e ujit ndahen në dy kategori kryesore: humbje teknike dhe humbje komerciale. Humbjet teknike shkaktohen nga rrjedhjet në gypa, nyje dhe valvula, ndërsa humbjet komerciale lidhen me lidhje ilegale, matje jo të sakta dhe mungesë inkasimi. Në mungesë të analizave hapësinore, lokalizimi i këtyre problemeve bëhet i vështirë dhe joefikas.</w:t>
      </w:r>
    </w:p>
    <w:p w:rsidR="00D03608" w:rsidRDefault="005C3396">
      <w:pPr>
        <w:pStyle w:val="BodyText"/>
      </w:pPr>
      <w:r>
        <w:lastRenderedPageBreak/>
        <w:t>Një problem tjetër i rëndësishëm është identifikimi i konsumatorëve me borxhe të larta. Shpesh mungon informacioni i saktë mbi vendndodhjen e tyre, gjë që e vështirëson punën e ekipeve të inkasimit në terren.</w:t>
      </w:r>
    </w:p>
    <w:p w:rsidR="00D03608" w:rsidRDefault="00A8337F">
      <w:r>
        <w:pict>
          <v:rect id="_x0000_i1027" style="width:0;height:1.5pt" o:hralign="center" o:hrstd="t" o:hr="t"/>
        </w:pict>
      </w:r>
    </w:p>
    <w:p w:rsidR="00D03608" w:rsidRDefault="005C3396">
      <w:pPr>
        <w:pStyle w:val="Heading2"/>
      </w:pPr>
      <w:bookmarkStart w:id="5" w:name="X185a6be452a5586c9f122d96730908e4dbb56df"/>
      <w:bookmarkEnd w:id="4"/>
      <w:r>
        <w:t>Kapitulli 3: Qëllimi dhe objektivat e punimit</w:t>
      </w:r>
    </w:p>
    <w:p w:rsidR="00D03608" w:rsidRDefault="005C3396">
      <w:pPr>
        <w:pStyle w:val="FirstParagraph"/>
      </w:pPr>
      <w:r>
        <w:t>Qëllimi kryesor i këtij punimi është zhvillimi i një Web GIS aplikacioni funksional për menaxhimin e ujërave, i cili shërben si mjet mbështetës për vendimmarrje teknike, operative dhe financiare në ndërmarrjet e ujësjellësit.</w:t>
      </w:r>
    </w:p>
    <w:p w:rsidR="00D03608" w:rsidRDefault="005C3396">
      <w:pPr>
        <w:pStyle w:val="BodyText"/>
      </w:pPr>
      <w:r>
        <w:t>Objektivat specifike përfshijnë: - Ndërtimin e një kadastri digjital të rrjetit përçues të ujit - Integrimin e të dhënave nga Shapefile në PostgreSQL/PostGIS - Publikimin e të dhënave përmes GeoServer - Vizualizimin dhe analizën hapësinore përmes OpenLayers - Detektimin e humbjeve në rrjet - Identifikimin dhe gjeolokalizimin e konsumatorëve me borxhe të larta</w:t>
      </w:r>
    </w:p>
    <w:p w:rsidR="00D03608" w:rsidRDefault="00A8337F">
      <w:r>
        <w:pict>
          <v:rect id="_x0000_i1028" style="width:0;height:1.5pt" o:hralign="center" o:hrstd="t" o:hr="t"/>
        </w:pict>
      </w:r>
    </w:p>
    <w:p w:rsidR="00D03608" w:rsidRDefault="005C3396">
      <w:pPr>
        <w:pStyle w:val="Heading2"/>
      </w:pPr>
      <w:bookmarkStart w:id="6" w:name="X94869aaa7a60ee736bb6496301079d9101f3bef"/>
      <w:bookmarkEnd w:id="5"/>
      <w:r>
        <w:t>Kapitulli 4: Roli i gjeoshkencave në menaxhimin e ujërave</w:t>
      </w:r>
    </w:p>
    <w:p w:rsidR="00D03608" w:rsidRDefault="005C3396">
      <w:pPr>
        <w:pStyle w:val="FirstParagraph"/>
      </w:pPr>
      <w:r>
        <w:t>Gjeoshkencat përfshijnë një grup disiplinash shkencore që merren me studimin e Tokës, hapësirës gjeografike dhe proceseve natyrore e antropogjene që zhvillohen në të. Në kuadër të këtij punimi, fokusi kryesor vendoset në rolin e gjeodezisë dhe Sistemeve të Informacionit Gjeografik (GIS) në menaxhimin e infrastrukturës ujore.</w:t>
      </w:r>
    </w:p>
    <w:p w:rsidR="00D03608" w:rsidRDefault="005C3396">
      <w:pPr>
        <w:pStyle w:val="Heading3"/>
      </w:pPr>
      <w:bookmarkStart w:id="7" w:name="Xa70507eefc27ff1e5f7061b43d14ee67ca127f4"/>
      <w:r>
        <w:t>4.1 Gjeodezia si bazë për të dhënat hapësinore</w:t>
      </w:r>
    </w:p>
    <w:p w:rsidR="00D03608" w:rsidRDefault="005C3396">
      <w:pPr>
        <w:pStyle w:val="FirstParagraph"/>
      </w:pPr>
      <w:r>
        <w:t>Gjeodezia luan rol themelor në sigurimin e saktësisë hapësinore të të dhënave. Matjet gjeodezike mundësojnë përcaktimin e pozicionit të saktë të elementeve të rrjetit të ujësjellësit, si gypat, nyjet, puset dhe rezervuarët. Sistemet koordinative, si ato kombëtare apo globale (p.sh. WGS84), sigurojnë që të gjitha të dhënat të jenë të harmonizuara dhe të krahasueshme.</w:t>
      </w:r>
    </w:p>
    <w:p w:rsidR="00D03608" w:rsidRDefault="005C3396">
      <w:pPr>
        <w:pStyle w:val="BodyText"/>
      </w:pPr>
      <w:r>
        <w:t>Në kontekstin e kadastrit të rrjetit përçues, gjeodezia siguron bazën për: - pozicionimin e saktë të objekteve infrastrukturore - minimizimin e gabimeve hapësinore - integrimin e të dhënave nga burime të ndryshme</w:t>
      </w:r>
    </w:p>
    <w:p w:rsidR="00D03608" w:rsidRDefault="005C3396">
      <w:pPr>
        <w:pStyle w:val="Heading3"/>
      </w:pPr>
      <w:bookmarkStart w:id="8" w:name="sistemet-e-informacionit-gjeografik-gis"/>
      <w:bookmarkEnd w:id="7"/>
      <w:r>
        <w:t>4.2 Sistemet e Informacionit Gjeografik (GIS)</w:t>
      </w:r>
    </w:p>
    <w:p w:rsidR="00D03608" w:rsidRDefault="005C3396">
      <w:pPr>
        <w:pStyle w:val="FirstParagraph"/>
      </w:pPr>
      <w:r>
        <w:t>GIS përfaqëson një mjet të fuqishëm për ruajtjen, analizën dhe vizualizimin e të dhënave hapësinore. Në menaxhimin e ujërave, GIS përdoret për ndërtimin e modeleve hapësinore të rrjetit të ujësjellësit dhe për analizën e marrëdhënieve mes elementeve të tij.</w:t>
      </w:r>
    </w:p>
    <w:p w:rsidR="00D03608" w:rsidRDefault="005C3396">
      <w:pPr>
        <w:pStyle w:val="BodyText"/>
      </w:pPr>
      <w:r>
        <w:t>Përmes GIS-it mundësohet: - ndërlidhja e gjeometrisë me atributet teknike - analiza tematike dhe hapësinore - mbështetja e vendimmarrjes</w:t>
      </w:r>
    </w:p>
    <w:p w:rsidR="00D03608" w:rsidRDefault="005C3396">
      <w:pPr>
        <w:pStyle w:val="Heading3"/>
      </w:pPr>
      <w:bookmarkStart w:id="9" w:name="Xb27b8fa81a1605f87a39dbc13af05094077785c"/>
      <w:bookmarkEnd w:id="8"/>
      <w:r>
        <w:lastRenderedPageBreak/>
        <w:t>4.3 Ndikimi i gjeoshkencave në menaxhimin e ujërave</w:t>
      </w:r>
    </w:p>
    <w:p w:rsidR="00D03608" w:rsidRDefault="005C3396">
      <w:pPr>
        <w:pStyle w:val="FirstParagraph"/>
      </w:pPr>
      <w:r>
        <w:t>Integrimi i gjeoshkencave në menaxhimin e ujërave ndikon drejtpërdrejt në rritjen e efikasitetit operacional, uljen e humbjeve dhe përmirësimin e cilësisë së shërbimeve. Ky integrim krijon një qasje të bazuar në të dhëna të sakta dhe analiza objektive.</w:t>
      </w:r>
    </w:p>
    <w:p w:rsidR="00D03608" w:rsidRDefault="00A8337F">
      <w:r>
        <w:pict>
          <v:rect id="_x0000_i1029" style="width:0;height:1.5pt" o:hralign="center" o:hrstd="t" o:hr="t"/>
        </w:pict>
      </w:r>
    </w:p>
    <w:p w:rsidR="00D03608" w:rsidRDefault="005C3396">
      <w:pPr>
        <w:pStyle w:val="Heading2"/>
      </w:pPr>
      <w:bookmarkStart w:id="10" w:name="Xee4e81705c532e3862b58015e4611eebab5d601"/>
      <w:bookmarkEnd w:id="6"/>
      <w:bookmarkEnd w:id="9"/>
      <w:r>
        <w:t>Kapitulli 5: Kadastri i rrjetit përçues të ujit</w:t>
      </w:r>
    </w:p>
    <w:p w:rsidR="00D03608" w:rsidRDefault="005C3396">
      <w:pPr>
        <w:pStyle w:val="FirstParagraph"/>
      </w:pPr>
      <w:r>
        <w:t>Kadastri i rrjetit përçues të ujit përfaqëson një regjistër digjital të organizuar të të gjithë elementeve infrastrukturore që përbëjnë sistemin e furnizimit me ujë. Në kuadër të këtij punimi, kadastri trajtohet si një komponent thelbësor për menaxhimin efikas të rrjetit.</w:t>
      </w:r>
    </w:p>
    <w:p w:rsidR="00D03608" w:rsidRDefault="005C3396">
      <w:pPr>
        <w:pStyle w:val="Heading3"/>
      </w:pPr>
      <w:bookmarkStart w:id="11" w:name="koncepti-i-kadastrit-të-rrjetit"/>
      <w:r>
        <w:t>5.1 Koncepti i kadastrit të rrjetit</w:t>
      </w:r>
    </w:p>
    <w:p w:rsidR="00D03608" w:rsidRDefault="005C3396">
      <w:pPr>
        <w:pStyle w:val="FirstParagraph"/>
      </w:pPr>
      <w:r>
        <w:t>Ndryshe nga kadastri tradicional i pronës, kadastri i rrjetit fokusohet në infrastrukturën lineare dhe pikësore. Ai përfshin informacione mbi pozicionin, gjendjen teknike dhe historikun e elementeve të rrjetit.</w:t>
      </w:r>
    </w:p>
    <w:p w:rsidR="00D03608" w:rsidRDefault="005C3396">
      <w:pPr>
        <w:pStyle w:val="Heading3"/>
      </w:pPr>
      <w:bookmarkStart w:id="12" w:name="modelimi-i-të-dhënave"/>
      <w:bookmarkEnd w:id="11"/>
      <w:r>
        <w:t>5.2 Modelimi i të dhënave</w:t>
      </w:r>
    </w:p>
    <w:p w:rsidR="00D03608" w:rsidRDefault="005C3396">
      <w:pPr>
        <w:pStyle w:val="FirstParagraph"/>
      </w:pPr>
      <w:r>
        <w:t>Në Web GIS aplikacion, elementet e rrjetit modelohen si objekte gjeohapësinore: - Gypat furnizues – LineString - Nyjet, valvulat dhe puset – Point - Rezervuarët – Polygon</w:t>
      </w:r>
    </w:p>
    <w:p w:rsidR="00D03608" w:rsidRDefault="005C3396">
      <w:pPr>
        <w:pStyle w:val="BodyText"/>
      </w:pPr>
      <w:r>
        <w:t>Çdo objekt shoqërohet me atribute si diametri, materiali, viti i instalimit dhe thellësia.</w:t>
      </w:r>
    </w:p>
    <w:p w:rsidR="00D03608" w:rsidRDefault="005C3396">
      <w:pPr>
        <w:pStyle w:val="Heading3"/>
      </w:pPr>
      <w:bookmarkStart w:id="13" w:name="roli-i-shapefile-dhe-postgis"/>
      <w:bookmarkEnd w:id="12"/>
      <w:r>
        <w:t>5.3 Roli i Shapefile dhe PostGIS</w:t>
      </w:r>
    </w:p>
    <w:p w:rsidR="00D03608" w:rsidRDefault="005C3396">
      <w:pPr>
        <w:pStyle w:val="FirstParagraph"/>
      </w:pPr>
      <w:r>
        <w:t>Shapefile përdoret si format fillestar për përgatitjen e të dhënave, ndërsa PostgreSQL/PostGIS shërben si bazë qendrore për ruajtjen dhe menaxhimin e tyre. Kjo qasje siguron integritet të të dhënave dhe lehtëson analizat hapësinore.</w:t>
      </w:r>
    </w:p>
    <w:p w:rsidR="00D03608" w:rsidRDefault="00A8337F">
      <w:r>
        <w:pict>
          <v:rect id="_x0000_i1030" style="width:0;height:1.5pt" o:hralign="center" o:hrstd="t" o:hr="t"/>
        </w:pict>
      </w:r>
    </w:p>
    <w:p w:rsidR="00D03608" w:rsidRDefault="005C3396">
      <w:pPr>
        <w:pStyle w:val="Heading2"/>
      </w:pPr>
      <w:bookmarkStart w:id="14" w:name="X8869d0b88fa51976ee3aa8e89d578df71bf3204"/>
      <w:bookmarkEnd w:id="10"/>
      <w:bookmarkEnd w:id="13"/>
      <w:r>
        <w:t>Kapitulli 6: Arkitektura teknike e Web GIS aplikacionit</w:t>
      </w:r>
    </w:p>
    <w:p w:rsidR="00D03608" w:rsidRDefault="005C3396">
      <w:pPr>
        <w:pStyle w:val="FirstParagraph"/>
      </w:pPr>
      <w:r>
        <w:t>Arkitektura e Web GIS aplikacionit është projektuar sipas parimeve të sistemeve të shpërndara dhe bazohet në teknologji open-source.</w:t>
      </w:r>
    </w:p>
    <w:p w:rsidR="00D03608" w:rsidRDefault="005C3396">
      <w:pPr>
        <w:pStyle w:val="Heading3"/>
      </w:pPr>
      <w:bookmarkStart w:id="15" w:name="shtresa-e-të-dhënave"/>
      <w:r>
        <w:t>6.1 Shtresa e të dhënave</w:t>
      </w:r>
    </w:p>
    <w:p w:rsidR="00D03608" w:rsidRDefault="005C3396">
      <w:pPr>
        <w:pStyle w:val="FirstParagraph"/>
      </w:pPr>
      <w:r>
        <w:t>Kjo shtresë përfshin Shapefile dhe bazën e të dhënave PostgreSQL/PostGIS. PostGIS mundëson ruajtjen e të dhënave hapësinore dhe realizimin e analizave komplekse.</w:t>
      </w:r>
    </w:p>
    <w:p w:rsidR="00D03608" w:rsidRDefault="005C3396">
      <w:pPr>
        <w:pStyle w:val="Heading3"/>
      </w:pPr>
      <w:bookmarkStart w:id="16" w:name="shtresa-e-shërbimeve-gis"/>
      <w:bookmarkEnd w:id="15"/>
      <w:r>
        <w:t>6.2 Shtresa e shërbimeve GIS</w:t>
      </w:r>
    </w:p>
    <w:p w:rsidR="00D03608" w:rsidRDefault="005C3396">
      <w:pPr>
        <w:pStyle w:val="FirstParagraph"/>
      </w:pPr>
      <w:r>
        <w:t>GeoServer përdoret për publikimin e të dhënave përmes shërbimeve WMS dhe WFS. Kjo shtresë mundëson ndërveprimin mes bazës së të dhënave dhe aplikacionit web.</w:t>
      </w:r>
    </w:p>
    <w:p w:rsidR="00D03608" w:rsidRDefault="005C3396">
      <w:pPr>
        <w:pStyle w:val="Heading3"/>
      </w:pPr>
      <w:bookmarkStart w:id="17" w:name="shtresa-e-aplikacionit"/>
      <w:bookmarkEnd w:id="16"/>
      <w:r>
        <w:lastRenderedPageBreak/>
        <w:t>6.3 Shtresa e aplikacionit</w:t>
      </w:r>
    </w:p>
    <w:p w:rsidR="00D03608" w:rsidRDefault="005C3396">
      <w:pPr>
        <w:pStyle w:val="FirstParagraph"/>
      </w:pPr>
      <w:r>
        <w:t>OpenLayers shërben për ndërtimin e ndërfaqes grafike dhe vizualizimin e hartave tematike. Ai mundëson ndërveprim të drejtpërdrejtë me të dhënat.</w:t>
      </w:r>
    </w:p>
    <w:p w:rsidR="00D03608" w:rsidRDefault="005C3396">
      <w:pPr>
        <w:pStyle w:val="Heading3"/>
      </w:pPr>
      <w:bookmarkStart w:id="18" w:name="avantazhet-e-arkitekturës-së-propozuar"/>
      <w:bookmarkEnd w:id="17"/>
      <w:r>
        <w:t>6.4 Avantazhet e arkitekturës së propozuar</w:t>
      </w:r>
    </w:p>
    <w:p w:rsidR="00D03608" w:rsidRDefault="005C3396">
      <w:pPr>
        <w:pStyle w:val="FirstParagraph"/>
      </w:pPr>
      <w:r>
        <w:t>Arkitektura e propozuar ofron fleksibilitet, shkallëzim dhe pavarësi nga platformat komerciale.</w:t>
      </w:r>
    </w:p>
    <w:p w:rsidR="00D03608" w:rsidRDefault="00A8337F">
      <w:r>
        <w:pict>
          <v:rect id="_x0000_i1031" style="width:0;height:1.5pt" o:hralign="center" o:hrstd="t" o:hr="t"/>
        </w:pict>
      </w:r>
    </w:p>
    <w:p w:rsidR="00D03608" w:rsidRDefault="005C3396">
      <w:pPr>
        <w:pStyle w:val="Heading2"/>
      </w:pPr>
      <w:bookmarkStart w:id="19" w:name="X40c8c01da27ea3e40ad7c866345e6e560fb8c7e"/>
      <w:bookmarkEnd w:id="14"/>
      <w:bookmarkEnd w:id="18"/>
      <w:r>
        <w:t>Kapitulli 7: Detektimi dhe menaxhimi i humbjeve në rrjet</w:t>
      </w:r>
    </w:p>
    <w:p w:rsidR="00D03608" w:rsidRDefault="005C3396">
      <w:pPr>
        <w:pStyle w:val="FirstParagraph"/>
      </w:pPr>
      <w:r>
        <w:t>Humbjet në rrjet përbëjnë një problem të madh ekonomik dhe teknik për ndërmarrjet e ujësjellësit.</w:t>
      </w:r>
    </w:p>
    <w:p w:rsidR="00D03608" w:rsidRDefault="005C3396">
      <w:pPr>
        <w:pStyle w:val="Heading3"/>
      </w:pPr>
      <w:bookmarkStart w:id="20" w:name="llojet-e-humbjeve"/>
      <w:r>
        <w:t>7.1 Llojet e humbjeve</w:t>
      </w:r>
    </w:p>
    <w:p w:rsidR="00D03608" w:rsidRDefault="005C3396">
      <w:pPr>
        <w:pStyle w:val="FirstParagraph"/>
      </w:pPr>
      <w:r>
        <w:t>Humbjet ndahen në teknike dhe komerciale. Humbjet teknike lidhen me gjendjen fizike të rrjetit, ndërsa humbjet komerciale lidhen me menaxhimin dhe inkasimin.</w:t>
      </w:r>
    </w:p>
    <w:p w:rsidR="00D03608" w:rsidRDefault="005C3396">
      <w:pPr>
        <w:pStyle w:val="Heading3"/>
      </w:pPr>
      <w:bookmarkStart w:id="21" w:name="analiza-hapësinore-e-humbjeve"/>
      <w:bookmarkEnd w:id="20"/>
      <w:r>
        <w:t>7.2 Analiza hapësinore e humbjeve</w:t>
      </w:r>
    </w:p>
    <w:p w:rsidR="00D03608" w:rsidRDefault="005C3396">
      <w:pPr>
        <w:pStyle w:val="FirstParagraph"/>
      </w:pPr>
      <w:r>
        <w:t>Përmes GIS-it realizohen analiza hapësinore që identifikojnë zona me humbje të larta. Këto analiza mbështeten në krahasimin e të dhënave të prodhimit dhe inkasimit.</w:t>
      </w:r>
    </w:p>
    <w:p w:rsidR="00D03608" w:rsidRDefault="005C3396">
      <w:pPr>
        <w:pStyle w:val="Heading3"/>
      </w:pPr>
      <w:bookmarkStart w:id="22" w:name="vizualizimi-përmes-web-gis"/>
      <w:bookmarkEnd w:id="21"/>
      <w:r>
        <w:t>7.3 Vizualizimi përmes Web GIS</w:t>
      </w:r>
    </w:p>
    <w:p w:rsidR="00D03608" w:rsidRDefault="005C3396">
      <w:pPr>
        <w:pStyle w:val="FirstParagraph"/>
      </w:pPr>
      <w:r>
        <w:t>Hartat tematike në OpenLayers paraqesin segmentet problematike dhe ndihmojnë në planifikimin e ndërhyrjeve.</w:t>
      </w:r>
    </w:p>
    <w:p w:rsidR="00D03608" w:rsidRDefault="00A8337F">
      <w:r>
        <w:pict>
          <v:rect id="_x0000_i1032" style="width:0;height:1.5pt" o:hralign="center" o:hrstd="t" o:hr="t"/>
        </w:pict>
      </w:r>
    </w:p>
    <w:p w:rsidR="00D03608" w:rsidRDefault="005C3396">
      <w:pPr>
        <w:pStyle w:val="Heading2"/>
      </w:pPr>
      <w:bookmarkStart w:id="23" w:name="X57efb107642dc04e831c3296ecf406a9c5e43e1"/>
      <w:bookmarkEnd w:id="19"/>
      <w:bookmarkEnd w:id="22"/>
      <w:r>
        <w:t>Kapitulli 8: Menaxhimi i konsumatorëve dhe inkasimi</w:t>
      </w:r>
    </w:p>
    <w:p w:rsidR="00D03608" w:rsidRDefault="005C3396">
      <w:pPr>
        <w:pStyle w:val="FirstParagraph"/>
      </w:pPr>
      <w:r>
        <w:t>Menaxhimi i konsumatorëve përmes Web GIS aplikacionit përfaqëson një risi të rëndësishme në sektorin e ujësjellësit.</w:t>
      </w:r>
    </w:p>
    <w:p w:rsidR="00D03608" w:rsidRDefault="005C3396">
      <w:pPr>
        <w:pStyle w:val="Heading3"/>
      </w:pPr>
      <w:bookmarkStart w:id="24" w:name="gjeolokalizimi-i-konsumatorëve"/>
      <w:r>
        <w:t>8.1 Gjeolokalizimi i konsumatorëve</w:t>
      </w:r>
    </w:p>
    <w:p w:rsidR="00D03608" w:rsidRDefault="005C3396">
      <w:pPr>
        <w:pStyle w:val="FirstParagraph"/>
      </w:pPr>
      <w:r>
        <w:t>Çdo konsumator paraqitet si objekt gjeohapësinor dhe lidhet me të dhëna financiare në bazën e të dhënave.</w:t>
      </w:r>
    </w:p>
    <w:p w:rsidR="00D03608" w:rsidRDefault="005C3396">
      <w:pPr>
        <w:pStyle w:val="Heading3"/>
      </w:pPr>
      <w:bookmarkStart w:id="25" w:name="analiza-e-borxheve"/>
      <w:bookmarkEnd w:id="24"/>
      <w:r>
        <w:t>8.2 Analiza e borxheve</w:t>
      </w:r>
    </w:p>
    <w:p w:rsidR="00D03608" w:rsidRDefault="005C3396">
      <w:pPr>
        <w:pStyle w:val="FirstParagraph"/>
      </w:pPr>
      <w:r>
        <w:t>Përmes filtrimit dhe analizës hapësinore identifikohen konsumatorët me borxhe të larta.</w:t>
      </w:r>
    </w:p>
    <w:p w:rsidR="00D03608" w:rsidRDefault="005C3396">
      <w:pPr>
        <w:pStyle w:val="Heading3"/>
      </w:pPr>
      <w:bookmarkStart w:id="26" w:name="ndihmesa-për-ekipet-e-inkasimit"/>
      <w:bookmarkEnd w:id="25"/>
      <w:r>
        <w:t>8.3 Ndihmesa për ekipet e inkasimit</w:t>
      </w:r>
    </w:p>
    <w:p w:rsidR="00D03608" w:rsidRDefault="005C3396">
      <w:pPr>
        <w:pStyle w:val="FirstParagraph"/>
      </w:pPr>
      <w:r>
        <w:t>Web GIS aplikacioni ofron navigim të saktë dhe informacion të përditësuar për punën në terren.</w:t>
      </w:r>
    </w:p>
    <w:p w:rsidR="00D03608" w:rsidRDefault="00A8337F">
      <w:r>
        <w:lastRenderedPageBreak/>
        <w:pict>
          <v:rect id="_x0000_i1033" style="width:0;height:1.5pt" o:hralign="center" o:hrstd="t" o:hr="t"/>
        </w:pict>
      </w:r>
    </w:p>
    <w:p w:rsidR="00D03608" w:rsidRDefault="005C3396">
      <w:pPr>
        <w:pStyle w:val="Heading2"/>
      </w:pPr>
      <w:bookmarkStart w:id="27" w:name="kapitulli-9-metodologjia-e-punës"/>
      <w:bookmarkEnd w:id="23"/>
      <w:bookmarkEnd w:id="26"/>
      <w:r>
        <w:t>Kapitulli 9: Metodologjia e punës</w:t>
      </w:r>
      <w:r w:rsidR="00596BA9">
        <w:br/>
        <w:t>Modelimi i të Dhënave dhe Klasifikimi i Komponenteve të Sistemit</w:t>
      </w:r>
    </w:p>
    <w:p w:rsidR="00596BA9" w:rsidRPr="00596BA9" w:rsidRDefault="005C3396" w:rsidP="00596BA9">
      <w:pPr>
        <w:pStyle w:val="Heading1"/>
        <w:rPr>
          <w:rFonts w:ascii="Calibri" w:eastAsia="Times New Roman" w:hAnsi="Calibri" w:cs="Calibri"/>
          <w:color w:val="auto"/>
          <w:sz w:val="24"/>
          <w:szCs w:val="24"/>
        </w:rPr>
      </w:pPr>
      <w:r w:rsidRPr="00596BA9">
        <w:rPr>
          <w:rFonts w:ascii="Calibri" w:eastAsia="Times New Roman" w:hAnsi="Calibri" w:cs="Calibri"/>
          <w:color w:val="auto"/>
          <w:sz w:val="24"/>
          <w:szCs w:val="24"/>
        </w:rPr>
        <w:t xml:space="preserve">Ky kapitull paraqet metodologjinë e ndjekur për realizimin e punimit, duke përshkruar burimet e të dhënave, përpunimin gjeodezik, modelimin e bazës së të dhënave </w:t>
      </w:r>
      <w:r w:rsidRPr="00D22231">
        <w:rPr>
          <w:rFonts w:ascii="Calibri" w:eastAsia="Times New Roman" w:hAnsi="Calibri" w:cs="Calibri"/>
          <w:color w:val="FF0000"/>
          <w:sz w:val="24"/>
          <w:szCs w:val="24"/>
        </w:rPr>
        <w:t>dhe hapat e zhvillimit të Web GIS aplikacionit.</w:t>
      </w:r>
      <w:r w:rsidR="00596BA9" w:rsidRPr="00596BA9">
        <w:rPr>
          <w:rFonts w:ascii="Calibri" w:eastAsia="Times New Roman" w:hAnsi="Calibri" w:cs="Calibri"/>
          <w:color w:val="auto"/>
          <w:sz w:val="24"/>
          <w:szCs w:val="24"/>
        </w:rPr>
        <w:br/>
      </w:r>
      <w:r w:rsidR="00740034" w:rsidRPr="00596BA9">
        <w:rPr>
          <w:rFonts w:ascii="Calibri" w:eastAsia="Times New Roman" w:hAnsi="Calibri" w:cs="Calibri"/>
          <w:color w:val="auto"/>
          <w:sz w:val="24"/>
          <w:szCs w:val="24"/>
        </w:rPr>
        <w:br/>
      </w:r>
      <w:r w:rsidR="00596BA9" w:rsidRPr="00596BA9">
        <w:rPr>
          <w:rFonts w:ascii="Calibri" w:eastAsia="Times New Roman" w:hAnsi="Calibri" w:cs="Calibri"/>
          <w:color w:val="auto"/>
          <w:sz w:val="24"/>
          <w:szCs w:val="24"/>
        </w:rPr>
        <w:t xml:space="preserve"> - Lloji i të dhënave të përdorura dhe struktura e ndarjes</w:t>
      </w:r>
    </w:p>
    <w:p w:rsidR="00596BA9" w:rsidRPr="00596BA9" w:rsidRDefault="00596BA9" w:rsidP="00596BA9">
      <w:pPr>
        <w:pStyle w:val="NormalWeb"/>
        <w:rPr>
          <w:rFonts w:ascii="Calibri" w:hAnsi="Calibri" w:cs="Calibri"/>
        </w:rPr>
      </w:pPr>
      <w:r w:rsidRPr="00596BA9">
        <w:rPr>
          <w:rFonts w:ascii="Calibri" w:hAnsi="Calibri" w:cs="Calibri"/>
        </w:rPr>
        <w:t xml:space="preserve">Në kuadër të modelimit të sistemit të ujësjellësit, të dhënat e mbledhura dhe të implementuara janë të natyrës të kombinuar </w:t>
      </w:r>
      <w:r w:rsidRPr="00596BA9">
        <w:rPr>
          <w:rStyle w:val="Strong"/>
          <w:rFonts w:ascii="Calibri" w:hAnsi="Calibri" w:cs="Calibri"/>
        </w:rPr>
        <w:t>gjeohapësinore</w:t>
      </w:r>
      <w:r w:rsidRPr="00596BA9">
        <w:rPr>
          <w:rFonts w:ascii="Calibri" w:hAnsi="Calibri" w:cs="Calibri"/>
        </w:rPr>
        <w:t xml:space="preserve"> dhe tekstuale ose </w:t>
      </w:r>
      <w:r w:rsidRPr="00596BA9">
        <w:rPr>
          <w:rStyle w:val="Strong"/>
          <w:rFonts w:ascii="Calibri" w:hAnsi="Calibri" w:cs="Calibri"/>
        </w:rPr>
        <w:t>atributore</w:t>
      </w:r>
      <w:r w:rsidRPr="00596BA9">
        <w:rPr>
          <w:rFonts w:ascii="Calibri" w:hAnsi="Calibri" w:cs="Calibri"/>
        </w:rPr>
        <w:t>. Të dhënat gjeohapësinore përfaqësojnë objektet në hapësirë përmes gjeometrive (linja, pika, poligone), ndërsa të dhënat atributore përshkruajnë karakteristikat teknike, administrative dhe funksionale të secilit objekt.</w:t>
      </w:r>
      <w:r w:rsidR="00AF708F">
        <w:rPr>
          <w:rFonts w:ascii="Calibri" w:hAnsi="Calibri" w:cs="Calibri"/>
        </w:rPr>
        <w:t xml:space="preserve"> Për</w:t>
      </w:r>
      <w:r w:rsidR="00AF708F" w:rsidRPr="00AF708F">
        <w:rPr>
          <w:rFonts w:ascii="Calibri" w:hAnsi="Calibri" w:cs="Calibri"/>
        </w:rPr>
        <w:t xml:space="preserve"> modelimi</w:t>
      </w:r>
      <w:r w:rsidR="00AF708F">
        <w:rPr>
          <w:rFonts w:ascii="Calibri" w:hAnsi="Calibri" w:cs="Calibri"/>
        </w:rPr>
        <w:t>n</w:t>
      </w:r>
      <w:r w:rsidR="00AF708F" w:rsidRPr="00AF708F">
        <w:rPr>
          <w:rFonts w:ascii="Calibri" w:hAnsi="Calibri" w:cs="Calibri"/>
        </w:rPr>
        <w:t xml:space="preserve"> </w:t>
      </w:r>
      <w:r w:rsidR="00AF708F">
        <w:rPr>
          <w:rFonts w:ascii="Calibri" w:hAnsi="Calibri" w:cs="Calibri"/>
        </w:rPr>
        <w:t>e</w:t>
      </w:r>
      <w:r w:rsidR="00AF708F" w:rsidRPr="00AF708F">
        <w:rPr>
          <w:rFonts w:ascii="Calibri" w:hAnsi="Calibri" w:cs="Calibri"/>
        </w:rPr>
        <w:t xml:space="preserve"> sistemit është realizuar përgatitja e tabelave funksionale të të dhënave, të cilat përmbajnë atributet teknike dhe administrative të rrjetit të ujësjellësit. Tabelat janë strukturuar në format standard, ku secili entitet përfaqëson një komponent të veçantë të sistemit me fusha përkatëse atributore.</w:t>
      </w:r>
    </w:p>
    <w:p w:rsidR="00596BA9" w:rsidRPr="00596BA9" w:rsidRDefault="00596BA9" w:rsidP="00596BA9">
      <w:pPr>
        <w:pStyle w:val="NormalWeb"/>
        <w:rPr>
          <w:rFonts w:ascii="Calibri" w:hAnsi="Calibri" w:cs="Calibri"/>
        </w:rPr>
      </w:pPr>
      <w:r w:rsidRPr="00596BA9">
        <w:rPr>
          <w:rFonts w:ascii="Calibri" w:hAnsi="Calibri" w:cs="Calibri"/>
        </w:rPr>
        <w:t xml:space="preserve">Për qëllime të organizimit të informacionit dhe për të mundësuar modelimin konceptual dhe logjik të sistemit, të dhënat janë ndarë në </w:t>
      </w:r>
      <w:r w:rsidRPr="00596BA9">
        <w:rPr>
          <w:rStyle w:val="Strong"/>
          <w:rFonts w:ascii="Calibri" w:hAnsi="Calibri" w:cs="Calibri"/>
        </w:rPr>
        <w:t>tre grupe kryesore</w:t>
      </w:r>
      <w:r w:rsidRPr="00596BA9">
        <w:rPr>
          <w:rFonts w:ascii="Calibri" w:hAnsi="Calibri" w:cs="Calibri"/>
        </w:rPr>
        <w:t>, të cilat reflektojnë strukturën territoriale, teknike dhe konsumatorët e rrjetit:</w:t>
      </w:r>
    </w:p>
    <w:p w:rsidR="00596BA9" w:rsidRDefault="00596BA9" w:rsidP="00596BA9"/>
    <w:p w:rsidR="00596BA9" w:rsidRDefault="00596BA9" w:rsidP="00596BA9">
      <w:pPr>
        <w:pStyle w:val="Heading3"/>
      </w:pPr>
      <w:r>
        <w:rPr>
          <w:rStyle w:val="Strong"/>
          <w:b w:val="0"/>
          <w:bCs w:val="0"/>
        </w:rPr>
        <w:t>1. Grupi i parë: Të dhënat e rrugëve dhe orientimit territorial</w:t>
      </w:r>
    </w:p>
    <w:p w:rsidR="00596BA9" w:rsidRDefault="00596BA9" w:rsidP="00596BA9">
      <w:pPr>
        <w:pStyle w:val="NormalWeb"/>
      </w:pPr>
      <w:r>
        <w:t xml:space="preserve">Ky grup përfshin komponentët që i shërbejnë </w:t>
      </w:r>
      <w:r>
        <w:rPr>
          <w:rStyle w:val="Strong"/>
        </w:rPr>
        <w:t>adresimit</w:t>
      </w:r>
      <w:r>
        <w:t xml:space="preserve">, </w:t>
      </w:r>
      <w:r>
        <w:rPr>
          <w:rStyle w:val="Strong"/>
        </w:rPr>
        <w:t>lokalizimit</w:t>
      </w:r>
      <w:r>
        <w:t xml:space="preserve">, </w:t>
      </w:r>
      <w:r>
        <w:rPr>
          <w:rStyle w:val="Strong"/>
        </w:rPr>
        <w:t>navigimit</w:t>
      </w:r>
      <w:r>
        <w:t xml:space="preserve"> dhe </w:t>
      </w:r>
      <w:r>
        <w:rPr>
          <w:rStyle w:val="Strong"/>
        </w:rPr>
        <w:t>ndarjes territoriale</w:t>
      </w:r>
      <w:r>
        <w:t>. Rrugët përbëjnë skeletin kryesor të strukturës urbane mbi të cilën ndërtohen marrëdhëniet midis objekteve dhe elementëve të rrjetit të ujësjellësit. Ky grup përfshin të dhëna për:</w:t>
      </w:r>
    </w:p>
    <w:p w:rsidR="00596BA9" w:rsidRDefault="00596BA9" w:rsidP="00596BA9">
      <w:pPr>
        <w:pStyle w:val="NormalWeb"/>
        <w:numPr>
          <w:ilvl w:val="0"/>
          <w:numId w:val="8"/>
        </w:numPr>
      </w:pPr>
      <w:r>
        <w:t>emërtimin e rrugëve</w:t>
      </w:r>
    </w:p>
    <w:p w:rsidR="00596BA9" w:rsidRDefault="00596BA9" w:rsidP="00596BA9">
      <w:pPr>
        <w:pStyle w:val="NormalWeb"/>
        <w:numPr>
          <w:ilvl w:val="0"/>
          <w:numId w:val="8"/>
        </w:numPr>
      </w:pPr>
      <w:r>
        <w:t>kategorizimin</w:t>
      </w:r>
    </w:p>
    <w:p w:rsidR="00596BA9" w:rsidRDefault="00596BA9" w:rsidP="00596BA9">
      <w:pPr>
        <w:pStyle w:val="NormalWeb"/>
        <w:numPr>
          <w:ilvl w:val="0"/>
          <w:numId w:val="8"/>
        </w:numPr>
      </w:pPr>
      <w:r>
        <w:t>kodifikimin</w:t>
      </w:r>
    </w:p>
    <w:p w:rsidR="00596BA9" w:rsidRDefault="00596BA9" w:rsidP="00596BA9">
      <w:pPr>
        <w:pStyle w:val="NormalWeb"/>
        <w:numPr>
          <w:ilvl w:val="0"/>
          <w:numId w:val="8"/>
        </w:numPr>
      </w:pPr>
      <w:r>
        <w:t>referencimin hapësinor</w:t>
      </w:r>
    </w:p>
    <w:p w:rsidR="00596BA9" w:rsidRDefault="00596BA9" w:rsidP="00596BA9">
      <w:pPr>
        <w:pStyle w:val="NormalWeb"/>
      </w:pPr>
      <w:r>
        <w:t>Këto të dhëna janë të domosdoshme për analizat sipas zonave, adresave dhe për raportimet që lidhen me konsumatorët dhe ujëmatësit.</w:t>
      </w:r>
    </w:p>
    <w:p w:rsidR="00596BA9" w:rsidRDefault="00A8337F" w:rsidP="00596BA9">
      <w:r>
        <w:pict>
          <v:rect id="_x0000_i1034" style="width:0;height:1.5pt" o:hralign="center" o:hrstd="t" o:hr="t" fillcolor="#a0a0a0" stroked="f"/>
        </w:pict>
      </w:r>
    </w:p>
    <w:p w:rsidR="00596BA9" w:rsidRDefault="00596BA9" w:rsidP="00596BA9">
      <w:pPr>
        <w:pStyle w:val="Heading3"/>
      </w:pPr>
      <w:r>
        <w:rPr>
          <w:rStyle w:val="Strong"/>
          <w:b w:val="0"/>
          <w:bCs w:val="0"/>
        </w:rPr>
        <w:lastRenderedPageBreak/>
        <w:t>2. Grupi i dytë: Të dhënat e rrjetit të ujësjellësit</w:t>
      </w:r>
    </w:p>
    <w:p w:rsidR="00596BA9" w:rsidRDefault="00596BA9" w:rsidP="00596BA9">
      <w:pPr>
        <w:pStyle w:val="NormalWeb"/>
      </w:pPr>
      <w:r>
        <w:t>Ky grup përbën bërthamën teknike të punimit dhe përfshin të gjithë përbërësit inxhinierikë të rrjetit hidraulik. Elementet e këtij grupi modelojnë procesin e furnizimit me ujë, shpërndarjen e tij dhe matjen e konsumit përmes hierarkisë:</w:t>
      </w:r>
    </w:p>
    <w:p w:rsidR="00596BA9" w:rsidRPr="00596BA9" w:rsidRDefault="00FD5B68" w:rsidP="00596BA9">
      <w:pPr>
        <w:pStyle w:val="NormalWeb"/>
        <w:rPr>
          <w:rFonts w:ascii="Calibri" w:hAnsi="Calibri" w:cs="Calibri"/>
        </w:rPr>
      </w:pPr>
      <w:r>
        <w:rPr>
          <w:rStyle w:val="Strong"/>
          <w:rFonts w:ascii="Calibri" w:hAnsi="Calibri" w:cs="Calibri"/>
        </w:rPr>
        <w:t>F</w:t>
      </w:r>
      <w:r w:rsidR="00596BA9" w:rsidRPr="00596BA9">
        <w:rPr>
          <w:rStyle w:val="Strong"/>
          <w:rFonts w:ascii="Calibri" w:hAnsi="Calibri" w:cs="Calibri"/>
        </w:rPr>
        <w:t xml:space="preserve">urnizim → </w:t>
      </w:r>
      <w:r>
        <w:rPr>
          <w:rStyle w:val="Strong"/>
          <w:rFonts w:ascii="Calibri" w:hAnsi="Calibri" w:cs="Calibri"/>
        </w:rPr>
        <w:t>S</w:t>
      </w:r>
      <w:r w:rsidR="00596BA9" w:rsidRPr="00596BA9">
        <w:rPr>
          <w:rStyle w:val="Strong"/>
          <w:rFonts w:ascii="Calibri" w:hAnsi="Calibri" w:cs="Calibri"/>
        </w:rPr>
        <w:t xml:space="preserve">hpërndarje → </w:t>
      </w:r>
      <w:r>
        <w:rPr>
          <w:rStyle w:val="Strong"/>
          <w:rFonts w:ascii="Calibri" w:hAnsi="Calibri" w:cs="Calibri"/>
        </w:rPr>
        <w:t>L</w:t>
      </w:r>
      <w:r w:rsidR="00596BA9" w:rsidRPr="00596BA9">
        <w:rPr>
          <w:rStyle w:val="Strong"/>
          <w:rFonts w:ascii="Calibri" w:hAnsi="Calibri" w:cs="Calibri"/>
        </w:rPr>
        <w:t xml:space="preserve">idhje → </w:t>
      </w:r>
      <w:r>
        <w:rPr>
          <w:rStyle w:val="Strong"/>
          <w:rFonts w:ascii="Calibri" w:hAnsi="Calibri" w:cs="Calibri"/>
        </w:rPr>
        <w:t>M</w:t>
      </w:r>
      <w:r w:rsidR="00596BA9" w:rsidRPr="00596BA9">
        <w:rPr>
          <w:rStyle w:val="Strong"/>
          <w:rFonts w:ascii="Calibri" w:hAnsi="Calibri" w:cs="Calibri"/>
        </w:rPr>
        <w:t xml:space="preserve">atje → </w:t>
      </w:r>
      <w:r>
        <w:rPr>
          <w:rStyle w:val="Strong"/>
          <w:rFonts w:ascii="Calibri" w:hAnsi="Calibri" w:cs="Calibri"/>
        </w:rPr>
        <w:t>K</w:t>
      </w:r>
      <w:r w:rsidR="00596BA9" w:rsidRPr="00596BA9">
        <w:rPr>
          <w:rStyle w:val="Strong"/>
          <w:rFonts w:ascii="Calibri" w:hAnsi="Calibri" w:cs="Calibri"/>
        </w:rPr>
        <w:t>onsum</w:t>
      </w:r>
    </w:p>
    <w:p w:rsidR="00596BA9" w:rsidRPr="00596BA9" w:rsidRDefault="00596BA9" w:rsidP="00596BA9">
      <w:pPr>
        <w:pStyle w:val="NormalWeb"/>
        <w:rPr>
          <w:rFonts w:ascii="Calibri" w:hAnsi="Calibri" w:cs="Calibri"/>
        </w:rPr>
      </w:pPr>
      <w:r w:rsidRPr="00596BA9">
        <w:rPr>
          <w:rFonts w:ascii="Calibri" w:hAnsi="Calibri" w:cs="Calibri"/>
        </w:rPr>
        <w:t>Keto të dhëna përfshijnë:</w:t>
      </w:r>
    </w:p>
    <w:p w:rsidR="00596BA9" w:rsidRPr="00596BA9" w:rsidRDefault="00596BA9" w:rsidP="00596BA9">
      <w:pPr>
        <w:pStyle w:val="NormalWeb"/>
        <w:numPr>
          <w:ilvl w:val="0"/>
          <w:numId w:val="9"/>
        </w:numPr>
        <w:rPr>
          <w:rFonts w:ascii="Calibri" w:hAnsi="Calibri" w:cs="Calibri"/>
        </w:rPr>
      </w:pPr>
      <w:r w:rsidRPr="00596BA9">
        <w:rPr>
          <w:rFonts w:ascii="Calibri" w:hAnsi="Calibri" w:cs="Calibri"/>
        </w:rPr>
        <w:t>llojet e gypave (furnizues, shpërndarës dhe lidhës)</w:t>
      </w:r>
    </w:p>
    <w:p w:rsidR="00596BA9" w:rsidRPr="00596BA9" w:rsidRDefault="00596BA9" w:rsidP="00596BA9">
      <w:pPr>
        <w:pStyle w:val="NormalWeb"/>
        <w:numPr>
          <w:ilvl w:val="0"/>
          <w:numId w:val="9"/>
        </w:numPr>
        <w:rPr>
          <w:rFonts w:ascii="Calibri" w:hAnsi="Calibri" w:cs="Calibri"/>
        </w:rPr>
      </w:pPr>
      <w:r w:rsidRPr="00596BA9">
        <w:rPr>
          <w:rFonts w:ascii="Calibri" w:hAnsi="Calibri" w:cs="Calibri"/>
        </w:rPr>
        <w:t>ujëmatësit (zonal, kolektiv dhe individual)</w:t>
      </w:r>
    </w:p>
    <w:p w:rsidR="00596BA9" w:rsidRPr="00596BA9" w:rsidRDefault="00596BA9" w:rsidP="00596BA9">
      <w:pPr>
        <w:pStyle w:val="NormalWeb"/>
        <w:numPr>
          <w:ilvl w:val="0"/>
          <w:numId w:val="9"/>
        </w:numPr>
        <w:rPr>
          <w:rFonts w:ascii="Calibri" w:hAnsi="Calibri" w:cs="Calibri"/>
        </w:rPr>
      </w:pPr>
      <w:r w:rsidRPr="00596BA9">
        <w:rPr>
          <w:rFonts w:ascii="Calibri" w:hAnsi="Calibri" w:cs="Calibri"/>
        </w:rPr>
        <w:t>parametrat teknikë (diametër, material, thellësi, vit instalimi)</w:t>
      </w:r>
    </w:p>
    <w:p w:rsidR="00596BA9" w:rsidRPr="00596BA9" w:rsidRDefault="00596BA9" w:rsidP="00596BA9">
      <w:pPr>
        <w:pStyle w:val="NormalWeb"/>
        <w:numPr>
          <w:ilvl w:val="0"/>
          <w:numId w:val="9"/>
        </w:numPr>
        <w:rPr>
          <w:rFonts w:ascii="Calibri" w:hAnsi="Calibri" w:cs="Calibri"/>
        </w:rPr>
      </w:pPr>
      <w:r w:rsidRPr="00596BA9">
        <w:rPr>
          <w:rFonts w:ascii="Calibri" w:hAnsi="Calibri" w:cs="Calibri"/>
        </w:rPr>
        <w:t>indikatorë operacionalë (sasi të matura, inkasime, humbjet)</w:t>
      </w:r>
    </w:p>
    <w:p w:rsidR="00596BA9" w:rsidRPr="00596BA9" w:rsidRDefault="00596BA9" w:rsidP="00596BA9">
      <w:pPr>
        <w:pStyle w:val="NormalWeb"/>
        <w:rPr>
          <w:rFonts w:ascii="Calibri" w:hAnsi="Calibri" w:cs="Calibri"/>
        </w:rPr>
      </w:pPr>
      <w:r w:rsidRPr="00596BA9">
        <w:rPr>
          <w:rFonts w:ascii="Calibri" w:hAnsi="Calibri" w:cs="Calibri"/>
        </w:rPr>
        <w:t>Ky grup e mundëson analizimin e performancës së rrjetit, humbjeve dhe raportimin teknik spațial.</w:t>
      </w:r>
    </w:p>
    <w:p w:rsidR="00596BA9" w:rsidRDefault="00A8337F" w:rsidP="00596BA9">
      <w:r>
        <w:pict>
          <v:rect id="_x0000_i1035" style="width:0;height:1.5pt" o:hralign="center" o:hrstd="t" o:hr="t" fillcolor="#a0a0a0" stroked="f"/>
        </w:pict>
      </w:r>
    </w:p>
    <w:p w:rsidR="00596BA9" w:rsidRDefault="00596BA9" w:rsidP="00596BA9">
      <w:pPr>
        <w:pStyle w:val="Heading3"/>
      </w:pPr>
      <w:r>
        <w:rPr>
          <w:rStyle w:val="Strong"/>
          <w:b w:val="0"/>
          <w:bCs w:val="0"/>
        </w:rPr>
        <w:t>3. Grupi i tretë: Të dhënat për ndërtesat</w:t>
      </w:r>
      <w:r w:rsidR="00FD5B68">
        <w:rPr>
          <w:rStyle w:val="Strong"/>
          <w:b w:val="0"/>
          <w:bCs w:val="0"/>
        </w:rPr>
        <w:t>, shtëpitë</w:t>
      </w:r>
      <w:r>
        <w:rPr>
          <w:rStyle w:val="Strong"/>
          <w:b w:val="0"/>
          <w:bCs w:val="0"/>
        </w:rPr>
        <w:t xml:space="preserve"> dhe konsumatorët</w:t>
      </w:r>
      <w:r w:rsidR="00FD5B68">
        <w:rPr>
          <w:rStyle w:val="Strong"/>
          <w:b w:val="0"/>
          <w:bCs w:val="0"/>
        </w:rPr>
        <w:t xml:space="preserve"> ose pronarët</w:t>
      </w:r>
    </w:p>
    <w:p w:rsidR="00596BA9" w:rsidRDefault="00596BA9" w:rsidP="00596BA9">
      <w:pPr>
        <w:pStyle w:val="NormalWeb"/>
      </w:pPr>
      <w:r>
        <w:t xml:space="preserve">Ky grup përfshin komponentët e lidhur me </w:t>
      </w:r>
      <w:r>
        <w:rPr>
          <w:rStyle w:val="Strong"/>
        </w:rPr>
        <w:t>konsumimin</w:t>
      </w:r>
      <w:r>
        <w:t xml:space="preserve"> e ujit dhe me përfituesit final të shërbimit. Përfshihen dy struktura kryesore:</w:t>
      </w:r>
    </w:p>
    <w:p w:rsidR="00596BA9" w:rsidRDefault="00596BA9" w:rsidP="00596BA9">
      <w:pPr>
        <w:pStyle w:val="NormalWeb"/>
        <w:numPr>
          <w:ilvl w:val="0"/>
          <w:numId w:val="10"/>
        </w:numPr>
      </w:pPr>
      <w:r>
        <w:t>ndërtesat shumë-njësore (me matje kolektive ose individuale)</w:t>
      </w:r>
    </w:p>
    <w:p w:rsidR="00596BA9" w:rsidRDefault="00596BA9" w:rsidP="00596BA9">
      <w:pPr>
        <w:pStyle w:val="NormalWeb"/>
        <w:numPr>
          <w:ilvl w:val="0"/>
          <w:numId w:val="10"/>
        </w:numPr>
      </w:pPr>
      <w:r>
        <w:t>shtëpitë individuale (me matje direkte)</w:t>
      </w:r>
    </w:p>
    <w:p w:rsidR="00596BA9" w:rsidRDefault="00596BA9" w:rsidP="00596BA9">
      <w:pPr>
        <w:pStyle w:val="NormalWeb"/>
      </w:pPr>
      <w:r>
        <w:t>Në këtë grup përfshihen gjithashtu të dhëna lidhur me:</w:t>
      </w:r>
    </w:p>
    <w:p w:rsidR="00596BA9" w:rsidRDefault="00596BA9" w:rsidP="00596BA9">
      <w:pPr>
        <w:pStyle w:val="NormalWeb"/>
        <w:numPr>
          <w:ilvl w:val="0"/>
          <w:numId w:val="11"/>
        </w:numPr>
      </w:pPr>
      <w:r>
        <w:t>pronësinë</w:t>
      </w:r>
      <w:r w:rsidR="00993E5F">
        <w:t xml:space="preserve"> ose konsumatorët</w:t>
      </w:r>
    </w:p>
    <w:p w:rsidR="00596BA9" w:rsidRDefault="00596BA9" w:rsidP="00596BA9">
      <w:pPr>
        <w:pStyle w:val="NormalWeb"/>
        <w:numPr>
          <w:ilvl w:val="0"/>
          <w:numId w:val="11"/>
        </w:numPr>
      </w:pPr>
      <w:r>
        <w:t>llojin e përdorimit (amvisëri / afarizëm)</w:t>
      </w:r>
    </w:p>
    <w:p w:rsidR="00596BA9" w:rsidRDefault="00596BA9" w:rsidP="00596BA9">
      <w:pPr>
        <w:pStyle w:val="NormalWeb"/>
        <w:numPr>
          <w:ilvl w:val="0"/>
          <w:numId w:val="11"/>
        </w:numPr>
      </w:pPr>
      <w:r>
        <w:t>raportin njësi – ujëmatës</w:t>
      </w:r>
    </w:p>
    <w:p w:rsidR="00536D74" w:rsidRDefault="00596BA9" w:rsidP="0013777A">
      <w:pPr>
        <w:pStyle w:val="NormalWeb"/>
        <w:numPr>
          <w:ilvl w:val="0"/>
          <w:numId w:val="11"/>
        </w:numPr>
      </w:pPr>
      <w:r>
        <w:t>etazhet dhe ndarjet funksionale</w:t>
      </w:r>
      <w:r w:rsidR="00536D74">
        <w:br/>
      </w:r>
      <w:r w:rsidR="00536D74">
        <w:br/>
      </w:r>
      <w:r w:rsidR="00536D74">
        <w:br/>
      </w:r>
      <w:r w:rsidR="00536D74">
        <w:br/>
      </w:r>
      <w:r w:rsidR="00536D74">
        <w:br/>
      </w:r>
      <w:r w:rsidR="00536D74">
        <w:br/>
      </w:r>
      <w:r w:rsidR="00536D74">
        <w:br/>
      </w:r>
      <w:r w:rsidR="00536D74">
        <w:br/>
      </w:r>
      <w:r w:rsidR="00536D74">
        <w:br/>
      </w:r>
      <w:r w:rsidR="00536D74">
        <w:br/>
      </w:r>
      <w:r w:rsidR="00536D74">
        <w:br/>
      </w:r>
      <w:r w:rsidR="00536D74">
        <w:br/>
      </w:r>
      <w:r w:rsidR="00536D74">
        <w:br/>
      </w:r>
      <w:r w:rsidR="00536D74">
        <w:lastRenderedPageBreak/>
        <w:br/>
      </w:r>
      <w:r w:rsidR="00536D74">
        <w:br/>
      </w:r>
      <w:r w:rsidR="00536D74">
        <w:rPr>
          <w:rStyle w:val="Strong"/>
          <w:b w:val="0"/>
          <w:bCs w:val="0"/>
        </w:rPr>
        <w:br/>
      </w:r>
      <w:r w:rsidR="00536D74">
        <w:rPr>
          <w:rStyle w:val="Strong"/>
          <w:b w:val="0"/>
          <w:bCs w:val="0"/>
        </w:rPr>
        <w:br/>
      </w:r>
      <w:r w:rsidR="00536D74">
        <w:rPr>
          <w:rStyle w:val="Strong"/>
          <w:b w:val="0"/>
          <w:bCs w:val="0"/>
        </w:rPr>
        <w:br/>
      </w:r>
      <w:r w:rsidR="00536D74" w:rsidRPr="00536D74">
        <w:rPr>
          <w:rFonts w:asciiTheme="majorHAnsi" w:eastAsiaTheme="majorEastAsia" w:hAnsiTheme="majorHAnsi" w:cstheme="majorBidi"/>
          <w:color w:val="0F4761" w:themeColor="accent1" w:themeShade="BF"/>
          <w:sz w:val="32"/>
          <w:szCs w:val="32"/>
        </w:rPr>
        <w:br/>
      </w:r>
      <w:r w:rsidR="00536D74" w:rsidRPr="0013777A">
        <w:rPr>
          <w:rFonts w:asciiTheme="majorHAnsi" w:eastAsiaTheme="majorEastAsia" w:hAnsiTheme="majorHAnsi" w:cstheme="majorBidi"/>
          <w:color w:val="FF0000"/>
          <w:sz w:val="32"/>
          <w:szCs w:val="32"/>
        </w:rPr>
        <w:t>MODELIMI I TË DHËNAVE SIPAS TABELAVE DHE ATRIBUTEVE</w:t>
      </w:r>
    </w:p>
    <w:p w:rsidR="00270BD1" w:rsidRDefault="00D474A1" w:rsidP="00270BD1">
      <w:pPr>
        <w:pStyle w:val="NormalWeb"/>
      </w:pPr>
      <w:r w:rsidRPr="00D474A1">
        <w:rPr>
          <w:rStyle w:val="Strong"/>
          <w:b w:val="0"/>
          <w:bCs w:val="0"/>
          <w:color w:val="0F4761" w:themeColor="accent1" w:themeShade="BF"/>
          <w:sz w:val="28"/>
          <w:szCs w:val="28"/>
        </w:rPr>
        <w:t>1.Të dhënat e rrugëve</w:t>
      </w:r>
      <w:r>
        <w:rPr>
          <w:rFonts w:ascii="Calibri" w:hAnsi="Calibri" w:cs="Calibri"/>
        </w:rPr>
        <w:br/>
      </w:r>
      <w:r w:rsidR="00536D74" w:rsidRPr="00D67EFE">
        <w:rPr>
          <w:rFonts w:ascii="Calibri" w:hAnsi="Calibri" w:cs="Calibri"/>
        </w:rPr>
        <w:t>Sistemi përfshin të dhënat gjeohapësinore dhe administrative të infrastrukturës rrugore, të cilat përbëjnë bazën e adresimit dhe referimit të elementeve të rrjetit të ujësjellësit.</w:t>
      </w:r>
      <w:r w:rsidR="00270BD1">
        <w:rPr>
          <w:rFonts w:ascii="Calibri" w:hAnsi="Calibri" w:cs="Calibri"/>
        </w:rPr>
        <w:br/>
      </w:r>
      <w:r w:rsidR="00270BD1">
        <w:t>Pas përfundimit të vektorizimit të rrjetit të rrugëve nga ortofotot dhe materialet mbështetëse, është realizuar faza e ndërtimit të tabelës atributore të shtresës së rrugëve konkretisht krijimin e atributeve p</w:t>
      </w:r>
      <w:r w:rsidR="00F54812">
        <w:t>ër rrugët</w:t>
      </w:r>
      <w:r w:rsidR="00270BD1">
        <w:t>. Qëllimi i këtij hapi ka qenë regjistrimi i të dhënave deskriptive për secilin segment rrugor, në mënyrë që rrjeti të ketë vlerë të përdorshme për analizë, kategorizim dhe vizualizim.</w:t>
      </w:r>
    </w:p>
    <w:p w:rsidR="00270BD1" w:rsidRDefault="00270BD1" w:rsidP="00270BD1">
      <w:pPr>
        <w:pStyle w:val="NormalWeb"/>
      </w:pPr>
      <w:r>
        <w:t xml:space="preserve">Në këtë fazë janë krijuar fushat (atributet) në tabelën atributore duke përdorur opsionin </w:t>
      </w:r>
      <w:r>
        <w:rPr>
          <w:rStyle w:val="Emphasis"/>
        </w:rPr>
        <w:t>Add Field</w:t>
      </w:r>
      <w:r>
        <w:t xml:space="preserve"> në QGIS. Fushat janë konceptuar sipas strukturës së të dhënave të nevojshme për këtë projekt, konkretisht:</w:t>
      </w:r>
    </w:p>
    <w:p w:rsidR="00536D74" w:rsidRPr="00656F21" w:rsidRDefault="00745A51" w:rsidP="00536D74">
      <w:pPr>
        <w:pStyle w:val="NormalWeb"/>
        <w:rPr>
          <w:rFonts w:ascii="Calibri" w:hAnsi="Calibri" w:cs="Calibri"/>
          <w:i/>
          <w:sz w:val="22"/>
          <w:szCs w:val="22"/>
        </w:rPr>
      </w:pPr>
      <w:r>
        <w:rPr>
          <w:rFonts w:ascii="Calibri" w:hAnsi="Calibri" w:cs="Calibri"/>
          <w:noProof/>
        </w:rPr>
        <w:drawing>
          <wp:inline distT="0" distB="0" distL="0" distR="0">
            <wp:extent cx="2610214" cy="2857899"/>
            <wp:effectExtent l="0" t="0" r="0"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M1.1 Fusha e krijuar Emri si atribut qe lidhe me emrat e rrugëve..png"/>
                    <pic:cNvPicPr/>
                  </pic:nvPicPr>
                  <pic:blipFill>
                    <a:blip r:embed="rId5">
                      <a:extLst>
                        <a:ext uri="{28A0092B-C50C-407E-A947-70E740481C1C}">
                          <a14:useLocalDpi xmlns:a14="http://schemas.microsoft.com/office/drawing/2010/main" val="0"/>
                        </a:ext>
                      </a:extLst>
                    </a:blip>
                    <a:stretch>
                      <a:fillRect/>
                    </a:stretch>
                  </pic:blipFill>
                  <pic:spPr>
                    <a:xfrm>
                      <a:off x="0" y="0"/>
                      <a:ext cx="2610214" cy="2857899"/>
                    </a:xfrm>
                    <a:prstGeom prst="rect">
                      <a:avLst/>
                    </a:prstGeom>
                  </pic:spPr>
                </pic:pic>
              </a:graphicData>
            </a:graphic>
          </wp:inline>
        </w:drawing>
      </w:r>
      <w:r>
        <w:rPr>
          <w:rFonts w:ascii="Calibri" w:hAnsi="Calibri" w:cs="Calibri"/>
        </w:rPr>
        <w:t xml:space="preserve">                    </w:t>
      </w:r>
      <w:r>
        <w:rPr>
          <w:rFonts w:ascii="Calibri" w:hAnsi="Calibri" w:cs="Calibri"/>
          <w:noProof/>
        </w:rPr>
        <w:drawing>
          <wp:inline distT="0" distB="0" distL="0" distR="0">
            <wp:extent cx="2619741" cy="2876951"/>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M1.1 Fusha e krijuar Kategoria si atribut qe lidhet me emrat e rrugëve..png"/>
                    <pic:cNvPicPr/>
                  </pic:nvPicPr>
                  <pic:blipFill>
                    <a:blip r:embed="rId6">
                      <a:extLst>
                        <a:ext uri="{28A0092B-C50C-407E-A947-70E740481C1C}">
                          <a14:useLocalDpi xmlns:a14="http://schemas.microsoft.com/office/drawing/2010/main" val="0"/>
                        </a:ext>
                      </a:extLst>
                    </a:blip>
                    <a:stretch>
                      <a:fillRect/>
                    </a:stretch>
                  </pic:blipFill>
                  <pic:spPr>
                    <a:xfrm>
                      <a:off x="0" y="0"/>
                      <a:ext cx="2619741" cy="2876951"/>
                    </a:xfrm>
                    <a:prstGeom prst="rect">
                      <a:avLst/>
                    </a:prstGeom>
                  </pic:spPr>
                </pic:pic>
              </a:graphicData>
            </a:graphic>
          </wp:inline>
        </w:drawing>
      </w:r>
      <w:r w:rsidR="003C1CBF">
        <w:rPr>
          <w:rFonts w:ascii="Calibri" w:hAnsi="Calibri" w:cs="Calibri"/>
        </w:rPr>
        <w:br/>
      </w:r>
      <w:r w:rsidR="003C1CBF" w:rsidRPr="00656F21">
        <w:rPr>
          <w:rFonts w:ascii="Calibri" w:hAnsi="Calibri" w:cs="Calibri"/>
          <w:i/>
          <w:sz w:val="22"/>
          <w:szCs w:val="22"/>
        </w:rPr>
        <w:t>M1.1 Fushat e krijuara “Emri dhe Kategoria” si atribute që lidhen me rrugët.</w:t>
      </w:r>
      <w:r w:rsidR="00270BD1">
        <w:rPr>
          <w:rFonts w:ascii="Calibri" w:hAnsi="Calibri" w:cs="Calibri"/>
        </w:rPr>
        <w:br/>
      </w:r>
      <w:r w:rsidR="003C1CBF">
        <w:rPr>
          <w:rStyle w:val="Strong"/>
          <w:rFonts w:ascii="Calibri" w:hAnsi="Calibri" w:cs="Calibri"/>
        </w:rPr>
        <w:br/>
      </w:r>
      <w:r w:rsidR="00536D74" w:rsidRPr="00D67EFE">
        <w:rPr>
          <w:rStyle w:val="Strong"/>
          <w:rFonts w:ascii="Calibri" w:hAnsi="Calibri" w:cs="Calibri"/>
        </w:rPr>
        <w:t xml:space="preserve">Tabela </w:t>
      </w:r>
      <w:r w:rsidR="00536D74" w:rsidRPr="00D67EFE">
        <w:rPr>
          <w:rStyle w:val="HTMLCode"/>
          <w:rFonts w:ascii="Calibri" w:hAnsi="Calibri" w:cs="Calibri"/>
          <w:b/>
          <w:bCs/>
          <w:sz w:val="24"/>
          <w:szCs w:val="24"/>
        </w:rPr>
        <w:t>rrug</w:t>
      </w:r>
      <w:r w:rsidR="003C1CBF">
        <w:rPr>
          <w:rStyle w:val="HTMLCode"/>
          <w:rFonts w:ascii="Calibri" w:hAnsi="Calibri" w:cs="Calibri"/>
          <w:b/>
          <w:bCs/>
          <w:sz w:val="24"/>
          <w:szCs w:val="24"/>
        </w:rPr>
        <w:t>ë</w:t>
      </w:r>
      <w:r w:rsidR="00536D74" w:rsidRPr="00D67EFE">
        <w:rPr>
          <w:rStyle w:val="HTMLCode"/>
          <w:rFonts w:ascii="Calibri" w:hAnsi="Calibri" w:cs="Calibri"/>
          <w:b/>
          <w:bCs/>
          <w:sz w:val="24"/>
          <w:szCs w:val="24"/>
        </w:rPr>
        <w:t>t</w:t>
      </w:r>
      <w:r w:rsidR="003C1CBF">
        <w:rPr>
          <w:rStyle w:val="HTMLCode"/>
          <w:rFonts w:ascii="Calibri" w:hAnsi="Calibri" w:cs="Calibri"/>
          <w:b/>
          <w:bCs/>
          <w:sz w:val="24"/>
          <w:szCs w:val="24"/>
        </w:rPr>
        <w:t xml:space="preserve"> </w:t>
      </w:r>
      <w:r w:rsidR="003C1CBF">
        <w:rPr>
          <w:rStyle w:val="HTMLCode"/>
          <w:rFonts w:ascii="Calibri" w:hAnsi="Calibri" w:cs="Calibri"/>
          <w:bCs/>
          <w:sz w:val="24"/>
          <w:szCs w:val="24"/>
        </w:rPr>
        <w:t>e cila është e paraqitur edhe tek skema “Sistemi i plote i menaxhimit t</w:t>
      </w:r>
      <w:r w:rsidR="003C1CBF" w:rsidRPr="00D67EFE">
        <w:rPr>
          <w:rFonts w:ascii="Calibri" w:hAnsi="Calibri" w:cs="Calibri"/>
        </w:rPr>
        <w:t>ë</w:t>
      </w:r>
      <w:r w:rsidR="003C1CBF">
        <w:rPr>
          <w:rFonts w:ascii="Calibri" w:hAnsi="Calibri" w:cs="Calibri"/>
        </w:rPr>
        <w:t xml:space="preserve"> Ujësjell</w:t>
      </w:r>
      <w:r w:rsidR="003C1CBF" w:rsidRPr="00D67EFE">
        <w:rPr>
          <w:rFonts w:ascii="Calibri" w:hAnsi="Calibri" w:cs="Calibri"/>
        </w:rPr>
        <w:t>ë</w:t>
      </w:r>
      <w:r w:rsidR="003C1CBF">
        <w:rPr>
          <w:rFonts w:ascii="Calibri" w:hAnsi="Calibri" w:cs="Calibri"/>
        </w:rPr>
        <w:t>sit</w:t>
      </w:r>
      <w:r w:rsidR="003C1CBF">
        <w:rPr>
          <w:rStyle w:val="HTMLCode"/>
          <w:rFonts w:ascii="Calibri" w:hAnsi="Calibri" w:cs="Calibri"/>
          <w:bCs/>
          <w:sz w:val="24"/>
          <w:szCs w:val="24"/>
        </w:rPr>
        <w:t xml:space="preserve"> </w:t>
      </w:r>
      <w:r w:rsidR="00536D74" w:rsidRPr="00D67EFE">
        <w:rPr>
          <w:rFonts w:ascii="Calibri" w:hAnsi="Calibri" w:cs="Calibri"/>
        </w:rPr>
        <w:t>përmban atributet kryesore</w:t>
      </w:r>
      <w:r w:rsidR="003C1CBF">
        <w:rPr>
          <w:rFonts w:ascii="Calibri" w:hAnsi="Calibri" w:cs="Calibri"/>
        </w:rPr>
        <w:t xml:space="preserve"> si</w:t>
      </w:r>
      <w:r w:rsidR="00536D74" w:rsidRPr="00D67EFE">
        <w:rPr>
          <w:rFonts w:ascii="Calibri" w:hAnsi="Calibri" w:cs="Calibri"/>
        </w:rPr>
        <w:t>:</w:t>
      </w:r>
    </w:p>
    <w:p w:rsidR="00536D74" w:rsidRPr="00D67EFE" w:rsidRDefault="00536D74" w:rsidP="00536D74">
      <w:pPr>
        <w:pStyle w:val="NormalWeb"/>
        <w:numPr>
          <w:ilvl w:val="0"/>
          <w:numId w:val="12"/>
        </w:numPr>
        <w:rPr>
          <w:rFonts w:ascii="Calibri" w:hAnsi="Calibri" w:cs="Calibri"/>
        </w:rPr>
      </w:pPr>
      <w:r w:rsidRPr="00D67EFE">
        <w:rPr>
          <w:rStyle w:val="Strong"/>
          <w:rFonts w:ascii="Calibri" w:hAnsi="Calibri" w:cs="Calibri"/>
        </w:rPr>
        <w:t>id</w:t>
      </w:r>
      <w:r w:rsidRPr="00D67EFE">
        <w:rPr>
          <w:rFonts w:ascii="Calibri" w:hAnsi="Calibri" w:cs="Calibri"/>
        </w:rPr>
        <w:t xml:space="preserve"> – identifikues unik primar i rrugës</w:t>
      </w:r>
    </w:p>
    <w:p w:rsidR="00536D74" w:rsidRPr="00D67EFE" w:rsidRDefault="00536D74" w:rsidP="00536D74">
      <w:pPr>
        <w:pStyle w:val="NormalWeb"/>
        <w:numPr>
          <w:ilvl w:val="0"/>
          <w:numId w:val="12"/>
        </w:numPr>
        <w:rPr>
          <w:rFonts w:ascii="Calibri" w:hAnsi="Calibri" w:cs="Calibri"/>
        </w:rPr>
      </w:pPr>
      <w:r w:rsidRPr="00D67EFE">
        <w:rPr>
          <w:rStyle w:val="Strong"/>
          <w:rFonts w:ascii="Calibri" w:hAnsi="Calibri" w:cs="Calibri"/>
        </w:rPr>
        <w:t>emri</w:t>
      </w:r>
      <w:r w:rsidRPr="00D67EFE">
        <w:rPr>
          <w:rFonts w:ascii="Calibri" w:hAnsi="Calibri" w:cs="Calibri"/>
        </w:rPr>
        <w:t xml:space="preserve"> – emërtimi zyrtar i rrugës</w:t>
      </w:r>
    </w:p>
    <w:p w:rsidR="00536D74" w:rsidRPr="00D67EFE" w:rsidRDefault="00536D74" w:rsidP="00536D74">
      <w:pPr>
        <w:pStyle w:val="NormalWeb"/>
        <w:numPr>
          <w:ilvl w:val="0"/>
          <w:numId w:val="12"/>
        </w:numPr>
        <w:rPr>
          <w:rFonts w:ascii="Calibri" w:hAnsi="Calibri" w:cs="Calibri"/>
        </w:rPr>
      </w:pPr>
      <w:r w:rsidRPr="00D67EFE">
        <w:rPr>
          <w:rStyle w:val="Strong"/>
          <w:rFonts w:ascii="Calibri" w:hAnsi="Calibri" w:cs="Calibri"/>
        </w:rPr>
        <w:lastRenderedPageBreak/>
        <w:t>kategoria</w:t>
      </w:r>
      <w:r w:rsidRPr="00D67EFE">
        <w:rPr>
          <w:rFonts w:ascii="Calibri" w:hAnsi="Calibri" w:cs="Calibri"/>
        </w:rPr>
        <w:t xml:space="preserve"> – kategorizimi sipas rolit brenda rrjetit urban (p.sh. rrugë lokale, urbane, </w:t>
      </w:r>
      <w:r w:rsidR="00D67EFE" w:rsidRPr="00D67EFE">
        <w:rPr>
          <w:rFonts w:ascii="Calibri" w:hAnsi="Calibri" w:cs="Calibri"/>
        </w:rPr>
        <w:t>magjistrale</w:t>
      </w:r>
      <w:r w:rsidRPr="00D67EFE">
        <w:rPr>
          <w:rFonts w:ascii="Calibri" w:hAnsi="Calibri" w:cs="Calibri"/>
        </w:rPr>
        <w:t>)</w:t>
      </w:r>
    </w:p>
    <w:p w:rsidR="00536D74" w:rsidRPr="00D67EFE" w:rsidRDefault="00536D74" w:rsidP="00536D74">
      <w:pPr>
        <w:pStyle w:val="NormalWeb"/>
        <w:numPr>
          <w:ilvl w:val="0"/>
          <w:numId w:val="12"/>
        </w:numPr>
        <w:rPr>
          <w:rFonts w:ascii="Calibri" w:hAnsi="Calibri" w:cs="Calibri"/>
        </w:rPr>
      </w:pPr>
      <w:r w:rsidRPr="00D67EFE">
        <w:rPr>
          <w:rStyle w:val="Strong"/>
          <w:rFonts w:ascii="Calibri" w:hAnsi="Calibri" w:cs="Calibri"/>
        </w:rPr>
        <w:t>geometry</w:t>
      </w:r>
      <w:r w:rsidRPr="00D67EFE">
        <w:rPr>
          <w:rFonts w:ascii="Calibri" w:hAnsi="Calibri" w:cs="Calibri"/>
        </w:rPr>
        <w:t xml:space="preserve"> – përfaqësimi gjeohapësinor i rrugës me tipin </w:t>
      </w:r>
      <w:r w:rsidRPr="00D67EFE">
        <w:rPr>
          <w:rStyle w:val="HTMLCode"/>
          <w:rFonts w:ascii="Calibri" w:hAnsi="Calibri" w:cs="Calibri"/>
        </w:rPr>
        <w:t>LineString</w:t>
      </w:r>
      <w:r w:rsidR="00656F21">
        <w:rPr>
          <w:rStyle w:val="HTMLCode"/>
          <w:rFonts w:ascii="Calibri" w:hAnsi="Calibri" w:cs="Calibri"/>
        </w:rPr>
        <w:br/>
      </w:r>
      <w:r w:rsidR="00656F21">
        <w:rPr>
          <w:rStyle w:val="HTMLCode"/>
          <w:rFonts w:ascii="Calibri" w:hAnsi="Calibri" w:cs="Calibri"/>
        </w:rPr>
        <w:br/>
      </w:r>
      <w:r w:rsidR="00656F21">
        <w:rPr>
          <w:rStyle w:val="HTMLCode"/>
          <w:rFonts w:ascii="Calibri" w:hAnsi="Calibri" w:cs="Calibri"/>
        </w:rPr>
        <w:br/>
      </w:r>
      <w:r w:rsidR="00656F21">
        <w:rPr>
          <w:rFonts w:ascii="Calibri" w:hAnsi="Calibri" w:cs="Calibri"/>
          <w:noProof/>
          <w:sz w:val="20"/>
          <w:szCs w:val="20"/>
        </w:rPr>
        <w:drawing>
          <wp:inline distT="0" distB="0" distL="0" distR="0">
            <wp:extent cx="3731518" cy="3223260"/>
            <wp:effectExtent l="0" t="0" r="0" b="0"/>
            <wp:docPr id="30"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M1.2 Atributet e plotësuara pas krijimit të fushave..png"/>
                    <pic:cNvPicPr/>
                  </pic:nvPicPr>
                  <pic:blipFill>
                    <a:blip r:embed="rId7">
                      <a:extLst>
                        <a:ext uri="{28A0092B-C50C-407E-A947-70E740481C1C}">
                          <a14:useLocalDpi xmlns:a14="http://schemas.microsoft.com/office/drawing/2010/main" val="0"/>
                        </a:ext>
                      </a:extLst>
                    </a:blip>
                    <a:stretch>
                      <a:fillRect/>
                    </a:stretch>
                  </pic:blipFill>
                  <pic:spPr>
                    <a:xfrm>
                      <a:off x="0" y="0"/>
                      <a:ext cx="3745369" cy="3235224"/>
                    </a:xfrm>
                    <a:prstGeom prst="rect">
                      <a:avLst/>
                    </a:prstGeom>
                  </pic:spPr>
                </pic:pic>
              </a:graphicData>
            </a:graphic>
          </wp:inline>
        </w:drawing>
      </w:r>
      <w:r w:rsidR="00656F21">
        <w:rPr>
          <w:rStyle w:val="HTMLCode"/>
          <w:rFonts w:ascii="Calibri" w:hAnsi="Calibri" w:cs="Calibri"/>
        </w:rPr>
        <w:br/>
      </w:r>
      <w:r w:rsidR="00656F21">
        <w:rPr>
          <w:rStyle w:val="HTMLCode"/>
          <w:rFonts w:ascii="Calibri" w:hAnsi="Calibri" w:cs="Calibri"/>
        </w:rPr>
        <w:br/>
      </w:r>
      <w:r w:rsidR="00656F21" w:rsidRPr="00656F21">
        <w:rPr>
          <w:rStyle w:val="HTMLCode"/>
          <w:rFonts w:ascii="Calibri" w:hAnsi="Calibri" w:cs="Calibri"/>
        </w:rPr>
        <w:t>M1.2 Atributet e plotësuara</w:t>
      </w:r>
      <w:r w:rsidR="00C61096">
        <w:rPr>
          <w:rStyle w:val="HTMLCode"/>
          <w:rFonts w:ascii="Calibri" w:hAnsi="Calibri" w:cs="Calibri"/>
        </w:rPr>
        <w:t xml:space="preserve"> të rrugëve</w:t>
      </w:r>
      <w:r w:rsidR="00656F21" w:rsidRPr="00656F21">
        <w:rPr>
          <w:rStyle w:val="HTMLCode"/>
          <w:rFonts w:ascii="Calibri" w:hAnsi="Calibri" w:cs="Calibri"/>
        </w:rPr>
        <w:t xml:space="preserve"> pas krijimit të fushave.</w:t>
      </w:r>
      <w:r w:rsidR="00656F21">
        <w:rPr>
          <w:rStyle w:val="HTMLCode"/>
          <w:rFonts w:ascii="Calibri" w:hAnsi="Calibri" w:cs="Calibri"/>
        </w:rPr>
        <w:br/>
      </w:r>
      <w:r w:rsidR="00656F21">
        <w:rPr>
          <w:rStyle w:val="HTMLCode"/>
          <w:rFonts w:ascii="Calibri" w:hAnsi="Calibri" w:cs="Calibri"/>
        </w:rPr>
        <w:br/>
      </w:r>
    </w:p>
    <w:p w:rsidR="00D22231" w:rsidRPr="00D67EFE" w:rsidRDefault="00536D74" w:rsidP="00D22231">
      <w:pPr>
        <w:pStyle w:val="NormalWeb"/>
        <w:rPr>
          <w:rFonts w:ascii="Calibri" w:hAnsi="Calibri" w:cs="Calibri"/>
        </w:rPr>
      </w:pPr>
      <w:r w:rsidRPr="00D67EFE">
        <w:rPr>
          <w:rFonts w:ascii="Calibri" w:hAnsi="Calibri" w:cs="Calibri"/>
        </w:rPr>
        <w:t>Këto të dhëna përdoren për</w:t>
      </w:r>
      <w:r w:rsidR="00D22231">
        <w:rPr>
          <w:rFonts w:ascii="Calibri" w:hAnsi="Calibri" w:cs="Calibri"/>
        </w:rPr>
        <w:t xml:space="preserve"> lokalizimin e </w:t>
      </w:r>
      <w:r w:rsidR="00D22231" w:rsidRPr="00D67EFE">
        <w:rPr>
          <w:rFonts w:ascii="Calibri" w:hAnsi="Calibri" w:cs="Calibri"/>
        </w:rPr>
        <w:t>ndërtesave</w:t>
      </w:r>
      <w:r w:rsidR="00D22231">
        <w:rPr>
          <w:rFonts w:ascii="Calibri" w:hAnsi="Calibri" w:cs="Calibri"/>
        </w:rPr>
        <w:t xml:space="preserve">, adresimin e </w:t>
      </w:r>
      <w:r w:rsidR="00D22231" w:rsidRPr="00D67EFE">
        <w:rPr>
          <w:rFonts w:ascii="Calibri" w:hAnsi="Calibri" w:cs="Calibri"/>
        </w:rPr>
        <w:t>ujëmat</w:t>
      </w:r>
      <w:r w:rsidR="00D22231">
        <w:rPr>
          <w:rFonts w:ascii="Calibri" w:hAnsi="Calibri" w:cs="Calibri"/>
        </w:rPr>
        <w:t>ë</w:t>
      </w:r>
      <w:r w:rsidR="00D22231" w:rsidRPr="00D67EFE">
        <w:rPr>
          <w:rFonts w:ascii="Calibri" w:hAnsi="Calibri" w:cs="Calibri"/>
        </w:rPr>
        <w:t>sve</w:t>
      </w:r>
      <w:r w:rsidR="00D22231">
        <w:rPr>
          <w:rFonts w:ascii="Calibri" w:hAnsi="Calibri" w:cs="Calibri"/>
        </w:rPr>
        <w:t xml:space="preserve"> dhe </w:t>
      </w:r>
      <w:r w:rsidR="00D22231" w:rsidRPr="00D67EFE">
        <w:rPr>
          <w:rFonts w:ascii="Calibri" w:hAnsi="Calibri" w:cs="Calibri"/>
        </w:rPr>
        <w:t>analizat gjeografike sipas zonave dhe rrugëve</w:t>
      </w:r>
    </w:p>
    <w:p w:rsidR="00536D74" w:rsidRDefault="0048721B" w:rsidP="00536D74">
      <w:pPr>
        <w:pStyle w:val="Heading3"/>
      </w:pPr>
      <w:r>
        <w:rPr>
          <w:rFonts w:ascii="Calibri" w:eastAsia="Times New Roman" w:hAnsi="Calibri" w:cs="Calibri"/>
          <w:color w:val="auto"/>
          <w:sz w:val="24"/>
          <w:szCs w:val="24"/>
        </w:rPr>
        <w:br/>
      </w:r>
    </w:p>
    <w:p w:rsidR="0048721B" w:rsidRDefault="0048721B" w:rsidP="00536D74">
      <w:pPr>
        <w:pStyle w:val="NormalWeb"/>
        <w:rPr>
          <w:rStyle w:val="Strong"/>
          <w:b w:val="0"/>
          <w:bCs w:val="0"/>
          <w:color w:val="0F4761" w:themeColor="accent1" w:themeShade="BF"/>
          <w:sz w:val="28"/>
          <w:szCs w:val="28"/>
        </w:rPr>
      </w:pPr>
      <w:r>
        <w:rPr>
          <w:rStyle w:val="Strong"/>
          <w:b w:val="0"/>
          <w:bCs w:val="0"/>
          <w:color w:val="0F4761" w:themeColor="accent1" w:themeShade="BF"/>
          <w:sz w:val="28"/>
          <w:szCs w:val="28"/>
        </w:rPr>
        <w:br/>
      </w:r>
      <w:r>
        <w:rPr>
          <w:rStyle w:val="Strong"/>
          <w:b w:val="0"/>
          <w:bCs w:val="0"/>
          <w:color w:val="0F4761" w:themeColor="accent1" w:themeShade="BF"/>
          <w:sz w:val="28"/>
          <w:szCs w:val="28"/>
        </w:rPr>
        <w:br/>
      </w:r>
      <w:r>
        <w:rPr>
          <w:rStyle w:val="Strong"/>
          <w:b w:val="0"/>
          <w:bCs w:val="0"/>
          <w:color w:val="0F4761" w:themeColor="accent1" w:themeShade="BF"/>
          <w:sz w:val="28"/>
          <w:szCs w:val="28"/>
        </w:rPr>
        <w:br/>
      </w:r>
      <w:r>
        <w:rPr>
          <w:rStyle w:val="Strong"/>
          <w:b w:val="0"/>
          <w:bCs w:val="0"/>
          <w:color w:val="0F4761" w:themeColor="accent1" w:themeShade="BF"/>
          <w:sz w:val="28"/>
          <w:szCs w:val="28"/>
        </w:rPr>
        <w:br/>
      </w:r>
      <w:r>
        <w:rPr>
          <w:rStyle w:val="Strong"/>
          <w:b w:val="0"/>
          <w:bCs w:val="0"/>
          <w:color w:val="0F4761" w:themeColor="accent1" w:themeShade="BF"/>
          <w:sz w:val="28"/>
          <w:szCs w:val="28"/>
        </w:rPr>
        <w:br/>
      </w:r>
      <w:r>
        <w:rPr>
          <w:rStyle w:val="Strong"/>
          <w:b w:val="0"/>
          <w:bCs w:val="0"/>
          <w:color w:val="0F4761" w:themeColor="accent1" w:themeShade="BF"/>
          <w:sz w:val="28"/>
          <w:szCs w:val="28"/>
        </w:rPr>
        <w:br/>
      </w:r>
      <w:r>
        <w:rPr>
          <w:rStyle w:val="Strong"/>
          <w:b w:val="0"/>
          <w:bCs w:val="0"/>
          <w:color w:val="0F4761" w:themeColor="accent1" w:themeShade="BF"/>
          <w:sz w:val="28"/>
          <w:szCs w:val="28"/>
        </w:rPr>
        <w:br/>
      </w:r>
      <w:r>
        <w:rPr>
          <w:rStyle w:val="Strong"/>
          <w:b w:val="0"/>
          <w:bCs w:val="0"/>
          <w:color w:val="0F4761" w:themeColor="accent1" w:themeShade="BF"/>
          <w:sz w:val="28"/>
          <w:szCs w:val="28"/>
        </w:rPr>
        <w:br/>
      </w:r>
      <w:r>
        <w:rPr>
          <w:rStyle w:val="Strong"/>
          <w:b w:val="0"/>
          <w:bCs w:val="0"/>
          <w:color w:val="0F4761" w:themeColor="accent1" w:themeShade="BF"/>
          <w:sz w:val="28"/>
          <w:szCs w:val="28"/>
        </w:rPr>
        <w:br/>
      </w:r>
    </w:p>
    <w:p w:rsidR="00536D74" w:rsidRPr="0048721B" w:rsidRDefault="0048721B" w:rsidP="00536D74">
      <w:pPr>
        <w:pStyle w:val="NormalWeb"/>
        <w:rPr>
          <w:color w:val="0F4761" w:themeColor="accent1" w:themeShade="BF"/>
          <w:sz w:val="28"/>
          <w:szCs w:val="28"/>
        </w:rPr>
      </w:pPr>
      <w:r>
        <w:rPr>
          <w:rStyle w:val="Strong"/>
          <w:b w:val="0"/>
          <w:bCs w:val="0"/>
          <w:color w:val="0F4761" w:themeColor="accent1" w:themeShade="BF"/>
          <w:sz w:val="28"/>
          <w:szCs w:val="28"/>
        </w:rPr>
        <w:lastRenderedPageBreak/>
        <w:t>2</w:t>
      </w:r>
      <w:r w:rsidRPr="00D474A1">
        <w:rPr>
          <w:rStyle w:val="Strong"/>
          <w:b w:val="0"/>
          <w:bCs w:val="0"/>
          <w:color w:val="0F4761" w:themeColor="accent1" w:themeShade="BF"/>
          <w:sz w:val="28"/>
          <w:szCs w:val="28"/>
        </w:rPr>
        <w:t>.Të dhënat</w:t>
      </w:r>
      <w:r>
        <w:rPr>
          <w:rStyle w:val="Strong"/>
          <w:b w:val="0"/>
          <w:bCs w:val="0"/>
          <w:color w:val="0F4761" w:themeColor="accent1" w:themeShade="BF"/>
          <w:sz w:val="28"/>
          <w:szCs w:val="28"/>
        </w:rPr>
        <w:t xml:space="preserve"> </w:t>
      </w:r>
      <w:r w:rsidRPr="0048721B">
        <w:rPr>
          <w:rStyle w:val="Strong"/>
          <w:b w:val="0"/>
          <w:bCs w:val="0"/>
          <w:color w:val="0F4761" w:themeColor="accent1" w:themeShade="BF"/>
          <w:sz w:val="28"/>
          <w:szCs w:val="28"/>
        </w:rPr>
        <w:t>teknike të rrjetit të ujësjellësit</w:t>
      </w:r>
      <w:r>
        <w:rPr>
          <w:rStyle w:val="Strong"/>
          <w:b w:val="0"/>
          <w:bCs w:val="0"/>
          <w:color w:val="0F4761" w:themeColor="accent1" w:themeShade="BF"/>
          <w:sz w:val="28"/>
          <w:szCs w:val="28"/>
        </w:rPr>
        <w:br/>
      </w:r>
      <w:r>
        <w:rPr>
          <w:rFonts w:ascii="Calibri" w:hAnsi="Calibri" w:cs="Calibri"/>
        </w:rPr>
        <w:br/>
      </w:r>
      <w:r w:rsidR="00536D74" w:rsidRPr="00270BD1">
        <w:rPr>
          <w:rFonts w:ascii="Calibri" w:hAnsi="Calibri" w:cs="Calibri"/>
        </w:rPr>
        <w:t>Ky sektor përfshin përbërësit funksionalë të sistemit të furnizimit me ujë dhe matjen e konsumit. Elementet janë të ndarë në dy grupe kryesore:</w:t>
      </w:r>
    </w:p>
    <w:p w:rsidR="00536D74" w:rsidRDefault="0048721B" w:rsidP="00536D74">
      <w:pPr>
        <w:pStyle w:val="NormalWeb"/>
      </w:pPr>
      <w:r>
        <w:br/>
      </w:r>
      <w:r w:rsidRPr="0048721B">
        <w:rPr>
          <w:color w:val="0F4761" w:themeColor="accent1" w:themeShade="BF"/>
        </w:rPr>
        <w:t>2.1 Gypat e ujësjellësit</w:t>
      </w:r>
      <w:r>
        <w:br/>
      </w:r>
      <w:r>
        <w:br/>
      </w:r>
      <w:r w:rsidR="00536D74">
        <w:t>Rrjeti hidraulik përbëhet nga tre tipe linjash funksionale:</w:t>
      </w:r>
    </w:p>
    <w:p w:rsidR="00536D74" w:rsidRDefault="00536D74" w:rsidP="00536D74">
      <w:pPr>
        <w:pStyle w:val="NormalWeb"/>
      </w:pPr>
      <w:r>
        <w:rPr>
          <w:rStyle w:val="Strong"/>
        </w:rPr>
        <w:t xml:space="preserve">a) </w:t>
      </w:r>
      <w:r>
        <w:rPr>
          <w:rStyle w:val="HTMLCode"/>
          <w:b/>
          <w:bCs/>
        </w:rPr>
        <w:t>gyp_furnizimi</w:t>
      </w:r>
    </w:p>
    <w:p w:rsidR="00536D74" w:rsidRDefault="00536D74" w:rsidP="00536D74">
      <w:pPr>
        <w:pStyle w:val="NormalWeb"/>
      </w:pPr>
      <w:r>
        <w:t>Përmban atributet:</w:t>
      </w:r>
    </w:p>
    <w:p w:rsidR="00536D74" w:rsidRDefault="00536D74" w:rsidP="00536D74">
      <w:pPr>
        <w:pStyle w:val="NormalWeb"/>
        <w:numPr>
          <w:ilvl w:val="0"/>
          <w:numId w:val="14"/>
        </w:numPr>
      </w:pPr>
      <w:r>
        <w:rPr>
          <w:rStyle w:val="Strong"/>
        </w:rPr>
        <w:t>id</w:t>
      </w:r>
      <w:r>
        <w:t xml:space="preserve"> – identifikues unik i tubacionit (p.sh. GF01)</w:t>
      </w:r>
    </w:p>
    <w:p w:rsidR="00536D74" w:rsidRDefault="00536D74" w:rsidP="00536D74">
      <w:pPr>
        <w:pStyle w:val="NormalWeb"/>
        <w:numPr>
          <w:ilvl w:val="0"/>
          <w:numId w:val="14"/>
        </w:numPr>
      </w:pPr>
      <w:r>
        <w:rPr>
          <w:rStyle w:val="Strong"/>
        </w:rPr>
        <w:t>dimensioni</w:t>
      </w:r>
      <w:r>
        <w:t xml:space="preserve"> – diametri nominal i tubit (mm)</w:t>
      </w:r>
    </w:p>
    <w:p w:rsidR="00536D74" w:rsidRDefault="00536D74" w:rsidP="00536D74">
      <w:pPr>
        <w:pStyle w:val="NormalWeb"/>
        <w:numPr>
          <w:ilvl w:val="0"/>
          <w:numId w:val="14"/>
        </w:numPr>
      </w:pPr>
      <w:r>
        <w:rPr>
          <w:rStyle w:val="Strong"/>
        </w:rPr>
        <w:t>thellesi</w:t>
      </w:r>
      <w:r>
        <w:t xml:space="preserve"> – thellësia e vendosjes (m)</w:t>
      </w:r>
    </w:p>
    <w:p w:rsidR="00536D74" w:rsidRDefault="00536D74" w:rsidP="00536D74">
      <w:pPr>
        <w:pStyle w:val="NormalWeb"/>
        <w:numPr>
          <w:ilvl w:val="0"/>
          <w:numId w:val="14"/>
        </w:numPr>
      </w:pPr>
      <w:r>
        <w:rPr>
          <w:rStyle w:val="Strong"/>
        </w:rPr>
        <w:t>materiali</w:t>
      </w:r>
      <w:r>
        <w:t xml:space="preserve"> – materiali i tubit (PVC, PE, çelik etj.)</w:t>
      </w:r>
    </w:p>
    <w:p w:rsidR="00536D74" w:rsidRDefault="00536D74" w:rsidP="00536D74">
      <w:pPr>
        <w:pStyle w:val="NormalWeb"/>
        <w:numPr>
          <w:ilvl w:val="0"/>
          <w:numId w:val="14"/>
        </w:numPr>
      </w:pPr>
      <w:r>
        <w:rPr>
          <w:rStyle w:val="Strong"/>
        </w:rPr>
        <w:t>viti_instalimit</w:t>
      </w:r>
      <w:r>
        <w:t xml:space="preserve"> – viti i ndërtimit dhe komisionimit</w:t>
      </w:r>
    </w:p>
    <w:p w:rsidR="00536D74" w:rsidRDefault="00536D74" w:rsidP="00536D74">
      <w:pPr>
        <w:pStyle w:val="NormalWeb"/>
        <w:numPr>
          <w:ilvl w:val="0"/>
          <w:numId w:val="14"/>
        </w:numPr>
      </w:pPr>
      <w:r>
        <w:rPr>
          <w:rStyle w:val="Strong"/>
        </w:rPr>
        <w:t>kapaciteti</w:t>
      </w:r>
      <w:r>
        <w:t xml:space="preserve"> – kapaciteti hidraulik i llogaritur ose deklaruar</w:t>
      </w:r>
    </w:p>
    <w:p w:rsidR="00536D74" w:rsidRDefault="00536D74" w:rsidP="00536D74">
      <w:pPr>
        <w:pStyle w:val="NormalWeb"/>
        <w:numPr>
          <w:ilvl w:val="0"/>
          <w:numId w:val="14"/>
        </w:numPr>
      </w:pPr>
      <w:r>
        <w:rPr>
          <w:rStyle w:val="Strong"/>
        </w:rPr>
        <w:t>adresa</w:t>
      </w:r>
      <w:r>
        <w:t xml:space="preserve"> – lokacioni i vendosjes në territor</w:t>
      </w:r>
    </w:p>
    <w:p w:rsidR="00536D74" w:rsidRDefault="00536D74" w:rsidP="00536D74">
      <w:pPr>
        <w:pStyle w:val="NormalWeb"/>
        <w:numPr>
          <w:ilvl w:val="0"/>
          <w:numId w:val="14"/>
        </w:numPr>
      </w:pPr>
      <w:r>
        <w:rPr>
          <w:rStyle w:val="Strong"/>
        </w:rPr>
        <w:t>geometry</w:t>
      </w:r>
      <w:r>
        <w:t xml:space="preserve"> – linja e tubacionit me tipi</w:t>
      </w:r>
      <w:r w:rsidR="00532872">
        <w:t xml:space="preserve">n </w:t>
      </w:r>
      <w:r w:rsidR="00532872">
        <w:rPr>
          <w:rStyle w:val="Strong"/>
        </w:rPr>
        <w:t>(LineString)</w:t>
      </w:r>
    </w:p>
    <w:p w:rsidR="00536D74" w:rsidRDefault="00536D74" w:rsidP="00536D74">
      <w:pPr>
        <w:pStyle w:val="NormalWeb"/>
      </w:pPr>
      <w:r>
        <w:t>Shërben për transportin primar të ujit dhe furnizimin e zonave.</w:t>
      </w:r>
    </w:p>
    <w:p w:rsidR="00536D74" w:rsidRDefault="00536D74" w:rsidP="00536D74"/>
    <w:p w:rsidR="00536D74" w:rsidRDefault="00536D74" w:rsidP="00536D74">
      <w:pPr>
        <w:pStyle w:val="NormalWeb"/>
      </w:pPr>
      <w:r>
        <w:rPr>
          <w:rStyle w:val="Strong"/>
        </w:rPr>
        <w:t xml:space="preserve">b) </w:t>
      </w:r>
      <w:r>
        <w:rPr>
          <w:rStyle w:val="HTMLCode"/>
          <w:b/>
          <w:bCs/>
        </w:rPr>
        <w:t>gyp</w:t>
      </w:r>
      <w:r w:rsidR="00083BE8">
        <w:rPr>
          <w:rStyle w:val="HTMLCode"/>
          <w:b/>
          <w:bCs/>
        </w:rPr>
        <w:t xml:space="preserve"> </w:t>
      </w:r>
      <w:r>
        <w:rPr>
          <w:rStyle w:val="HTMLCode"/>
          <w:b/>
          <w:bCs/>
        </w:rPr>
        <w:t>_shp</w:t>
      </w:r>
      <w:r w:rsidR="00E0068E">
        <w:rPr>
          <w:rStyle w:val="HTMLCode"/>
          <w:b/>
          <w:bCs/>
        </w:rPr>
        <w:t>ë</w:t>
      </w:r>
      <w:r>
        <w:rPr>
          <w:rStyle w:val="HTMLCode"/>
          <w:b/>
          <w:bCs/>
        </w:rPr>
        <w:t>rndar</w:t>
      </w:r>
      <w:r w:rsidR="00E0068E">
        <w:rPr>
          <w:rStyle w:val="HTMLCode"/>
          <w:b/>
          <w:bCs/>
        </w:rPr>
        <w:t>ë</w:t>
      </w:r>
      <w:r>
        <w:rPr>
          <w:rStyle w:val="HTMLCode"/>
          <w:b/>
          <w:bCs/>
        </w:rPr>
        <w:t>s</w:t>
      </w:r>
    </w:p>
    <w:p w:rsidR="00536D74" w:rsidRDefault="00536D74" w:rsidP="00536D74">
      <w:pPr>
        <w:pStyle w:val="NormalWeb"/>
      </w:pPr>
      <w:r>
        <w:t>Atribute të rëndësishme:</w:t>
      </w:r>
    </w:p>
    <w:p w:rsidR="00536D74" w:rsidRDefault="00536D74" w:rsidP="00536D74">
      <w:pPr>
        <w:pStyle w:val="NormalWeb"/>
        <w:numPr>
          <w:ilvl w:val="0"/>
          <w:numId w:val="15"/>
        </w:numPr>
      </w:pPr>
      <w:r>
        <w:rPr>
          <w:rStyle w:val="Strong"/>
        </w:rPr>
        <w:t>id</w:t>
      </w:r>
      <w:r>
        <w:t xml:space="preserve"> – identifikues i linjës shpërndarëse (p.sh. GS01)</w:t>
      </w:r>
    </w:p>
    <w:p w:rsidR="00532872" w:rsidRDefault="00536D74" w:rsidP="00532872">
      <w:pPr>
        <w:pStyle w:val="NormalWeb"/>
        <w:numPr>
          <w:ilvl w:val="0"/>
          <w:numId w:val="15"/>
        </w:numPr>
      </w:pPr>
      <w:r>
        <w:rPr>
          <w:rStyle w:val="Strong"/>
        </w:rPr>
        <w:t>fk_gyp_furnizimi</w:t>
      </w:r>
      <w:r>
        <w:t xml:space="preserve"> – lidhja me tubacionin furnizues</w:t>
      </w:r>
    </w:p>
    <w:p w:rsidR="00536D74" w:rsidRPr="00532872" w:rsidRDefault="00532872" w:rsidP="00532872">
      <w:pPr>
        <w:pStyle w:val="NormalWeb"/>
        <w:numPr>
          <w:ilvl w:val="0"/>
          <w:numId w:val="15"/>
        </w:numPr>
        <w:rPr>
          <w:rStyle w:val="Strong"/>
        </w:rPr>
      </w:pPr>
      <w:r>
        <w:rPr>
          <w:rStyle w:val="Strong"/>
        </w:rPr>
        <w:t>ujëmatësi zonal (</w:t>
      </w:r>
      <w:r>
        <w:rPr>
          <w:rStyle w:val="Strong"/>
          <w:b w:val="0"/>
        </w:rPr>
        <w:t>p.sh.UZ01)</w:t>
      </w:r>
    </w:p>
    <w:p w:rsidR="00536D74" w:rsidRDefault="00536D74" w:rsidP="00536D74">
      <w:pPr>
        <w:pStyle w:val="NormalWeb"/>
        <w:numPr>
          <w:ilvl w:val="0"/>
          <w:numId w:val="15"/>
        </w:numPr>
      </w:pPr>
      <w:r>
        <w:rPr>
          <w:rStyle w:val="Strong"/>
        </w:rPr>
        <w:t>dimensioni / materiali / thellësia / viti</w:t>
      </w:r>
      <w:r w:rsidR="00532872">
        <w:rPr>
          <w:rStyle w:val="Strong"/>
        </w:rPr>
        <w:t xml:space="preserve"> i instalimit</w:t>
      </w:r>
    </w:p>
    <w:p w:rsidR="00536D74" w:rsidRDefault="00536D74" w:rsidP="00536D74">
      <w:pPr>
        <w:pStyle w:val="NormalWeb"/>
        <w:numPr>
          <w:ilvl w:val="0"/>
          <w:numId w:val="15"/>
        </w:numPr>
      </w:pPr>
      <w:r>
        <w:rPr>
          <w:rStyle w:val="Strong"/>
        </w:rPr>
        <w:t>numri_kyqjeve</w:t>
      </w:r>
      <w:r>
        <w:t xml:space="preserve"> – numri i gypave lidhës të kyçur në këtë linjë</w:t>
      </w:r>
    </w:p>
    <w:p w:rsidR="00536D74" w:rsidRDefault="00536D74" w:rsidP="00536D74">
      <w:pPr>
        <w:pStyle w:val="NormalWeb"/>
        <w:numPr>
          <w:ilvl w:val="0"/>
          <w:numId w:val="15"/>
        </w:numPr>
      </w:pPr>
      <w:r>
        <w:rPr>
          <w:rStyle w:val="Strong"/>
        </w:rPr>
        <w:t>adresa</w:t>
      </w:r>
    </w:p>
    <w:p w:rsidR="00536D74" w:rsidRDefault="00536D74" w:rsidP="00536D74">
      <w:pPr>
        <w:pStyle w:val="NormalWeb"/>
        <w:numPr>
          <w:ilvl w:val="0"/>
          <w:numId w:val="15"/>
        </w:numPr>
      </w:pPr>
      <w:r>
        <w:rPr>
          <w:rStyle w:val="Strong"/>
        </w:rPr>
        <w:t>geometry (LineString)</w:t>
      </w:r>
    </w:p>
    <w:p w:rsidR="00536D74" w:rsidRDefault="00536D74" w:rsidP="00536D74">
      <w:pPr>
        <w:pStyle w:val="NormalWeb"/>
      </w:pPr>
      <w:r>
        <w:t>Përdoret për shpërndarjen sekondare të ujit drejt blloqeve të konsumatorëve.</w:t>
      </w:r>
    </w:p>
    <w:p w:rsidR="00536D74" w:rsidRDefault="00536D74" w:rsidP="00536D74"/>
    <w:p w:rsidR="00536D74" w:rsidRDefault="00927564" w:rsidP="00536D74">
      <w:pPr>
        <w:pStyle w:val="NormalWeb"/>
      </w:pPr>
      <w:r>
        <w:rPr>
          <w:rStyle w:val="Strong"/>
        </w:rPr>
        <w:br/>
      </w:r>
      <w:r>
        <w:rPr>
          <w:rStyle w:val="Strong"/>
        </w:rPr>
        <w:br/>
      </w:r>
      <w:r w:rsidR="008940EA">
        <w:rPr>
          <w:rStyle w:val="Strong"/>
        </w:rPr>
        <w:lastRenderedPageBreak/>
        <w:br/>
      </w:r>
      <w:r w:rsidR="00536D74">
        <w:rPr>
          <w:rStyle w:val="Strong"/>
        </w:rPr>
        <w:t xml:space="preserve">c) </w:t>
      </w:r>
      <w:r w:rsidR="00536D74">
        <w:rPr>
          <w:rStyle w:val="HTMLCode"/>
          <w:b/>
          <w:bCs/>
        </w:rPr>
        <w:t>gyp_lidhes</w:t>
      </w:r>
    </w:p>
    <w:p w:rsidR="00536D74" w:rsidRDefault="00536D74" w:rsidP="00536D74">
      <w:pPr>
        <w:pStyle w:val="NormalWeb"/>
      </w:pPr>
      <w:r>
        <w:t>Atribute kryesore:</w:t>
      </w:r>
    </w:p>
    <w:p w:rsidR="00366562" w:rsidRDefault="00536D74" w:rsidP="00366562">
      <w:pPr>
        <w:pStyle w:val="NormalWeb"/>
        <w:numPr>
          <w:ilvl w:val="0"/>
          <w:numId w:val="16"/>
        </w:numPr>
      </w:pPr>
      <w:r>
        <w:rPr>
          <w:rStyle w:val="Strong"/>
        </w:rPr>
        <w:t>id</w:t>
      </w:r>
      <w:r>
        <w:t xml:space="preserve"> </w:t>
      </w:r>
      <w:r w:rsidR="00366562">
        <w:t xml:space="preserve">- </w:t>
      </w:r>
      <w:r>
        <w:t>identifikues i linjës lidhëse (p.sh. GL01)</w:t>
      </w:r>
      <w:r w:rsidR="00366562">
        <w:tab/>
      </w:r>
      <w:r w:rsidR="00366562">
        <w:tab/>
      </w:r>
    </w:p>
    <w:p w:rsidR="00536D74" w:rsidRPr="00366562" w:rsidRDefault="00366562" w:rsidP="00536D74">
      <w:pPr>
        <w:pStyle w:val="NormalWeb"/>
        <w:numPr>
          <w:ilvl w:val="0"/>
          <w:numId w:val="16"/>
        </w:numPr>
        <w:rPr>
          <w:rStyle w:val="Strong"/>
        </w:rPr>
      </w:pPr>
      <w:r w:rsidRPr="00366562">
        <w:rPr>
          <w:rStyle w:val="Strong"/>
        </w:rPr>
        <w:t>fk_gyp_furnizimi</w:t>
      </w:r>
    </w:p>
    <w:p w:rsidR="00536D74" w:rsidRDefault="00536D74" w:rsidP="00536D74">
      <w:pPr>
        <w:pStyle w:val="NormalWeb"/>
        <w:numPr>
          <w:ilvl w:val="0"/>
          <w:numId w:val="16"/>
        </w:numPr>
      </w:pPr>
      <w:r>
        <w:rPr>
          <w:rStyle w:val="Strong"/>
        </w:rPr>
        <w:t>fk_gyp_shperndares</w:t>
      </w:r>
      <w:r>
        <w:t xml:space="preserve"> </w:t>
      </w:r>
      <w:r w:rsidR="00366562">
        <w:t>-</w:t>
      </w:r>
      <w:r>
        <w:t xml:space="preserve"> lidhja me rrjetin shpërndarës</w:t>
      </w:r>
    </w:p>
    <w:p w:rsidR="00536D74" w:rsidRDefault="00536D74" w:rsidP="00536D74">
      <w:pPr>
        <w:pStyle w:val="NormalWeb"/>
        <w:numPr>
          <w:ilvl w:val="0"/>
          <w:numId w:val="16"/>
        </w:numPr>
      </w:pPr>
      <w:r>
        <w:rPr>
          <w:rStyle w:val="Strong"/>
        </w:rPr>
        <w:t>fk_uj</w:t>
      </w:r>
      <w:r w:rsidR="00083BE8">
        <w:rPr>
          <w:rStyle w:val="Strong"/>
        </w:rPr>
        <w:t>e</w:t>
      </w:r>
      <w:r>
        <w:rPr>
          <w:rStyle w:val="Strong"/>
        </w:rPr>
        <w:t>mates_zonal</w:t>
      </w:r>
      <w:r>
        <w:t xml:space="preserve"> </w:t>
      </w:r>
      <w:r w:rsidR="00366562">
        <w:t>-</w:t>
      </w:r>
      <w:r>
        <w:t xml:space="preserve"> lidhja me ujëmatesin zonal</w:t>
      </w:r>
    </w:p>
    <w:p w:rsidR="00536D74" w:rsidRDefault="00536D74" w:rsidP="00536D74">
      <w:pPr>
        <w:pStyle w:val="NormalWeb"/>
        <w:numPr>
          <w:ilvl w:val="0"/>
          <w:numId w:val="16"/>
        </w:numPr>
      </w:pPr>
      <w:r>
        <w:rPr>
          <w:rStyle w:val="Strong"/>
        </w:rPr>
        <w:t>numri_kyqjeve</w:t>
      </w:r>
      <w:r>
        <w:t xml:space="preserve"> </w:t>
      </w:r>
      <w:r w:rsidR="00366562">
        <w:t>-</w:t>
      </w:r>
      <w:r>
        <w:t xml:space="preserve"> numri i ujëmat</w:t>
      </w:r>
      <w:r w:rsidR="00370E09">
        <w:t>ë</w:t>
      </w:r>
      <w:r>
        <w:t>sve të kyçur në këtë linjë</w:t>
      </w:r>
    </w:p>
    <w:p w:rsidR="00536D74" w:rsidRDefault="00536D74" w:rsidP="00536D74">
      <w:pPr>
        <w:pStyle w:val="NormalWeb"/>
        <w:numPr>
          <w:ilvl w:val="0"/>
          <w:numId w:val="16"/>
        </w:numPr>
      </w:pPr>
      <w:r>
        <w:rPr>
          <w:rStyle w:val="Strong"/>
        </w:rPr>
        <w:t>dimensioni / materiali / viti / thellësia</w:t>
      </w:r>
    </w:p>
    <w:p w:rsidR="00536D74" w:rsidRDefault="00536D74" w:rsidP="00536D74">
      <w:pPr>
        <w:pStyle w:val="NormalWeb"/>
        <w:numPr>
          <w:ilvl w:val="0"/>
          <w:numId w:val="16"/>
        </w:numPr>
      </w:pPr>
      <w:r>
        <w:rPr>
          <w:rStyle w:val="Strong"/>
        </w:rPr>
        <w:t>geometry (LineString)</w:t>
      </w:r>
    </w:p>
    <w:p w:rsidR="00536D74" w:rsidRDefault="00536D74" w:rsidP="00536D74">
      <w:pPr>
        <w:pStyle w:val="NormalWeb"/>
      </w:pPr>
      <w:r>
        <w:t>Shërben për kyçjen individuale ose kolektive të konsumatorëve.</w:t>
      </w:r>
    </w:p>
    <w:p w:rsidR="00536D74" w:rsidRDefault="00536D74" w:rsidP="00536D74"/>
    <w:p w:rsidR="00536D74" w:rsidRDefault="00536D74" w:rsidP="00536D74">
      <w:pPr>
        <w:pStyle w:val="Heading4"/>
      </w:pPr>
      <w:r>
        <w:rPr>
          <w:rStyle w:val="Strong"/>
          <w:b w:val="0"/>
          <w:bCs w:val="0"/>
        </w:rPr>
        <w:t>2.2 Ujëmat</w:t>
      </w:r>
      <w:r w:rsidR="0048721B">
        <w:rPr>
          <w:rStyle w:val="Strong"/>
          <w:b w:val="0"/>
          <w:bCs w:val="0"/>
        </w:rPr>
        <w:t>ë</w:t>
      </w:r>
      <w:r>
        <w:rPr>
          <w:rStyle w:val="Strong"/>
          <w:b w:val="0"/>
          <w:bCs w:val="0"/>
        </w:rPr>
        <w:t>sat</w:t>
      </w:r>
    </w:p>
    <w:p w:rsidR="00536D74" w:rsidRDefault="0048721B" w:rsidP="00536D74">
      <w:pPr>
        <w:pStyle w:val="NormalWeb"/>
      </w:pPr>
      <w:r>
        <w:t>2.2 Ujëmatësat</w:t>
      </w:r>
      <w:r>
        <w:br/>
      </w:r>
      <w:r w:rsidR="00536D74">
        <w:t>Sistemi i matjes përbëhet nga tre nivele:</w:t>
      </w:r>
    </w:p>
    <w:p w:rsidR="00536D74" w:rsidRDefault="00536D74" w:rsidP="00536D74"/>
    <w:p w:rsidR="00536D74" w:rsidRDefault="00536D74" w:rsidP="00536D74">
      <w:pPr>
        <w:pStyle w:val="NormalWeb"/>
      </w:pPr>
      <w:r>
        <w:rPr>
          <w:rStyle w:val="Strong"/>
        </w:rPr>
        <w:t xml:space="preserve">a) </w:t>
      </w:r>
      <w:r>
        <w:rPr>
          <w:rStyle w:val="HTMLCode"/>
          <w:b/>
          <w:bCs/>
        </w:rPr>
        <w:t>ujemat</w:t>
      </w:r>
      <w:r w:rsidR="009011F7">
        <w:rPr>
          <w:rStyle w:val="HTMLCode"/>
          <w:b/>
          <w:bCs/>
        </w:rPr>
        <w:t>ë</w:t>
      </w:r>
      <w:r>
        <w:rPr>
          <w:rStyle w:val="HTMLCode"/>
          <w:b/>
          <w:bCs/>
        </w:rPr>
        <w:t>s_zonal</w:t>
      </w:r>
    </w:p>
    <w:p w:rsidR="00536D74" w:rsidRDefault="00536D74" w:rsidP="00536D74">
      <w:pPr>
        <w:pStyle w:val="NormalWeb"/>
      </w:pPr>
      <w:r>
        <w:t>Atribute kryesore:</w:t>
      </w:r>
    </w:p>
    <w:p w:rsidR="00536D74" w:rsidRDefault="00536D74" w:rsidP="00536D74">
      <w:pPr>
        <w:pStyle w:val="NormalWeb"/>
        <w:numPr>
          <w:ilvl w:val="0"/>
          <w:numId w:val="17"/>
        </w:numPr>
      </w:pPr>
      <w:r>
        <w:rPr>
          <w:rStyle w:val="Strong"/>
        </w:rPr>
        <w:t>id</w:t>
      </w:r>
      <w:r>
        <w:t xml:space="preserve"> – identifikues zonal (UZ)</w:t>
      </w:r>
    </w:p>
    <w:p w:rsidR="00536D74" w:rsidRDefault="00536D74" w:rsidP="00536D74">
      <w:pPr>
        <w:pStyle w:val="NormalWeb"/>
        <w:numPr>
          <w:ilvl w:val="0"/>
          <w:numId w:val="17"/>
        </w:numPr>
      </w:pPr>
      <w:r>
        <w:rPr>
          <w:rStyle w:val="Strong"/>
        </w:rPr>
        <w:t>numri_kyqjeve</w:t>
      </w:r>
      <w:r>
        <w:t xml:space="preserve"> – numri i konsumatorëve në zonë</w:t>
      </w:r>
    </w:p>
    <w:p w:rsidR="00536D74" w:rsidRDefault="00536D74" w:rsidP="00536D74">
      <w:pPr>
        <w:pStyle w:val="NormalWeb"/>
        <w:numPr>
          <w:ilvl w:val="0"/>
          <w:numId w:val="17"/>
        </w:numPr>
      </w:pPr>
      <w:r>
        <w:rPr>
          <w:rStyle w:val="Strong"/>
        </w:rPr>
        <w:t>sasite_matura / sasite_inkasuara / sasite_humbura</w:t>
      </w:r>
      <w:r>
        <w:t xml:space="preserve"> – të dhëna operative</w:t>
      </w:r>
    </w:p>
    <w:p w:rsidR="00536D74" w:rsidRDefault="00536D74" w:rsidP="00536D74">
      <w:pPr>
        <w:pStyle w:val="NormalWeb"/>
        <w:numPr>
          <w:ilvl w:val="0"/>
          <w:numId w:val="17"/>
        </w:numPr>
      </w:pPr>
      <w:r>
        <w:rPr>
          <w:rStyle w:val="Strong"/>
        </w:rPr>
        <w:t>materiali / viti_instalimit</w:t>
      </w:r>
    </w:p>
    <w:p w:rsidR="00536D74" w:rsidRDefault="00536D74" w:rsidP="00E0068E">
      <w:pPr>
        <w:pStyle w:val="NormalWeb"/>
        <w:numPr>
          <w:ilvl w:val="0"/>
          <w:numId w:val="17"/>
        </w:numPr>
      </w:pPr>
      <w:r>
        <w:rPr>
          <w:rStyle w:val="Strong"/>
        </w:rPr>
        <w:t>geometry (Point)</w:t>
      </w:r>
      <w:r w:rsidR="008940EA">
        <w:br/>
      </w:r>
      <w:r w:rsidR="008940EA">
        <w:br/>
      </w:r>
      <w:r>
        <w:t>Mundëson gjurmimin e humbjeve në nivel zone.</w:t>
      </w:r>
      <w:r w:rsidR="00E0068E">
        <w:br/>
      </w:r>
      <w:r w:rsidR="00E0068E">
        <w:rPr>
          <w:noProof/>
        </w:rPr>
        <w:lastRenderedPageBreak/>
        <w:drawing>
          <wp:inline distT="0" distB="0" distL="0" distR="0">
            <wp:extent cx="2072640" cy="2077968"/>
            <wp:effectExtent l="0" t="0" r="0" b="0"/>
            <wp:docPr id="31"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4"/>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2080706" cy="2086055"/>
                    </a:xfrm>
                    <a:prstGeom prst="rect">
                      <a:avLst/>
                    </a:prstGeom>
                    <a:noFill/>
                    <a:ln>
                      <a:noFill/>
                    </a:ln>
                  </pic:spPr>
                </pic:pic>
              </a:graphicData>
            </a:graphic>
          </wp:inline>
        </w:drawing>
      </w:r>
      <w:r w:rsidR="00E0068E">
        <w:br/>
      </w:r>
      <w:r w:rsidR="00E0068E" w:rsidRPr="008940EA">
        <w:rPr>
          <w:rFonts w:ascii="Calibri" w:hAnsi="Calibri" w:cs="Calibri"/>
          <w:i/>
          <w:sz w:val="22"/>
          <w:szCs w:val="22"/>
        </w:rPr>
        <w:t>Fig.</w:t>
      </w:r>
      <w:r w:rsidR="00934FB1">
        <w:rPr>
          <w:rFonts w:ascii="Calibri" w:hAnsi="Calibri" w:cs="Calibri"/>
          <w:i/>
          <w:sz w:val="22"/>
          <w:szCs w:val="22"/>
        </w:rPr>
        <w:t>1.3</w:t>
      </w:r>
      <w:r w:rsidR="00E0068E" w:rsidRPr="008940EA">
        <w:rPr>
          <w:rFonts w:ascii="Calibri" w:hAnsi="Calibri" w:cs="Calibri"/>
          <w:i/>
          <w:sz w:val="22"/>
          <w:szCs w:val="22"/>
        </w:rPr>
        <w:t xml:space="preserve"> Ujëmatës zonal HELIX H4000 WOLTMANN</w:t>
      </w:r>
    </w:p>
    <w:p w:rsidR="00536D74" w:rsidRDefault="00E0068E" w:rsidP="00536D74">
      <w:pPr>
        <w:pStyle w:val="NormalWeb"/>
      </w:pPr>
      <w:r>
        <w:rPr>
          <w:rStyle w:val="Strong"/>
        </w:rPr>
        <w:br/>
      </w:r>
      <w:r>
        <w:rPr>
          <w:rStyle w:val="Strong"/>
        </w:rPr>
        <w:br/>
      </w:r>
      <w:r>
        <w:rPr>
          <w:rStyle w:val="Strong"/>
        </w:rPr>
        <w:br/>
      </w:r>
      <w:r w:rsidR="00536D74">
        <w:rPr>
          <w:rStyle w:val="Strong"/>
        </w:rPr>
        <w:t xml:space="preserve">b) </w:t>
      </w:r>
      <w:r w:rsidR="00536D74">
        <w:rPr>
          <w:rStyle w:val="HTMLCode"/>
          <w:b/>
          <w:bCs/>
        </w:rPr>
        <w:t>ujemat</w:t>
      </w:r>
      <w:r w:rsidR="009011F7">
        <w:rPr>
          <w:rStyle w:val="HTMLCode"/>
          <w:b/>
          <w:bCs/>
        </w:rPr>
        <w:t>ë</w:t>
      </w:r>
      <w:r w:rsidR="00536D74">
        <w:rPr>
          <w:rStyle w:val="HTMLCode"/>
          <w:b/>
          <w:bCs/>
        </w:rPr>
        <w:t>s_kolektiv</w:t>
      </w:r>
    </w:p>
    <w:p w:rsidR="00536D74" w:rsidRDefault="00536D74" w:rsidP="00536D74">
      <w:pPr>
        <w:pStyle w:val="NormalWeb"/>
      </w:pPr>
      <w:r>
        <w:t>Atribute të rëndësishme:</w:t>
      </w:r>
    </w:p>
    <w:p w:rsidR="00536D74" w:rsidRDefault="00536D74" w:rsidP="00536D74">
      <w:pPr>
        <w:pStyle w:val="NormalWeb"/>
        <w:numPr>
          <w:ilvl w:val="0"/>
          <w:numId w:val="18"/>
        </w:numPr>
      </w:pPr>
      <w:r>
        <w:rPr>
          <w:rStyle w:val="Strong"/>
        </w:rPr>
        <w:t>id</w:t>
      </w:r>
      <w:r>
        <w:t xml:space="preserve"> – identifikues kolektiv (UK)</w:t>
      </w:r>
    </w:p>
    <w:p w:rsidR="00536D74" w:rsidRDefault="00536D74" w:rsidP="00536D74">
      <w:pPr>
        <w:pStyle w:val="NormalWeb"/>
        <w:numPr>
          <w:ilvl w:val="0"/>
          <w:numId w:val="18"/>
        </w:numPr>
      </w:pPr>
      <w:r>
        <w:rPr>
          <w:rStyle w:val="Strong"/>
        </w:rPr>
        <w:t>fk_ndertesa</w:t>
      </w:r>
      <w:r>
        <w:t xml:space="preserve"> – lidhja me ndërtesën</w:t>
      </w:r>
    </w:p>
    <w:p w:rsidR="00536D74" w:rsidRDefault="00536D74" w:rsidP="00536D74">
      <w:pPr>
        <w:pStyle w:val="NormalWeb"/>
        <w:numPr>
          <w:ilvl w:val="0"/>
          <w:numId w:val="18"/>
        </w:numPr>
      </w:pPr>
      <w:r>
        <w:rPr>
          <w:rStyle w:val="Strong"/>
        </w:rPr>
        <w:t>lloji_perdorimit</w:t>
      </w:r>
      <w:r>
        <w:t xml:space="preserve"> – amvisëri / afarizëm</w:t>
      </w:r>
    </w:p>
    <w:p w:rsidR="00536D74" w:rsidRDefault="00536D74" w:rsidP="00536D74">
      <w:pPr>
        <w:pStyle w:val="NormalWeb"/>
        <w:numPr>
          <w:ilvl w:val="0"/>
          <w:numId w:val="18"/>
        </w:numPr>
      </w:pPr>
      <w:r>
        <w:rPr>
          <w:rStyle w:val="Strong"/>
        </w:rPr>
        <w:t>sasite</w:t>
      </w:r>
      <w:r>
        <w:t xml:space="preserve"> – të dhënat e matjes së konsumit</w:t>
      </w:r>
    </w:p>
    <w:p w:rsidR="00536D74" w:rsidRDefault="00536D74" w:rsidP="00536D74">
      <w:pPr>
        <w:pStyle w:val="NormalWeb"/>
        <w:numPr>
          <w:ilvl w:val="0"/>
          <w:numId w:val="18"/>
        </w:numPr>
      </w:pPr>
      <w:r>
        <w:rPr>
          <w:rStyle w:val="Strong"/>
        </w:rPr>
        <w:t>geometry (Point)</w:t>
      </w:r>
    </w:p>
    <w:p w:rsidR="00536D74" w:rsidRDefault="00536D74" w:rsidP="00536D74">
      <w:pPr>
        <w:pStyle w:val="NormalWeb"/>
      </w:pPr>
      <w:r>
        <w:t>Mundëson matjen e konsumit për ndërtesat me matje të përbashkët.</w:t>
      </w:r>
    </w:p>
    <w:p w:rsidR="00536D74" w:rsidRDefault="00536D74" w:rsidP="00536D74"/>
    <w:p w:rsidR="00536D74" w:rsidRDefault="00536D74" w:rsidP="00536D74">
      <w:pPr>
        <w:pStyle w:val="NormalWeb"/>
      </w:pPr>
      <w:r>
        <w:rPr>
          <w:rStyle w:val="Strong"/>
        </w:rPr>
        <w:t xml:space="preserve">c) </w:t>
      </w:r>
      <w:r>
        <w:rPr>
          <w:rStyle w:val="HTMLCode"/>
          <w:b/>
          <w:bCs/>
        </w:rPr>
        <w:t>ujemat</w:t>
      </w:r>
      <w:r w:rsidR="009011F7">
        <w:rPr>
          <w:rStyle w:val="HTMLCode"/>
          <w:b/>
          <w:bCs/>
        </w:rPr>
        <w:t>ë</w:t>
      </w:r>
      <w:r>
        <w:rPr>
          <w:rStyle w:val="HTMLCode"/>
          <w:b/>
          <w:bCs/>
        </w:rPr>
        <w:t>s_individual</w:t>
      </w:r>
    </w:p>
    <w:p w:rsidR="00536D74" w:rsidRDefault="00536D74" w:rsidP="00536D74">
      <w:pPr>
        <w:pStyle w:val="NormalWeb"/>
      </w:pPr>
      <w:r>
        <w:t>Atributet:</w:t>
      </w:r>
    </w:p>
    <w:p w:rsidR="00536D74" w:rsidRDefault="00536D74" w:rsidP="00536D74">
      <w:pPr>
        <w:pStyle w:val="NormalWeb"/>
        <w:numPr>
          <w:ilvl w:val="0"/>
          <w:numId w:val="19"/>
        </w:numPr>
      </w:pPr>
      <w:r>
        <w:rPr>
          <w:rStyle w:val="Strong"/>
        </w:rPr>
        <w:t>id</w:t>
      </w:r>
      <w:r>
        <w:t xml:space="preserve"> – identifikues individual (UI)</w:t>
      </w:r>
    </w:p>
    <w:p w:rsidR="00536D74" w:rsidRDefault="00536D74" w:rsidP="00536D74">
      <w:pPr>
        <w:pStyle w:val="NormalWeb"/>
        <w:numPr>
          <w:ilvl w:val="0"/>
          <w:numId w:val="19"/>
        </w:numPr>
      </w:pPr>
      <w:r>
        <w:rPr>
          <w:rStyle w:val="Strong"/>
        </w:rPr>
        <w:t>pronari_id</w:t>
      </w:r>
    </w:p>
    <w:p w:rsidR="00536D74" w:rsidRDefault="00536D74" w:rsidP="00536D74">
      <w:pPr>
        <w:pStyle w:val="NormalWeb"/>
        <w:numPr>
          <w:ilvl w:val="0"/>
          <w:numId w:val="19"/>
        </w:numPr>
      </w:pPr>
      <w:r>
        <w:rPr>
          <w:rStyle w:val="Strong"/>
        </w:rPr>
        <w:t>fk_gyp_lidhes / fk_uj_zonal / fk_uj_kolektiv / fk_ndertesa</w:t>
      </w:r>
    </w:p>
    <w:p w:rsidR="00536D74" w:rsidRDefault="00536D74" w:rsidP="00536D74">
      <w:pPr>
        <w:pStyle w:val="NormalWeb"/>
        <w:numPr>
          <w:ilvl w:val="0"/>
          <w:numId w:val="19"/>
        </w:numPr>
      </w:pPr>
      <w:r>
        <w:rPr>
          <w:rStyle w:val="Strong"/>
        </w:rPr>
        <w:t>lloji_perdorimit</w:t>
      </w:r>
      <w:r>
        <w:t xml:space="preserve"> – afarizëm / amvisëri</w:t>
      </w:r>
    </w:p>
    <w:p w:rsidR="00536D74" w:rsidRDefault="00536D74" w:rsidP="00536D74">
      <w:pPr>
        <w:pStyle w:val="NormalWeb"/>
        <w:numPr>
          <w:ilvl w:val="0"/>
          <w:numId w:val="19"/>
        </w:numPr>
      </w:pPr>
      <w:r>
        <w:rPr>
          <w:rStyle w:val="Strong"/>
        </w:rPr>
        <w:t>viti_kyqjes</w:t>
      </w:r>
    </w:p>
    <w:p w:rsidR="00536D74" w:rsidRDefault="00536D74" w:rsidP="00536D74">
      <w:pPr>
        <w:pStyle w:val="NormalWeb"/>
        <w:numPr>
          <w:ilvl w:val="0"/>
          <w:numId w:val="19"/>
        </w:numPr>
      </w:pPr>
      <w:r>
        <w:rPr>
          <w:rStyle w:val="Strong"/>
        </w:rPr>
        <w:t>borxhi / sasite</w:t>
      </w:r>
    </w:p>
    <w:p w:rsidR="00536D74" w:rsidRDefault="00536D74" w:rsidP="00536D74">
      <w:pPr>
        <w:pStyle w:val="NormalWeb"/>
        <w:numPr>
          <w:ilvl w:val="0"/>
          <w:numId w:val="19"/>
        </w:numPr>
      </w:pPr>
      <w:r>
        <w:rPr>
          <w:rStyle w:val="Strong"/>
        </w:rPr>
        <w:t>geometry (Point)</w:t>
      </w:r>
    </w:p>
    <w:p w:rsidR="00536D74" w:rsidRDefault="00536D74" w:rsidP="00536D74">
      <w:pPr>
        <w:pStyle w:val="NormalWeb"/>
      </w:pPr>
      <w:r>
        <w:t>Mundëson matjen e konsumit për njësi banesore ose shtëpi.</w:t>
      </w:r>
      <w:r w:rsidR="00E0068E">
        <w:t xml:space="preserve"> Me poshtë është i paraqitur një nga llojet e ujëmatësve individual që përdoren zakonisht në Kosovë.</w:t>
      </w:r>
      <w:r w:rsidR="00E0068E">
        <w:br/>
      </w:r>
      <w:r w:rsidR="00E0068E">
        <w:br/>
      </w:r>
      <w:r w:rsidR="00E0068E">
        <w:rPr>
          <w:noProof/>
        </w:rPr>
        <w:lastRenderedPageBreak/>
        <w:drawing>
          <wp:inline distT="0" distB="0" distL="0" distR="0">
            <wp:extent cx="2505933" cy="2293620"/>
            <wp:effectExtent l="0" t="0" r="0" b="0"/>
            <wp:docPr id="32"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5"/>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512671" cy="2299787"/>
                    </a:xfrm>
                    <a:prstGeom prst="rect">
                      <a:avLst/>
                    </a:prstGeom>
                    <a:noFill/>
                    <a:ln>
                      <a:noFill/>
                    </a:ln>
                  </pic:spPr>
                </pic:pic>
              </a:graphicData>
            </a:graphic>
          </wp:inline>
        </w:drawing>
      </w:r>
      <w:r w:rsidR="00E0068E">
        <w:br/>
      </w:r>
      <w:r w:rsidR="00E0068E">
        <w:br/>
      </w:r>
      <w:r w:rsidR="00E0068E" w:rsidRPr="00E0068E">
        <w:t>Fig</w:t>
      </w:r>
      <w:r w:rsidR="00934FB1">
        <w:t>.1.4</w:t>
      </w:r>
      <w:r w:rsidR="00E0068E" w:rsidRPr="00E0068E">
        <w:t xml:space="preserve"> Ujëmatës</w:t>
      </w:r>
      <w:r w:rsidR="00E0068E">
        <w:t>i</w:t>
      </w:r>
      <w:r w:rsidR="00E0068E" w:rsidRPr="00E0068E">
        <w:t xml:space="preserve"> individual</w:t>
      </w:r>
      <w:r w:rsidR="00E0068E">
        <w:t xml:space="preserve"> mekanik (Multi jet).</w:t>
      </w:r>
      <w:r w:rsidR="00E0068E">
        <w:br/>
      </w:r>
      <w:r w:rsidR="00E0068E">
        <w:br/>
      </w:r>
      <w:r w:rsidR="00E0068E">
        <w:br/>
      </w:r>
      <w:r w:rsidR="00E0068E">
        <w:br/>
      </w:r>
      <w:r w:rsidR="00E0068E">
        <w:br/>
      </w:r>
      <w:r w:rsidR="00E0068E">
        <w:br/>
      </w:r>
      <w:r w:rsidR="00E0068E">
        <w:br/>
      </w:r>
      <w:r w:rsidR="00E0068E">
        <w:br/>
      </w:r>
    </w:p>
    <w:p w:rsidR="00536D74" w:rsidRDefault="00536D74" w:rsidP="00536D74"/>
    <w:p w:rsidR="00536D74" w:rsidRDefault="003E4C55" w:rsidP="000C0EC9">
      <w:pPr>
        <w:pStyle w:val="NormalWeb"/>
      </w:pPr>
      <w:r w:rsidRPr="003E4C55">
        <w:rPr>
          <w:rStyle w:val="Strong"/>
          <w:rFonts w:ascii="Calibri" w:hAnsi="Calibri" w:cs="Calibri"/>
          <w:b w:val="0"/>
          <w:bCs w:val="0"/>
          <w:color w:val="0F4761" w:themeColor="accent1" w:themeShade="BF"/>
          <w:sz w:val="28"/>
          <w:szCs w:val="28"/>
        </w:rPr>
        <w:t xml:space="preserve">3. </w:t>
      </w:r>
      <w:r w:rsidR="001E6E74">
        <w:rPr>
          <w:rStyle w:val="Strong"/>
          <w:rFonts w:ascii="Calibri" w:hAnsi="Calibri" w:cs="Calibri"/>
          <w:b w:val="0"/>
          <w:bCs w:val="0"/>
          <w:color w:val="0F4761" w:themeColor="accent1" w:themeShade="BF"/>
          <w:sz w:val="28"/>
          <w:szCs w:val="28"/>
        </w:rPr>
        <w:t>N</w:t>
      </w:r>
      <w:r w:rsidRPr="003E4C55">
        <w:rPr>
          <w:rStyle w:val="Strong"/>
          <w:rFonts w:ascii="Calibri" w:hAnsi="Calibri" w:cs="Calibri"/>
          <w:b w:val="0"/>
          <w:bCs w:val="0"/>
          <w:color w:val="0F4761" w:themeColor="accent1" w:themeShade="BF"/>
          <w:sz w:val="28"/>
          <w:szCs w:val="28"/>
        </w:rPr>
        <w:t xml:space="preserve">dërtesat </w:t>
      </w:r>
      <w:r w:rsidR="001E6E74">
        <w:rPr>
          <w:rStyle w:val="Strong"/>
          <w:rFonts w:ascii="Calibri" w:hAnsi="Calibri" w:cs="Calibri"/>
          <w:b w:val="0"/>
          <w:bCs w:val="0"/>
          <w:color w:val="0F4761" w:themeColor="accent1" w:themeShade="BF"/>
          <w:sz w:val="28"/>
          <w:szCs w:val="28"/>
        </w:rPr>
        <w:t>dhe</w:t>
      </w:r>
      <w:r w:rsidRPr="003E4C55">
        <w:rPr>
          <w:rStyle w:val="Strong"/>
          <w:rFonts w:ascii="Calibri" w:hAnsi="Calibri" w:cs="Calibri"/>
          <w:b w:val="0"/>
          <w:bCs w:val="0"/>
          <w:color w:val="0F4761" w:themeColor="accent1" w:themeShade="BF"/>
          <w:sz w:val="28"/>
          <w:szCs w:val="28"/>
        </w:rPr>
        <w:t xml:space="preserve"> shtëpitë</w:t>
      </w:r>
      <w:r w:rsidR="001E6E74">
        <w:rPr>
          <w:rStyle w:val="Strong"/>
          <w:rFonts w:ascii="Calibri" w:hAnsi="Calibri" w:cs="Calibri"/>
          <w:b w:val="0"/>
          <w:bCs w:val="0"/>
          <w:color w:val="0F4761" w:themeColor="accent1" w:themeShade="BF"/>
          <w:sz w:val="28"/>
          <w:szCs w:val="28"/>
        </w:rPr>
        <w:t xml:space="preserve"> së bashku me k</w:t>
      </w:r>
      <w:r w:rsidR="001E6E74" w:rsidRPr="003E4C55">
        <w:rPr>
          <w:rStyle w:val="Strong"/>
          <w:rFonts w:ascii="Calibri" w:hAnsi="Calibri" w:cs="Calibri"/>
          <w:b w:val="0"/>
          <w:bCs w:val="0"/>
          <w:color w:val="0F4761" w:themeColor="accent1" w:themeShade="BF"/>
          <w:sz w:val="28"/>
          <w:szCs w:val="28"/>
        </w:rPr>
        <w:t>onsumatorët ose pronarët</w:t>
      </w:r>
      <w:r w:rsidR="001E6E74">
        <w:rPr>
          <w:rStyle w:val="Strong"/>
          <w:rFonts w:ascii="Calibri" w:hAnsi="Calibri" w:cs="Calibri"/>
          <w:b w:val="0"/>
          <w:bCs w:val="0"/>
          <w:color w:val="0F4761" w:themeColor="accent1" w:themeShade="BF"/>
          <w:sz w:val="28"/>
          <w:szCs w:val="28"/>
        </w:rPr>
        <w:t xml:space="preserve"> </w:t>
      </w:r>
      <w:r>
        <w:br/>
      </w:r>
      <w:r w:rsidR="00536D74">
        <w:t>Përfshin shtresat e strukturës së konsumatorëve në territor</w:t>
      </w:r>
      <w:r w:rsidR="00F7731C">
        <w:t xml:space="preserve"> apo zonë</w:t>
      </w:r>
      <w:r w:rsidR="00536D74">
        <w:t>.</w:t>
      </w:r>
      <w:r w:rsidR="000C0EC9">
        <w:br/>
      </w:r>
      <w:r w:rsidR="00F7731C">
        <w:br/>
      </w:r>
      <w:r w:rsidR="000C0EC9">
        <w:br/>
      </w:r>
      <w:r w:rsidR="000C0EC9" w:rsidRPr="000C0EC9">
        <w:rPr>
          <w:rStyle w:val="Strong"/>
          <w:b w:val="0"/>
          <w:bCs w:val="0"/>
          <w:color w:val="0F4761" w:themeColor="accent1" w:themeShade="BF"/>
        </w:rPr>
        <w:t xml:space="preserve">a) </w:t>
      </w:r>
      <w:r w:rsidR="000C0EC9" w:rsidRPr="000C0EC9">
        <w:rPr>
          <w:rStyle w:val="HTMLCode"/>
          <w:rFonts w:eastAsiaTheme="majorEastAsia"/>
          <w:color w:val="0F4761" w:themeColor="accent1" w:themeShade="BF"/>
        </w:rPr>
        <w:t>Ndërtesat</w:t>
      </w:r>
      <w:r w:rsidR="00934FB1">
        <w:rPr>
          <w:rStyle w:val="HTMLCode"/>
          <w:rFonts w:eastAsiaTheme="majorEastAsia"/>
          <w:color w:val="0F4761" w:themeColor="accent1" w:themeShade="BF"/>
        </w:rPr>
        <w:br/>
      </w:r>
      <w:r w:rsidR="00934FB1">
        <w:rPr>
          <w:rStyle w:val="HTMLCode"/>
          <w:rFonts w:eastAsiaTheme="majorEastAsia"/>
          <w:color w:val="0F4761" w:themeColor="accent1" w:themeShade="BF"/>
        </w:rPr>
        <w:br/>
      </w:r>
      <w:r w:rsidR="00934FB1">
        <w:rPr>
          <w:rStyle w:val="HTMLCode"/>
          <w:rFonts w:eastAsiaTheme="majorEastAsia"/>
          <w:color w:val="0F4761" w:themeColor="accent1" w:themeShade="BF"/>
        </w:rPr>
        <w:br/>
      </w:r>
      <w:r w:rsidR="00934FB1" w:rsidRPr="00995EAA">
        <w:rPr>
          <w:rFonts w:ascii="Calibri" w:hAnsi="Calibri" w:cs="Calibri"/>
        </w:rPr>
        <w:t xml:space="preserve">- </w:t>
      </w:r>
      <w:r w:rsidR="00934FB1" w:rsidRPr="00995EAA">
        <w:rPr>
          <w:rFonts w:ascii="Calibri" w:hAnsi="Calibri" w:cs="Calibri"/>
          <w:b/>
          <w:bCs/>
        </w:rPr>
        <w:t>Ndërtes</w:t>
      </w:r>
      <w:r w:rsidR="00934FB1">
        <w:rPr>
          <w:rFonts w:ascii="Calibri" w:hAnsi="Calibri" w:cs="Calibri"/>
          <w:b/>
          <w:bCs/>
        </w:rPr>
        <w:t>at</w:t>
      </w:r>
      <w:r w:rsidR="00934FB1" w:rsidRPr="00995EAA">
        <w:rPr>
          <w:rFonts w:ascii="Calibri" w:hAnsi="Calibri" w:cs="Calibri"/>
        </w:rPr>
        <w:t xml:space="preserve"> paraqite</w:t>
      </w:r>
      <w:r w:rsidR="00934FB1">
        <w:rPr>
          <w:rFonts w:ascii="Calibri" w:hAnsi="Calibri" w:cs="Calibri"/>
        </w:rPr>
        <w:t>n</w:t>
      </w:r>
      <w:r w:rsidR="00934FB1" w:rsidRPr="00995EAA">
        <w:rPr>
          <w:rFonts w:ascii="Calibri" w:hAnsi="Calibri" w:cs="Calibri"/>
        </w:rPr>
        <w:t xml:space="preserve"> me poligon me ngjyrë neutrale dhe kufi të theksuar, duke përfaqësuar objektet ndërtimore kryesore.</w:t>
      </w:r>
      <w:r w:rsidR="00934FB1">
        <w:rPr>
          <w:rFonts w:ascii="Calibri" w:hAnsi="Calibri" w:cs="Calibri"/>
        </w:rPr>
        <w:t xml:space="preserve"> Fillimisht i kemi krijuar shtresat </w:t>
      </w:r>
      <w:r w:rsidR="00934FB1">
        <w:rPr>
          <w:rFonts w:ascii="Calibri" w:hAnsi="Calibri" w:cs="Calibri"/>
          <w:b/>
        </w:rPr>
        <w:t xml:space="preserve">Layer </w:t>
      </w:r>
      <w:r w:rsidR="00934FB1">
        <w:rPr>
          <w:rFonts w:ascii="Calibri" w:hAnsi="Calibri" w:cs="Calibri"/>
        </w:rPr>
        <w:t>t</w:t>
      </w:r>
      <w:r w:rsidR="00934FB1">
        <w:t xml:space="preserve">ë tipi shapefile duke klikuar </w:t>
      </w:r>
      <w:r w:rsidR="00934FB1">
        <w:rPr>
          <w:b/>
        </w:rPr>
        <w:t xml:space="preserve">New Shapefile Layer, </w:t>
      </w:r>
      <w:r w:rsidR="00934FB1">
        <w:t xml:space="preserve">pastaj hapet dritarja në të cilën zgjedhim emrin e shapefile dhe vendin ku deshirojmë ta ruajmë që në rastin tonë e kemi </w:t>
      </w:r>
      <w:r w:rsidR="00934FB1">
        <w:rPr>
          <w:b/>
        </w:rPr>
        <w:t xml:space="preserve">Ndërtesat, </w:t>
      </w:r>
      <w:r w:rsidR="00934FB1" w:rsidRPr="006626A3">
        <w:t xml:space="preserve"> pastaj</w:t>
      </w:r>
      <w:r w:rsidR="00934FB1">
        <w:rPr>
          <w:b/>
        </w:rPr>
        <w:t xml:space="preserve"> </w:t>
      </w:r>
      <w:r w:rsidR="00934FB1">
        <w:t xml:space="preserve">e caktojmë gjeometrinë </w:t>
      </w:r>
      <w:r w:rsidR="00934FB1" w:rsidRPr="00FA128A">
        <w:rPr>
          <w:b/>
        </w:rPr>
        <w:t>polyline</w:t>
      </w:r>
      <w:r w:rsidR="00934FB1">
        <w:t xml:space="preserve">-polilinjë tek </w:t>
      </w:r>
      <w:r w:rsidR="00934FB1">
        <w:rPr>
          <w:b/>
        </w:rPr>
        <w:t xml:space="preserve">Geometry type </w:t>
      </w:r>
      <w:r w:rsidR="00934FB1">
        <w:t>gjithashtu edhe sistemin koordinativ si në figurën më poshtë ku njëra ngo fotot paraqet krijimin e shtreses shapefile kurse tjetra figurë polilinjën mbi ortofoto ku edhe shihen objektet e gjeneruara konkretisht të krijuara.</w:t>
      </w:r>
      <w:r w:rsidR="00934FB1">
        <w:br/>
      </w:r>
      <w:r w:rsidR="00934FB1">
        <w:br/>
      </w:r>
      <w:r w:rsidR="00934FB1">
        <w:rPr>
          <w:noProof/>
        </w:rPr>
        <w:lastRenderedPageBreak/>
        <w:drawing>
          <wp:inline distT="0" distB="0" distL="0" distR="0">
            <wp:extent cx="5943600" cy="3578860"/>
            <wp:effectExtent l="0" t="0" r="0" b="0"/>
            <wp:docPr id="33"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Fig.B.1.1 Krijiimi i shtresës për ndërtesa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3578860"/>
                    </a:xfrm>
                    <a:prstGeom prst="rect">
                      <a:avLst/>
                    </a:prstGeom>
                  </pic:spPr>
                </pic:pic>
              </a:graphicData>
            </a:graphic>
          </wp:inline>
        </w:drawing>
      </w:r>
      <w:r w:rsidR="00934FB1">
        <w:br/>
      </w:r>
      <w:r w:rsidR="00934FB1">
        <w:br/>
      </w:r>
      <w:r w:rsidR="00934FB1" w:rsidRPr="00934FB1">
        <w:t>Fig.1.</w:t>
      </w:r>
      <w:r w:rsidR="00934FB1">
        <w:t>5</w:t>
      </w:r>
      <w:r w:rsidR="00934FB1" w:rsidRPr="00934FB1">
        <w:t xml:space="preserve"> Krijiimi i shtresës për ndërtesat.</w:t>
      </w:r>
      <w:r w:rsidR="00934FB1">
        <w:br/>
      </w:r>
      <w:r w:rsidR="00934FB1">
        <w:br/>
      </w:r>
      <w:r w:rsidR="00934FB1">
        <w:br/>
      </w:r>
      <w:r w:rsidR="00934FB1">
        <w:br/>
      </w:r>
      <w:r w:rsidR="00536D74">
        <w:t>Atribute:</w:t>
      </w:r>
    </w:p>
    <w:p w:rsidR="00536D74" w:rsidRDefault="00536D74" w:rsidP="00536D74">
      <w:pPr>
        <w:pStyle w:val="NormalWeb"/>
        <w:numPr>
          <w:ilvl w:val="0"/>
          <w:numId w:val="20"/>
        </w:numPr>
      </w:pPr>
      <w:r>
        <w:rPr>
          <w:rStyle w:val="Strong"/>
        </w:rPr>
        <w:t>id</w:t>
      </w:r>
    </w:p>
    <w:p w:rsidR="00536D74" w:rsidRDefault="00536D74" w:rsidP="00536D74">
      <w:pPr>
        <w:pStyle w:val="NormalWeb"/>
        <w:numPr>
          <w:ilvl w:val="0"/>
          <w:numId w:val="20"/>
        </w:numPr>
      </w:pPr>
      <w:r>
        <w:rPr>
          <w:rStyle w:val="Strong"/>
        </w:rPr>
        <w:t>lloji_nderteses</w:t>
      </w:r>
      <w:r>
        <w:t xml:space="preserve"> – afarizëm / banim</w:t>
      </w:r>
    </w:p>
    <w:p w:rsidR="00536D74" w:rsidRDefault="00536D74" w:rsidP="00536D74">
      <w:pPr>
        <w:pStyle w:val="NormalWeb"/>
        <w:numPr>
          <w:ilvl w:val="0"/>
          <w:numId w:val="20"/>
        </w:numPr>
      </w:pPr>
      <w:r>
        <w:rPr>
          <w:rStyle w:val="Strong"/>
        </w:rPr>
        <w:t>numri_kateve</w:t>
      </w:r>
    </w:p>
    <w:p w:rsidR="00536D74" w:rsidRDefault="00536D74" w:rsidP="00536D74">
      <w:pPr>
        <w:pStyle w:val="NormalWeb"/>
        <w:numPr>
          <w:ilvl w:val="0"/>
          <w:numId w:val="20"/>
        </w:numPr>
      </w:pPr>
      <w:r>
        <w:rPr>
          <w:rStyle w:val="Strong"/>
        </w:rPr>
        <w:t>numri_njesive</w:t>
      </w:r>
    </w:p>
    <w:p w:rsidR="00536D74" w:rsidRDefault="00536D74" w:rsidP="00536D74">
      <w:pPr>
        <w:pStyle w:val="NormalWeb"/>
        <w:numPr>
          <w:ilvl w:val="0"/>
          <w:numId w:val="20"/>
        </w:numPr>
      </w:pPr>
      <w:r>
        <w:rPr>
          <w:rStyle w:val="Strong"/>
        </w:rPr>
        <w:t>pronari / investitori</w:t>
      </w:r>
    </w:p>
    <w:p w:rsidR="00536D74" w:rsidRDefault="00536D74" w:rsidP="00536D74">
      <w:pPr>
        <w:pStyle w:val="NormalWeb"/>
        <w:numPr>
          <w:ilvl w:val="0"/>
          <w:numId w:val="20"/>
        </w:numPr>
      </w:pPr>
      <w:r>
        <w:rPr>
          <w:rStyle w:val="Strong"/>
        </w:rPr>
        <w:t>viti_ndertimit</w:t>
      </w:r>
    </w:p>
    <w:p w:rsidR="00536D74" w:rsidRDefault="00536D74" w:rsidP="00536D74">
      <w:pPr>
        <w:pStyle w:val="NormalWeb"/>
        <w:numPr>
          <w:ilvl w:val="0"/>
          <w:numId w:val="20"/>
        </w:numPr>
      </w:pPr>
      <w:r>
        <w:rPr>
          <w:rStyle w:val="Strong"/>
        </w:rPr>
        <w:t>geometry (Polygon)</w:t>
      </w:r>
      <w:r w:rsidR="00F37C39">
        <w:rPr>
          <w:rStyle w:val="Strong"/>
        </w:rPr>
        <w:br/>
      </w:r>
    </w:p>
    <w:p w:rsidR="00153773" w:rsidRDefault="00934FB1" w:rsidP="00536D74">
      <w:pPr>
        <w:pStyle w:val="NormalWeb"/>
      </w:pPr>
      <w:r>
        <w:br/>
      </w:r>
      <w:r>
        <w:br/>
      </w:r>
      <w:r w:rsidR="005F4A8B">
        <w:rPr>
          <w:noProof/>
        </w:rPr>
        <w:lastRenderedPageBreak/>
        <w:drawing>
          <wp:inline distT="0" distB="0" distL="0" distR="0">
            <wp:extent cx="5943600" cy="2920365"/>
            <wp:effectExtent l="0" t="0" r="0" b="0"/>
            <wp:docPr id="36"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Fig.1.6 Tabela me ndërtesat e krijuara së bashku me atributet e tyre..png"/>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943600" cy="2920365"/>
                    </a:xfrm>
                    <a:prstGeom prst="rect">
                      <a:avLst/>
                    </a:prstGeom>
                  </pic:spPr>
                </pic:pic>
              </a:graphicData>
            </a:graphic>
          </wp:inline>
        </w:drawing>
      </w:r>
      <w:r w:rsidR="005F4A8B">
        <w:br/>
      </w:r>
      <w:r w:rsidR="005F4A8B">
        <w:br/>
      </w:r>
      <w:r w:rsidR="005F4A8B" w:rsidRPr="005F4A8B">
        <w:rPr>
          <w:rFonts w:ascii="Calibri" w:hAnsi="Calibri" w:cs="Calibri"/>
          <w:i/>
          <w:sz w:val="22"/>
          <w:szCs w:val="22"/>
        </w:rPr>
        <w:t>Fig.1.6 Tabela me ndërtesat e krijuara së bashku me atributet e tyre.</w:t>
      </w:r>
      <w:r w:rsidRPr="005F4A8B">
        <w:rPr>
          <w:i/>
        </w:rPr>
        <w:br/>
      </w:r>
      <w:r>
        <w:rPr>
          <w:color w:val="0F4761" w:themeColor="accent1" w:themeShade="BF"/>
        </w:rPr>
        <w:br/>
      </w:r>
      <w:r>
        <w:rPr>
          <w:color w:val="0F4761" w:themeColor="accent1" w:themeShade="BF"/>
        </w:rPr>
        <w:br/>
      </w:r>
      <w:r w:rsidR="00D7723D">
        <w:rPr>
          <w:rFonts w:ascii="Calibri" w:hAnsi="Calibri" w:cs="Calibri"/>
          <w:sz w:val="22"/>
          <w:szCs w:val="22"/>
        </w:rPr>
        <w:br/>
      </w:r>
      <w:r w:rsidR="00D7723D">
        <w:rPr>
          <w:rFonts w:ascii="Calibri" w:hAnsi="Calibri" w:cs="Calibri"/>
          <w:noProof/>
          <w:sz w:val="22"/>
          <w:szCs w:val="22"/>
        </w:rPr>
        <w:drawing>
          <wp:inline distT="0" distB="0" distL="0" distR="0">
            <wp:extent cx="5943600" cy="3056890"/>
            <wp:effectExtent l="0" t="0" r="0" b="0"/>
            <wp:docPr id="37"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Fig. B.1.2. Ndërtesat e krijuara si poligon tek shapefile përkatës..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943600" cy="3056890"/>
                    </a:xfrm>
                    <a:prstGeom prst="rect">
                      <a:avLst/>
                    </a:prstGeom>
                  </pic:spPr>
                </pic:pic>
              </a:graphicData>
            </a:graphic>
          </wp:inline>
        </w:drawing>
      </w:r>
      <w:r w:rsidR="00D7723D">
        <w:rPr>
          <w:rFonts w:ascii="Calibri" w:hAnsi="Calibri" w:cs="Calibri"/>
          <w:sz w:val="22"/>
          <w:szCs w:val="22"/>
        </w:rPr>
        <w:br/>
      </w:r>
      <w:r w:rsidR="00D7723D">
        <w:rPr>
          <w:rFonts w:ascii="Calibri" w:hAnsi="Calibri" w:cs="Calibri"/>
          <w:sz w:val="22"/>
          <w:szCs w:val="22"/>
        </w:rPr>
        <w:br/>
      </w:r>
      <w:r w:rsidR="00D7723D" w:rsidRPr="00995EAA">
        <w:rPr>
          <w:rFonts w:ascii="Calibri" w:hAnsi="Calibri" w:cs="Calibri"/>
          <w:sz w:val="22"/>
          <w:szCs w:val="22"/>
        </w:rPr>
        <w:t>Fig. B.1.</w:t>
      </w:r>
      <w:r w:rsidR="00D7723D">
        <w:rPr>
          <w:rFonts w:ascii="Calibri" w:hAnsi="Calibri" w:cs="Calibri"/>
          <w:sz w:val="22"/>
          <w:szCs w:val="22"/>
        </w:rPr>
        <w:t>7</w:t>
      </w:r>
      <w:r w:rsidR="00D7723D" w:rsidRPr="00995EAA">
        <w:rPr>
          <w:rFonts w:ascii="Calibri" w:hAnsi="Calibri" w:cs="Calibri"/>
          <w:sz w:val="22"/>
          <w:szCs w:val="22"/>
        </w:rPr>
        <w:t xml:space="preserve"> Ndërtesat e krijuara si poligon tek shapefile përkatës</w:t>
      </w:r>
      <w:r w:rsidR="00D7723D">
        <w:rPr>
          <w:rFonts w:ascii="Calibri" w:hAnsi="Calibri" w:cs="Calibri"/>
          <w:sz w:val="22"/>
          <w:szCs w:val="22"/>
        </w:rPr>
        <w:t xml:space="preserve"> në QGIS</w:t>
      </w:r>
      <w:r w:rsidR="00D7723D" w:rsidRPr="00995EAA">
        <w:rPr>
          <w:rFonts w:ascii="Calibri" w:hAnsi="Calibri" w:cs="Calibri"/>
          <w:sz w:val="22"/>
          <w:szCs w:val="22"/>
        </w:rPr>
        <w:t>.</w:t>
      </w:r>
      <w:r>
        <w:rPr>
          <w:color w:val="0F4761" w:themeColor="accent1" w:themeShade="BF"/>
        </w:rPr>
        <w:br/>
      </w:r>
      <w:r>
        <w:rPr>
          <w:color w:val="0F4761" w:themeColor="accent1" w:themeShade="BF"/>
        </w:rPr>
        <w:br/>
      </w:r>
      <w:r>
        <w:rPr>
          <w:color w:val="0F4761" w:themeColor="accent1" w:themeShade="BF"/>
        </w:rPr>
        <w:br/>
      </w:r>
      <w:r w:rsidR="00D7723D">
        <w:rPr>
          <w:color w:val="0F4761" w:themeColor="accent1" w:themeShade="BF"/>
        </w:rPr>
        <w:br/>
      </w:r>
      <w:r w:rsidR="00D7723D">
        <w:rPr>
          <w:color w:val="0F4761" w:themeColor="accent1" w:themeShade="BF"/>
        </w:rPr>
        <w:br/>
      </w:r>
      <w:r w:rsidR="00D7723D">
        <w:rPr>
          <w:color w:val="0F4761" w:themeColor="accent1" w:themeShade="BF"/>
        </w:rPr>
        <w:br/>
      </w:r>
      <w:r w:rsidRPr="00934FB1">
        <w:rPr>
          <w:color w:val="0F4761" w:themeColor="accent1" w:themeShade="BF"/>
        </w:rPr>
        <w:lastRenderedPageBreak/>
        <w:t xml:space="preserve">b) </w:t>
      </w:r>
      <w:r>
        <w:rPr>
          <w:color w:val="0F4761" w:themeColor="accent1" w:themeShade="BF"/>
        </w:rPr>
        <w:t>P</w:t>
      </w:r>
      <w:r w:rsidRPr="00934FB1">
        <w:rPr>
          <w:color w:val="0F4761" w:themeColor="accent1" w:themeShade="BF"/>
        </w:rPr>
        <w:t>jes</w:t>
      </w:r>
      <w:r>
        <w:rPr>
          <w:color w:val="0F4761" w:themeColor="accent1" w:themeShade="BF"/>
        </w:rPr>
        <w:t xml:space="preserve">ë të </w:t>
      </w:r>
      <w:r w:rsidRPr="00934FB1">
        <w:rPr>
          <w:color w:val="0F4761" w:themeColor="accent1" w:themeShade="BF"/>
        </w:rPr>
        <w:t>ndërtesave</w:t>
      </w:r>
      <w:r>
        <w:br/>
      </w:r>
      <w:r>
        <w:br/>
      </w:r>
      <w:r w:rsidR="00CB22C9">
        <w:t xml:space="preserve">Në kuadër të këtij punimi është realizuar paraqitja dhe organizimi i pjesëve të ndërtesave sipas etazheve, duke filluar nga </w:t>
      </w:r>
      <w:r w:rsidR="00CB22C9">
        <w:rPr>
          <w:rStyle w:val="Strong"/>
        </w:rPr>
        <w:t>kati përdhese (P)</w:t>
      </w:r>
      <w:r w:rsidR="00CB22C9">
        <w:t xml:space="preserve"> deri në </w:t>
      </w:r>
      <w:r w:rsidR="00CB22C9">
        <w:rPr>
          <w:rStyle w:val="Strong"/>
        </w:rPr>
        <w:t xml:space="preserve">katin e shtatë (K7) </w:t>
      </w:r>
      <w:r w:rsidR="00CB22C9">
        <w:rPr>
          <w:rStyle w:val="Strong"/>
          <w:b w:val="0"/>
        </w:rPr>
        <w:t>bazuar tek objektet të cilat janë brenda zonës që e kemi zgjedhur për ta paraqitur</w:t>
      </w:r>
      <w:r w:rsidR="00CB22C9">
        <w:t>. Të dhënat janë strukturuar në mënyrë të detajuar, ku çdo etazh është paraqitur si shtresë e veçantë, duke mundësuar identifikim të qartë të shpërndarjes vertikale të ndërtesave.</w:t>
      </w:r>
      <w:r w:rsidR="00CB22C9">
        <w:br/>
      </w:r>
      <w:r w:rsidR="00CB22C9">
        <w:br/>
      </w:r>
      <w:r w:rsidR="00CB22C9">
        <w:br/>
      </w:r>
      <w:r w:rsidR="00E32375">
        <w:rPr>
          <w:noProof/>
        </w:rPr>
        <w:drawing>
          <wp:inline distT="0" distB="0" distL="0" distR="0">
            <wp:extent cx="5943600" cy="3143885"/>
            <wp:effectExtent l="0" t="0" r="0" b="0"/>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Fig.1.8 Pjesët e ndërtesës në kuadër të katit 1 së bashku me tabelën e atributeve..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943600" cy="3143885"/>
                    </a:xfrm>
                    <a:prstGeom prst="rect">
                      <a:avLst/>
                    </a:prstGeom>
                  </pic:spPr>
                </pic:pic>
              </a:graphicData>
            </a:graphic>
          </wp:inline>
        </w:drawing>
      </w:r>
      <w:r w:rsidR="001A0931">
        <w:br/>
      </w:r>
      <w:r w:rsidR="001A0931">
        <w:br/>
      </w:r>
      <w:r w:rsidR="001A0931" w:rsidRPr="001A0931">
        <w:rPr>
          <w:rFonts w:ascii="Calibri" w:hAnsi="Calibri" w:cs="Calibri"/>
          <w:i/>
          <w:sz w:val="22"/>
          <w:szCs w:val="22"/>
        </w:rPr>
        <w:t>Fig.1.8 Pjesët e ndërtesës në kuadër të katit 1 së bashku me tabelën e atributeve.</w:t>
      </w:r>
      <w:r w:rsidR="00CB22C9">
        <w:br/>
      </w:r>
      <w:r w:rsidR="00CB22C9">
        <w:br/>
      </w:r>
      <w:r w:rsidR="00CB22C9">
        <w:br/>
      </w:r>
      <w:r w:rsidR="003E4C55">
        <w:br/>
      </w:r>
      <w:r w:rsidR="00536D74">
        <w:t>Atribute</w:t>
      </w:r>
      <w:r w:rsidR="003E4C55">
        <w:t>t në formë tabelare për pjesët e ndërtesës të krijiuara në QGIS</w:t>
      </w:r>
      <w:r w:rsidR="00536D74">
        <w:t>:</w:t>
      </w:r>
      <w:r w:rsidR="00153773">
        <w:br/>
      </w:r>
    </w:p>
    <w:tbl>
      <w:tblPr>
        <w:tblW w:w="4481" w:type="pct"/>
        <w:tblInd w:w="150" w:type="dxa"/>
        <w:tblCellMar>
          <w:left w:w="0" w:type="dxa"/>
          <w:right w:w="0" w:type="dxa"/>
        </w:tblCellMar>
        <w:tblLook w:val="04A0" w:firstRow="1" w:lastRow="0" w:firstColumn="1" w:lastColumn="0" w:noHBand="0" w:noVBand="1"/>
      </w:tblPr>
      <w:tblGrid>
        <w:gridCol w:w="1823"/>
        <w:gridCol w:w="1701"/>
        <w:gridCol w:w="1320"/>
        <w:gridCol w:w="1711"/>
        <w:gridCol w:w="1848"/>
      </w:tblGrid>
      <w:tr w:rsidR="00153773" w:rsidRPr="00153773" w:rsidTr="003E4C55">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Field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Type</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Length</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Precision</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jc w:val="center"/>
              <w:rPr>
                <w:rFonts w:ascii="Times New Roman" w:eastAsia="Times New Roman" w:hAnsi="Times New Roman" w:cs="Times New Roman"/>
              </w:rPr>
            </w:pPr>
            <w:r w:rsidRPr="00153773">
              <w:rPr>
                <w:rFonts w:ascii="Segoe UI" w:eastAsia="Times New Roman" w:hAnsi="Segoe UI" w:cs="Segoe UI"/>
                <w:b/>
                <w:bCs/>
                <w:color w:val="000000"/>
              </w:rPr>
              <w:t>Comment</w:t>
            </w:r>
          </w:p>
        </w:tc>
      </w:tr>
      <w:tr w:rsidR="00153773" w:rsidRPr="00153773" w:rsidTr="003E4C55">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id</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Integer64</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10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p>
        </w:tc>
      </w:tr>
      <w:tr w:rsidR="00153773" w:rsidRPr="00153773" w:rsidTr="003E4C55">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Lloji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p>
        </w:tc>
      </w:tr>
      <w:tr w:rsidR="00153773" w:rsidRPr="00153773" w:rsidTr="003E4C55">
        <w:trPr>
          <w:trHeight w:val="246"/>
        </w:trPr>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Kati</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Integer</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1</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p>
        </w:tc>
      </w:tr>
      <w:tr w:rsidR="00153773" w:rsidRPr="00153773" w:rsidTr="003E4C55">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Hyrja</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p>
        </w:tc>
      </w:tr>
      <w:tr w:rsidR="00153773" w:rsidRPr="00153773" w:rsidTr="003E4C55">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Pronari</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p>
        </w:tc>
      </w:tr>
      <w:tr w:rsidR="00153773" w:rsidRPr="00153773" w:rsidTr="003E4C55">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ID_Pronari</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String</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50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p>
        </w:tc>
      </w:tr>
      <w:tr w:rsidR="00153773" w:rsidRPr="00153773" w:rsidTr="003E4C55">
        <w:trPr>
          <w:trHeight w:val="255"/>
        </w:trPr>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Adresa</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String</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50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rPr>
              <w:t>0</w:t>
            </w:r>
          </w:p>
        </w:tc>
        <w:tc>
          <w:tcPr>
            <w:tcW w:w="0" w:type="auto"/>
            <w:tcBorders>
              <w:top w:val="single" w:sz="6" w:space="0" w:color="000000"/>
              <w:left w:val="single" w:sz="6" w:space="0" w:color="000000"/>
              <w:bottom w:val="single" w:sz="6" w:space="0" w:color="000000"/>
              <w:right w:val="single" w:sz="6" w:space="0" w:color="000000"/>
            </w:tcBorders>
            <w:vAlign w:val="center"/>
            <w:hideMark/>
          </w:tcPr>
          <w:p w:rsidR="00153773" w:rsidRPr="00153773" w:rsidRDefault="00153773" w:rsidP="00153773">
            <w:pPr>
              <w:spacing w:after="0"/>
              <w:rPr>
                <w:rFonts w:ascii="Times New Roman" w:eastAsia="Times New Roman" w:hAnsi="Times New Roman" w:cs="Times New Roman"/>
              </w:rPr>
            </w:pPr>
          </w:p>
        </w:tc>
      </w:tr>
      <w:tr w:rsidR="00153773" w:rsidRPr="00153773" w:rsidTr="003E4C55">
        <w:trPr>
          <w:trHeight w:val="255"/>
        </w:trPr>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fk_nder_id</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Integer64</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10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r w:rsidRPr="00153773">
              <w:rPr>
                <w:rFonts w:ascii="Segoe UI" w:eastAsia="Times New Roman" w:hAnsi="Segoe UI" w:cs="Segoe UI"/>
                <w:color w:val="000000"/>
                <w:shd w:val="clear" w:color="auto" w:fill="F9F9F9"/>
              </w:rPr>
              <w:t>0</w:t>
            </w:r>
          </w:p>
        </w:tc>
        <w:tc>
          <w:tcPr>
            <w:tcW w:w="0" w:type="auto"/>
            <w:tcBorders>
              <w:top w:val="single" w:sz="6" w:space="0" w:color="000000"/>
              <w:left w:val="single" w:sz="6" w:space="0" w:color="000000"/>
              <w:bottom w:val="single" w:sz="6" w:space="0" w:color="000000"/>
              <w:right w:val="single" w:sz="6" w:space="0" w:color="000000"/>
            </w:tcBorders>
            <w:shd w:val="clear" w:color="auto" w:fill="F9F9F9"/>
            <w:vAlign w:val="center"/>
            <w:hideMark/>
          </w:tcPr>
          <w:p w:rsidR="00153773" w:rsidRPr="00153773" w:rsidRDefault="00153773" w:rsidP="00153773">
            <w:pPr>
              <w:spacing w:after="0"/>
              <w:rPr>
                <w:rFonts w:ascii="Times New Roman" w:eastAsia="Times New Roman" w:hAnsi="Times New Roman" w:cs="Times New Roman"/>
              </w:rPr>
            </w:pPr>
          </w:p>
        </w:tc>
      </w:tr>
    </w:tbl>
    <w:p w:rsidR="003E252C" w:rsidRPr="00B50839" w:rsidRDefault="00B60704" w:rsidP="00B50839">
      <w:pPr>
        <w:pStyle w:val="NormalWeb"/>
        <w:rPr>
          <w:rStyle w:val="HTMLCode"/>
          <w:rFonts w:ascii="Times New Roman" w:hAnsi="Times New Roman" w:cs="Times New Roman"/>
          <w:sz w:val="24"/>
          <w:szCs w:val="24"/>
        </w:rPr>
      </w:pPr>
      <w:r>
        <w:lastRenderedPageBreak/>
        <w:br/>
      </w:r>
      <w:r>
        <w:br/>
      </w:r>
      <w:r>
        <w:br/>
        <w:t>Në kuadër të atributeve e kemi edhe fushën m</w:t>
      </w:r>
      <w:r w:rsidR="00B50839">
        <w:t>ë</w:t>
      </w:r>
      <w:r>
        <w:t xml:space="preserve"> të rëndesishme të paraqitur jo vetëm tek ndërtesat por edhe tek shtëpite dhe pjesët e ndërtesave që është </w:t>
      </w:r>
      <w:r w:rsidRPr="00B60704">
        <w:rPr>
          <w:b/>
        </w:rPr>
        <w:t>ID_Pronari</w:t>
      </w:r>
      <w:r>
        <w:rPr>
          <w:b/>
        </w:rPr>
        <w:t xml:space="preserve"> </w:t>
      </w:r>
      <w:r w:rsidRPr="00B60704">
        <w:t>në të</w:t>
      </w:r>
      <w:r>
        <w:t xml:space="preserve"> cilën është shënuar si në figurën më lart ku eshte selekt</w:t>
      </w:r>
      <w:r w:rsidR="00B50839">
        <w:t>u</w:t>
      </w:r>
      <w:r>
        <w:t>ar rreshti</w:t>
      </w:r>
      <w:r w:rsidR="00B50839">
        <w:t xml:space="preserve"> me</w:t>
      </w:r>
      <w:r>
        <w:t xml:space="preserve"> vler</w:t>
      </w:r>
      <w:r w:rsidR="00B50839">
        <w:t>ën</w:t>
      </w:r>
      <w:r>
        <w:t xml:space="preserve"> </w:t>
      </w:r>
      <w:r w:rsidRPr="00B50839">
        <w:rPr>
          <w:b/>
          <w:i/>
        </w:rPr>
        <w:t>Bill0004</w:t>
      </w:r>
      <w:r w:rsidR="00B50839" w:rsidRPr="00B50839">
        <w:rPr>
          <w:b/>
          <w:i/>
        </w:rPr>
        <w:t>888005</w:t>
      </w:r>
      <w:r w:rsidR="00B50839">
        <w:rPr>
          <w:b/>
          <w:i/>
        </w:rPr>
        <w:t xml:space="preserve"> </w:t>
      </w:r>
      <w:r w:rsidR="00B50839">
        <w:t>që</w:t>
      </w:r>
      <w:r w:rsidR="006E411B">
        <w:t xml:space="preserve"> në fakt</w:t>
      </w:r>
      <w:r w:rsidR="003B7DF1">
        <w:t>ë</w:t>
      </w:r>
      <w:r w:rsidR="006E411B">
        <w:t xml:space="preserve"> paraqet </w:t>
      </w:r>
      <w:r w:rsidR="006E411B" w:rsidRPr="006E411B">
        <w:rPr>
          <w:b/>
        </w:rPr>
        <w:t>Nr. e Faturës</w:t>
      </w:r>
      <w:r w:rsidR="003B7DF1">
        <w:t xml:space="preserve">. Kjo është një </w:t>
      </w:r>
      <w:r w:rsidR="00B50839">
        <w:t>vlerë unike t</w:t>
      </w:r>
      <w:r w:rsidR="003B7DF1">
        <w:t>ek secili</w:t>
      </w:r>
      <w:r w:rsidR="00B50839">
        <w:t xml:space="preserve"> ujëmatësit individual qoftë në rastet kur ekziston një pronar ose konsumator që ka më shumë se një ujëmatës. Kjo fushë përmban vlerën unike që nuk përsëritet tek asnjë shtëpi apo</w:t>
      </w:r>
      <w:r w:rsidR="00153773">
        <w:t xml:space="preserve"> njësi</w:t>
      </w:r>
      <w:r w:rsidR="00B50839">
        <w:t xml:space="preserve"> bane</w:t>
      </w:r>
      <w:r w:rsidR="00153773">
        <w:t>sore</w:t>
      </w:r>
      <w:r w:rsidR="00B50839">
        <w:t>.</w:t>
      </w:r>
      <w:r w:rsidR="003B7DF1">
        <w:br/>
      </w:r>
      <w:r w:rsidR="003B7DF1">
        <w:br/>
      </w:r>
      <w:r w:rsidR="003B7DF1">
        <w:br/>
      </w:r>
      <w:r w:rsidR="003B7DF1">
        <w:br/>
      </w:r>
      <w:r w:rsidR="003B7DF1">
        <w:rPr>
          <w:noProof/>
        </w:rPr>
        <w:drawing>
          <wp:inline distT="0" distB="0" distL="0" distR="0">
            <wp:extent cx="5943600" cy="3274695"/>
            <wp:effectExtent l="0" t="0" r="0" b="0"/>
            <wp:docPr id="41" name="Picture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Fig. 1.9 ID_Pronari e krijuar si fushë tek pjesët e ndërtesave..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943600" cy="3274695"/>
                    </a:xfrm>
                    <a:prstGeom prst="rect">
                      <a:avLst/>
                    </a:prstGeom>
                  </pic:spPr>
                </pic:pic>
              </a:graphicData>
            </a:graphic>
          </wp:inline>
        </w:drawing>
      </w:r>
      <w:r w:rsidR="003B7DF1">
        <w:br/>
      </w:r>
      <w:r w:rsidR="003B7DF1" w:rsidRPr="003B7DF1">
        <w:rPr>
          <w:rFonts w:ascii="Calibri" w:hAnsi="Calibri" w:cs="Calibri"/>
          <w:i/>
          <w:sz w:val="22"/>
          <w:szCs w:val="22"/>
        </w:rPr>
        <w:t>Fig. 1.9 ID_Pronari e krijuar si fushë tek pjesët e ndërtesave.</w:t>
      </w:r>
      <w:r w:rsidR="00153773">
        <w:br/>
      </w:r>
      <w:r w:rsidR="00153773">
        <w:br/>
      </w:r>
      <w:r w:rsidR="009B18E3">
        <w:t xml:space="preserve">Siq shihet në figurë fillimisht iu është vendosur emri pastaj ështe zgjedur tipi </w:t>
      </w:r>
      <w:r w:rsidR="009B18E3" w:rsidRPr="009B18E3">
        <w:rPr>
          <w:b/>
          <w:i/>
        </w:rPr>
        <w:t>String</w:t>
      </w:r>
      <w:r w:rsidR="009B18E3">
        <w:rPr>
          <w:b/>
          <w:i/>
        </w:rPr>
        <w:t xml:space="preserve"> </w:t>
      </w:r>
      <w:r w:rsidR="009B18E3">
        <w:t xml:space="preserve">pasi vlera përmban tekst së bashku me numra dhe i është caktuar vlera 50 tek </w:t>
      </w:r>
      <w:r w:rsidR="009B18E3" w:rsidRPr="009B18E3">
        <w:rPr>
          <w:b/>
          <w:i/>
        </w:rPr>
        <w:t>Length</w:t>
      </w:r>
      <w:r w:rsidR="009B18E3">
        <w:rPr>
          <w:b/>
          <w:i/>
        </w:rPr>
        <w:t xml:space="preserve"> </w:t>
      </w:r>
      <w:r w:rsidR="009B18E3">
        <w:t xml:space="preserve">që nënkupton numrin e karaktereve që mund ti shënojmë brenda fushës.Shembull në rastin tonë vlera e saj është total karaktere. </w:t>
      </w:r>
      <w:r w:rsidR="00153773">
        <w:br/>
      </w:r>
    </w:p>
    <w:p w:rsidR="00F75E5D" w:rsidRPr="00F75E5D" w:rsidRDefault="00934FB1" w:rsidP="00F75E5D">
      <w:pPr>
        <w:pStyle w:val="NormalWeb"/>
      </w:pPr>
      <w:r w:rsidRPr="00934FB1">
        <w:rPr>
          <w:rStyle w:val="HTMLCode"/>
          <w:rFonts w:eastAsiaTheme="majorEastAsia"/>
          <w:color w:val="0F4761" w:themeColor="accent1" w:themeShade="BF"/>
        </w:rPr>
        <w:t xml:space="preserve">c) </w:t>
      </w:r>
      <w:r>
        <w:rPr>
          <w:rStyle w:val="HTMLCode"/>
          <w:rFonts w:eastAsiaTheme="majorEastAsia"/>
          <w:color w:val="0F4761" w:themeColor="accent1" w:themeShade="BF"/>
        </w:rPr>
        <w:t>S</w:t>
      </w:r>
      <w:r w:rsidRPr="00934FB1">
        <w:rPr>
          <w:rStyle w:val="HTMLCode"/>
          <w:rFonts w:eastAsiaTheme="majorEastAsia"/>
          <w:color w:val="0F4761" w:themeColor="accent1" w:themeShade="BF"/>
        </w:rPr>
        <w:t>htëpit</w:t>
      </w:r>
      <w:r>
        <w:rPr>
          <w:rStyle w:val="HTMLCode"/>
          <w:rFonts w:eastAsiaTheme="majorEastAsia"/>
          <w:color w:val="0F4761" w:themeColor="accent1" w:themeShade="BF"/>
        </w:rPr>
        <w:t xml:space="preserve">ë </w:t>
      </w:r>
      <w:r w:rsidRPr="00934FB1">
        <w:rPr>
          <w:rStyle w:val="HTMLCode"/>
          <w:rFonts w:eastAsiaTheme="majorEastAsia"/>
          <w:color w:val="0F4761" w:themeColor="accent1" w:themeShade="BF"/>
        </w:rPr>
        <w:t>individuale</w:t>
      </w:r>
      <w:r>
        <w:br/>
      </w:r>
      <w:r w:rsidR="003E252C">
        <w:br/>
      </w:r>
      <w:r w:rsidR="00F75E5D" w:rsidRPr="00F75E5D">
        <w:t xml:space="preserve">Në këtë punim është realizuar paraqitja e </w:t>
      </w:r>
      <w:r w:rsidR="00F75E5D" w:rsidRPr="00F75E5D">
        <w:rPr>
          <w:b/>
          <w:bCs/>
        </w:rPr>
        <w:t>shtëpive individuale</w:t>
      </w:r>
      <w:r w:rsidR="00F75E5D" w:rsidRPr="00F75E5D">
        <w:t xml:space="preserve">, të cilat janë përfshirë në bazën e të dhënave GIS me </w:t>
      </w:r>
      <w:r w:rsidR="00F75E5D" w:rsidRPr="00AB1197">
        <w:rPr>
          <w:bCs/>
        </w:rPr>
        <w:t>të njëjtat atribute përshkruese si ndërtesat</w:t>
      </w:r>
      <w:r w:rsidR="00F75E5D" w:rsidRPr="00F75E5D">
        <w:t>, si: lloji i përdorimit, pronësia, adresat, hyrjet dhe viti i ndërtimit.</w:t>
      </w:r>
    </w:p>
    <w:p w:rsidR="00F75E5D" w:rsidRPr="00F75E5D" w:rsidRDefault="00F75E5D" w:rsidP="00F75E5D">
      <w:pPr>
        <w:spacing w:before="100" w:beforeAutospacing="1" w:after="100" w:afterAutospacing="1"/>
        <w:rPr>
          <w:rFonts w:ascii="Times New Roman" w:eastAsia="Times New Roman" w:hAnsi="Times New Roman" w:cs="Times New Roman"/>
        </w:rPr>
      </w:pPr>
      <w:r w:rsidRPr="00F75E5D">
        <w:rPr>
          <w:rFonts w:ascii="Times New Roman" w:eastAsia="Times New Roman" w:hAnsi="Times New Roman" w:cs="Times New Roman"/>
        </w:rPr>
        <w:t xml:space="preserve">Ndryshe nga ndërtesat shumëkatëshe, te shtëpitë </w:t>
      </w:r>
      <w:r w:rsidRPr="00F75E5D">
        <w:rPr>
          <w:rFonts w:ascii="Times New Roman" w:eastAsia="Times New Roman" w:hAnsi="Times New Roman" w:cs="Times New Roman"/>
          <w:bCs/>
        </w:rPr>
        <w:t>katet nuk trajtohen si njësi të ndara</w:t>
      </w:r>
      <w:r w:rsidRPr="00F75E5D">
        <w:rPr>
          <w:rFonts w:ascii="Times New Roman" w:eastAsia="Times New Roman" w:hAnsi="Times New Roman" w:cs="Times New Roman"/>
        </w:rPr>
        <w:t xml:space="preserve">, pasi objekti llogaritet si </w:t>
      </w:r>
      <w:r w:rsidRPr="003E4C55">
        <w:rPr>
          <w:rFonts w:ascii="Times New Roman" w:eastAsia="Times New Roman" w:hAnsi="Times New Roman" w:cs="Times New Roman"/>
          <w:bCs/>
        </w:rPr>
        <w:t>një pronë e vetme ose një konsumator i vetëm</w:t>
      </w:r>
      <w:r w:rsidRPr="00F75E5D">
        <w:rPr>
          <w:rFonts w:ascii="Times New Roman" w:eastAsia="Times New Roman" w:hAnsi="Times New Roman" w:cs="Times New Roman"/>
        </w:rPr>
        <w:t xml:space="preserve">. Për këtë arsye, </w:t>
      </w:r>
      <w:r w:rsidRPr="00F75E5D">
        <w:rPr>
          <w:rFonts w:ascii="Times New Roman" w:eastAsia="Times New Roman" w:hAnsi="Times New Roman" w:cs="Times New Roman"/>
          <w:bCs/>
        </w:rPr>
        <w:t>atribute</w:t>
      </w:r>
      <w:r>
        <w:rPr>
          <w:rFonts w:ascii="Times New Roman" w:eastAsia="Times New Roman" w:hAnsi="Times New Roman" w:cs="Times New Roman"/>
          <w:bCs/>
        </w:rPr>
        <w:t xml:space="preserve">t janë të </w:t>
      </w:r>
      <w:r>
        <w:rPr>
          <w:rFonts w:ascii="Times New Roman" w:eastAsia="Times New Roman" w:hAnsi="Times New Roman" w:cs="Times New Roman"/>
          <w:bCs/>
        </w:rPr>
        <w:lastRenderedPageBreak/>
        <w:t>paraqitura si një njësi e vetme</w:t>
      </w:r>
      <w:r w:rsidRPr="00F75E5D">
        <w:rPr>
          <w:rFonts w:ascii="Times New Roman" w:eastAsia="Times New Roman" w:hAnsi="Times New Roman" w:cs="Times New Roman"/>
        </w:rPr>
        <w:t>,</w:t>
      </w:r>
      <w:r>
        <w:rPr>
          <w:rFonts w:ascii="Times New Roman" w:eastAsia="Times New Roman" w:hAnsi="Times New Roman" w:cs="Times New Roman"/>
        </w:rPr>
        <w:t xml:space="preserve"> pra </w:t>
      </w:r>
      <w:r w:rsidRPr="00F75E5D">
        <w:rPr>
          <w:rFonts w:ascii="Times New Roman" w:eastAsia="Times New Roman" w:hAnsi="Times New Roman" w:cs="Times New Roman"/>
        </w:rPr>
        <w:t>ruhen në nivel objekti, duke reflektuar strukturën funksionale të shtëpisë si një njësi e pandarë.</w:t>
      </w:r>
      <w:r>
        <w:rPr>
          <w:rFonts w:ascii="Times New Roman" w:eastAsia="Times New Roman" w:hAnsi="Times New Roman" w:cs="Times New Roman"/>
        </w:rPr>
        <w:br/>
      </w:r>
      <w:r w:rsidR="00AB1197">
        <w:rPr>
          <w:rFonts w:ascii="Times New Roman" w:eastAsia="Times New Roman" w:hAnsi="Times New Roman" w:cs="Times New Roman"/>
        </w:rPr>
        <w:br/>
      </w:r>
      <w:r w:rsidR="00AB1197">
        <w:rPr>
          <w:rFonts w:ascii="Times New Roman" w:eastAsia="Times New Roman" w:hAnsi="Times New Roman" w:cs="Times New Roman"/>
        </w:rPr>
        <w:br/>
      </w:r>
      <w:r w:rsidR="00AB1197">
        <w:rPr>
          <w:rFonts w:ascii="Times New Roman" w:eastAsia="Times New Roman" w:hAnsi="Times New Roman" w:cs="Times New Roman"/>
          <w:noProof/>
        </w:rPr>
        <w:drawing>
          <wp:inline distT="0" distB="0" distL="0" distR="0">
            <wp:extent cx="5943600" cy="3071495"/>
            <wp:effectExtent l="0" t="0" r="0" b="0"/>
            <wp:docPr id="40" name="Picture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Fig.1.9 Shtëpitë dhe tabela me atribute..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943600" cy="3071495"/>
                    </a:xfrm>
                    <a:prstGeom prst="rect">
                      <a:avLst/>
                    </a:prstGeom>
                  </pic:spPr>
                </pic:pic>
              </a:graphicData>
            </a:graphic>
          </wp:inline>
        </w:drawing>
      </w:r>
      <w:r w:rsidR="00AB1197">
        <w:rPr>
          <w:rFonts w:ascii="Times New Roman" w:eastAsia="Times New Roman" w:hAnsi="Times New Roman" w:cs="Times New Roman"/>
        </w:rPr>
        <w:br/>
      </w:r>
      <w:r w:rsidR="00AB1197">
        <w:rPr>
          <w:rFonts w:ascii="Times New Roman" w:eastAsia="Times New Roman" w:hAnsi="Times New Roman" w:cs="Times New Roman"/>
        </w:rPr>
        <w:br/>
      </w:r>
      <w:r w:rsidR="00AB1197" w:rsidRPr="00AB1197">
        <w:rPr>
          <w:rFonts w:ascii="Calibri" w:eastAsia="Times New Roman" w:hAnsi="Calibri" w:cs="Calibri"/>
          <w:i/>
          <w:sz w:val="22"/>
          <w:szCs w:val="22"/>
        </w:rPr>
        <w:t>Fig.1.</w:t>
      </w:r>
      <w:r w:rsidR="003B7DF1">
        <w:rPr>
          <w:rFonts w:ascii="Calibri" w:eastAsia="Times New Roman" w:hAnsi="Calibri" w:cs="Calibri"/>
          <w:i/>
          <w:sz w:val="22"/>
          <w:szCs w:val="22"/>
        </w:rPr>
        <w:t>10</w:t>
      </w:r>
      <w:r w:rsidR="00AB1197" w:rsidRPr="00AB1197">
        <w:rPr>
          <w:rFonts w:ascii="Calibri" w:eastAsia="Times New Roman" w:hAnsi="Calibri" w:cs="Calibri"/>
          <w:i/>
          <w:sz w:val="22"/>
          <w:szCs w:val="22"/>
        </w:rPr>
        <w:t xml:space="preserve"> Shtëpitë dhe tabela me atribute.</w:t>
      </w:r>
    </w:p>
    <w:p w:rsidR="00536D74" w:rsidRDefault="003E252C" w:rsidP="00536D74">
      <w:pPr>
        <w:pStyle w:val="NormalWeb"/>
      </w:pPr>
      <w:r>
        <w:br/>
      </w:r>
      <w:r w:rsidR="00934FB1">
        <w:br/>
      </w:r>
      <w:r w:rsidR="00536D74">
        <w:t>Atribute</w:t>
      </w:r>
      <w:r w:rsidR="00AB1197">
        <w:t xml:space="preserve"> që përmbajnë shtëpitë</w:t>
      </w:r>
      <w:r w:rsidR="00536D74">
        <w:t>:</w:t>
      </w:r>
    </w:p>
    <w:p w:rsidR="00536D74" w:rsidRDefault="00536D74" w:rsidP="00536D74">
      <w:pPr>
        <w:pStyle w:val="NormalWeb"/>
        <w:numPr>
          <w:ilvl w:val="0"/>
          <w:numId w:val="22"/>
        </w:numPr>
      </w:pPr>
      <w:r>
        <w:rPr>
          <w:rStyle w:val="Strong"/>
        </w:rPr>
        <w:t>id</w:t>
      </w:r>
    </w:p>
    <w:p w:rsidR="00536D74" w:rsidRDefault="00536D74" w:rsidP="00536D74">
      <w:pPr>
        <w:pStyle w:val="NormalWeb"/>
        <w:numPr>
          <w:ilvl w:val="0"/>
          <w:numId w:val="22"/>
        </w:numPr>
      </w:pPr>
      <w:r>
        <w:rPr>
          <w:rStyle w:val="Strong"/>
        </w:rPr>
        <w:t>pronari</w:t>
      </w:r>
    </w:p>
    <w:p w:rsidR="00536D74" w:rsidRDefault="00536D74" w:rsidP="00536D74">
      <w:pPr>
        <w:pStyle w:val="NormalWeb"/>
        <w:numPr>
          <w:ilvl w:val="0"/>
          <w:numId w:val="22"/>
        </w:numPr>
      </w:pPr>
      <w:r>
        <w:rPr>
          <w:rStyle w:val="Strong"/>
        </w:rPr>
        <w:t>lloji_perdorimit</w:t>
      </w:r>
    </w:p>
    <w:p w:rsidR="00536D74" w:rsidRDefault="00536D74" w:rsidP="00536D74">
      <w:pPr>
        <w:pStyle w:val="NormalWeb"/>
        <w:numPr>
          <w:ilvl w:val="0"/>
          <w:numId w:val="22"/>
        </w:numPr>
      </w:pPr>
      <w:r>
        <w:rPr>
          <w:rStyle w:val="Strong"/>
        </w:rPr>
        <w:t>etazha</w:t>
      </w:r>
    </w:p>
    <w:p w:rsidR="00536D74" w:rsidRDefault="00536D74" w:rsidP="00536D74">
      <w:pPr>
        <w:pStyle w:val="NormalWeb"/>
        <w:numPr>
          <w:ilvl w:val="0"/>
          <w:numId w:val="22"/>
        </w:numPr>
      </w:pPr>
      <w:r>
        <w:rPr>
          <w:rStyle w:val="Strong"/>
        </w:rPr>
        <w:t>adresa</w:t>
      </w:r>
    </w:p>
    <w:p w:rsidR="00536D74" w:rsidRDefault="00536D74" w:rsidP="00536D74">
      <w:pPr>
        <w:pStyle w:val="NormalWeb"/>
        <w:numPr>
          <w:ilvl w:val="0"/>
          <w:numId w:val="22"/>
        </w:numPr>
      </w:pPr>
      <w:r>
        <w:rPr>
          <w:rStyle w:val="Strong"/>
        </w:rPr>
        <w:t>geometry (Polygon)</w:t>
      </w:r>
    </w:p>
    <w:p w:rsidR="00596BA9" w:rsidRDefault="00993E5F" w:rsidP="00596BA9">
      <w:pPr>
        <w:pStyle w:val="NormalWeb"/>
      </w:pPr>
      <w:r>
        <w:br/>
      </w:r>
      <w:r>
        <w:br/>
      </w:r>
      <w:r>
        <w:br/>
      </w:r>
      <w:r>
        <w:br/>
      </w:r>
      <w:r>
        <w:br/>
      </w:r>
      <w:r>
        <w:br/>
      </w:r>
      <w:r>
        <w:br/>
      </w:r>
      <w:r>
        <w:br/>
      </w:r>
      <w:r w:rsidR="00536D74">
        <w:br/>
      </w:r>
    </w:p>
    <w:p w:rsidR="00D03608" w:rsidRDefault="00D03608">
      <w:pPr>
        <w:pStyle w:val="FirstParagraph"/>
      </w:pPr>
    </w:p>
    <w:p w:rsidR="00D03608" w:rsidRDefault="005C3396">
      <w:pPr>
        <w:pStyle w:val="Heading3"/>
      </w:pPr>
      <w:bookmarkStart w:id="28" w:name="burimet-e-të-dhënave"/>
      <w:r>
        <w:t>9.1 Burimet e të dhënave</w:t>
      </w:r>
    </w:p>
    <w:p w:rsidR="00D03608" w:rsidRDefault="005C3396">
      <w:pPr>
        <w:pStyle w:val="FirstParagraph"/>
      </w:pPr>
      <w:r>
        <w:t>Të dhënat e përdorura në këtë punim ndahen në dy kategori kryesore: të dhëna hapësinore dhe të dhëna atributive. Të dhënat hapësinore përfshijnë rrjetin e gypave të ujësjellësit, objektet ndihmëse (valvula, puse, rezervuarë) dhe parcelat apo objektet e konsumatorëve. Këto të dhëna janë përgatitur fillimisht në format Shapefile, i cili është format standard për ruajtjen dhe shkëmbimin e të dhënave GIS.</w:t>
      </w:r>
    </w:p>
    <w:p w:rsidR="00D03608" w:rsidRDefault="005C3396">
      <w:pPr>
        <w:pStyle w:val="BodyText"/>
      </w:pPr>
      <w:r>
        <w:t>Të dhënat atributive përfshijnë informacione teknike (diametri i gypit, materiali, viti i instalimit), si dhe të dhëna financiare për konsumatorët (konsumi, borxhi, pagesat). Këto të dhëna janë strukturuar në tabela dhe më pas janë ndërlidhur me objektet hapësinore përmes identifikuesve unikë.</w:t>
      </w:r>
    </w:p>
    <w:p w:rsidR="00D03608" w:rsidRDefault="005C3396">
      <w:pPr>
        <w:pStyle w:val="Heading3"/>
      </w:pPr>
      <w:bookmarkStart w:id="29" w:name="përpunimi-gjeodezik-i-të-dhënave"/>
      <w:bookmarkEnd w:id="28"/>
      <w:r>
        <w:t>9.2 Përpunimi gjeodezik i të dhënave</w:t>
      </w:r>
    </w:p>
    <w:p w:rsidR="00D03608" w:rsidRDefault="005C3396">
      <w:pPr>
        <w:pStyle w:val="FirstParagraph"/>
      </w:pPr>
      <w:r>
        <w:t>Përpunimi gjeodezik përbën një hap thelbësor në sigurimin e saktësisë hapësinore të sistemit. Të dhënat janë harmonizuar në një sistem koordinativ unik, duke respektuar standardet kombëtare dhe ndërkombëtare. Gjatë këtij procesi janë eliminuar gabimet topologjike, si mbivendosjet apo shkëputjet e gypave.</w:t>
      </w:r>
    </w:p>
    <w:p w:rsidR="00D03608" w:rsidRDefault="005C3396">
      <w:pPr>
        <w:pStyle w:val="BodyText"/>
      </w:pPr>
      <w:r>
        <w:t>Ky hap siguron që rrjeti i ujësjellësit të paraqitet në mënyrë reale dhe të besueshme në hartë, duke mundësuar analiza të sakta hapësinore.</w:t>
      </w:r>
    </w:p>
    <w:p w:rsidR="00D03608" w:rsidRDefault="005C3396">
      <w:pPr>
        <w:pStyle w:val="Heading3"/>
      </w:pPr>
      <w:bookmarkStart w:id="30" w:name="X7e1e54d3bd676a74cdb4f3756a078d6c9e628dd"/>
      <w:bookmarkEnd w:id="29"/>
      <w:r>
        <w:t>9.3 Modelimi i bazës së të dhënave gjeohapësinore</w:t>
      </w:r>
    </w:p>
    <w:p w:rsidR="00D03608" w:rsidRDefault="005C3396">
      <w:pPr>
        <w:pStyle w:val="FirstParagraph"/>
      </w:pPr>
      <w:r>
        <w:t>Baza e të dhënave është ndërtuar në PostgreSQL/PostGIS, duke mundësuar ruajtjen dhe menaxhimin e të dhënave hapësinore dhe atributive në mënyrë të integruar. Çdo shtresë e të dhënave përfaqëson një tabelë të veçantë, e cila përmban gjeometrinë dhe atributet përkatëse.</w:t>
      </w:r>
    </w:p>
    <w:p w:rsidR="00D03608" w:rsidRDefault="005C3396">
      <w:pPr>
        <w:pStyle w:val="BodyText"/>
      </w:pPr>
      <w:r>
        <w:t>Relacionet mes tabelave janë ndërtuar përmes çelësave primarë dhe të huaj, duke siguruar integritetin e të dhënave dhe shmangien e redundancës.</w:t>
      </w:r>
    </w:p>
    <w:p w:rsidR="00D03608" w:rsidRDefault="005C3396">
      <w:pPr>
        <w:pStyle w:val="Heading3"/>
      </w:pPr>
      <w:bookmarkStart w:id="31" w:name="zhvillimi-i-web-gis-aplikacionit"/>
      <w:bookmarkEnd w:id="30"/>
      <w:r>
        <w:t>9.4 Zhvillimi i Web GIS aplikacionit</w:t>
      </w:r>
    </w:p>
    <w:p w:rsidR="00D03608" w:rsidRDefault="005C3396">
      <w:pPr>
        <w:pStyle w:val="FirstParagraph"/>
      </w:pPr>
      <w:r>
        <w:t>Zhvillimi i aplikacionit është realizuar në disa faza. Fillimisht janë importuar të dhënat nga Shapefile në PostGIS. Më pas, përmes GeoServer, të dhënat janë publikuar si shërbime WMS dhe WFS.</w:t>
      </w:r>
    </w:p>
    <w:p w:rsidR="00D03608" w:rsidRDefault="005C3396">
      <w:pPr>
        <w:pStyle w:val="BodyText"/>
      </w:pPr>
      <w:r>
        <w:t>Në fazën përfundimtare, OpenLayers është përdorur për ndërtimin e ndërfaqes web, duke mundësuar vizualizimin e hartave, ndërveprimin me shtresat dhe realizimin e analizave tematike.</w:t>
      </w:r>
    </w:p>
    <w:p w:rsidR="00D03608" w:rsidRDefault="005C3396">
      <w:pPr>
        <w:pStyle w:val="Heading3"/>
      </w:pPr>
      <w:bookmarkStart w:id="32" w:name="metodat-e-analizës"/>
      <w:bookmarkEnd w:id="31"/>
      <w:r>
        <w:t>9.5 Metodat e analizës</w:t>
      </w:r>
    </w:p>
    <w:p w:rsidR="00D03608" w:rsidRDefault="005C3396">
      <w:pPr>
        <w:pStyle w:val="FirstParagraph"/>
      </w:pPr>
      <w:r>
        <w:t xml:space="preserve">Analizat e realizuara në kuadër të këtij punimi përfshijnë analiza tematike, analiza të shpërndarjes hapësinore dhe analiza krahasuese mes të dhënave teknike dhe financiare. Këto </w:t>
      </w:r>
      <w:r>
        <w:lastRenderedPageBreak/>
        <w:t>metoda shërbejnë për identifikimin e zonave problematike dhe për mbështetjen e vendimmarrjes.</w:t>
      </w:r>
    </w:p>
    <w:p w:rsidR="00D03608" w:rsidRDefault="00A8337F">
      <w:r>
        <w:pict>
          <v:rect id="_x0000_i1036" style="width:0;height:1.5pt" o:hralign="center" o:hrstd="t" o:hr="t"/>
        </w:pict>
      </w:r>
    </w:p>
    <w:p w:rsidR="00D03608" w:rsidRDefault="005C3396">
      <w:pPr>
        <w:pStyle w:val="Heading2"/>
      </w:pPr>
      <w:bookmarkStart w:id="33" w:name="X86b3135956f7dacb992aff10b114b1a40b45092"/>
      <w:bookmarkEnd w:id="27"/>
      <w:bookmarkEnd w:id="32"/>
      <w:r>
        <w:t>Kapitulli 10: Shembuj grafik dhe ilustrime</w:t>
      </w:r>
    </w:p>
    <w:p w:rsidR="00D03608" w:rsidRDefault="005C3396">
      <w:pPr>
        <w:pStyle w:val="FirstParagraph"/>
      </w:pPr>
      <w:r>
        <w:t>Ky kapitull paraqet shembuj konkretë grafikë dhe ilustrime të realizuara në kuadër të Web GIS aplikacionit, me qëllim demonstrimin praktik të funksionaliteteve të sistemit dhe mbështetjen vizuale të analizave të përshkruara në kapitujt paraprakë. Figurat dhe hartat tematike luajnë rol kyç në kuptimin e shpërndarjes hapësinore të rrjetit, humbjeve dhe konsumatorëve.</w:t>
      </w:r>
    </w:p>
    <w:p w:rsidR="00D03608" w:rsidRDefault="005C3396">
      <w:pPr>
        <w:pStyle w:val="Heading3"/>
      </w:pPr>
      <w:bookmarkStart w:id="34" w:name="harta-e-rrjetit-të-ujësjellësit"/>
      <w:r>
        <w:t>10.1 Harta e rrjetit të ujësjellësit</w:t>
      </w:r>
    </w:p>
    <w:p w:rsidR="00D03608" w:rsidRDefault="005C3396">
      <w:pPr>
        <w:pStyle w:val="FirstParagraph"/>
      </w:pPr>
      <w:r>
        <w:t>Figura 10.1 paraqet hartën bazë të rrjetit të ujësjellësit, e cila përfshin gypat furnizues, nyjet, valvulat dhe rezervuarët. Kjo hartë është krijuar duke përdorur OpenLayers, me të dhëna të publikuara përmes GeoServer nga baza e të dhënave PostGIS.</w:t>
      </w:r>
    </w:p>
    <w:p w:rsidR="00D03608" w:rsidRDefault="005C3396">
      <w:pPr>
        <w:pStyle w:val="BodyText"/>
      </w:pPr>
      <w:r>
        <w:t>Harta e rrjetit shërben si bazë për të gjitha analizat e mëtejshme dhe ofron një pamje të qartë të shtrirjes hapësinore të infrastrukturës ujore. Përmes ndërfaqes web, përdoruesi mund të aktivizojë ose çaktivizojë shtresa të ndryshme, të identifikojë objekte individuale dhe të shfaqë atributet përkatëse.</w:t>
      </w:r>
    </w:p>
    <w:p w:rsidR="00D03608" w:rsidRDefault="005C3396">
      <w:pPr>
        <w:pStyle w:val="Heading3"/>
      </w:pPr>
      <w:bookmarkStart w:id="35" w:name="harta-tematike-e-humbjeve-në-rrjet"/>
      <w:bookmarkEnd w:id="34"/>
      <w:r>
        <w:t>10.2 Harta tematike e humbjeve në rrjet</w:t>
      </w:r>
    </w:p>
    <w:p w:rsidR="00D03608" w:rsidRDefault="005C3396">
      <w:pPr>
        <w:pStyle w:val="FirstParagraph"/>
      </w:pPr>
      <w:r>
        <w:t>Figura 10.2 paraqet një hartë tematike që ilustron shpërndarjen e humbjeve në rrjetin e ujësjellësit. Segmentet e gypave janë klasifikuar sipas nivelit të humbjeve, duke përdorur një skemë ngjyrash që lehtëson identifikimin vizual të zonave problematike.</w:t>
      </w:r>
    </w:p>
    <w:p w:rsidR="00D03608" w:rsidRDefault="005C3396">
      <w:pPr>
        <w:pStyle w:val="BodyText"/>
      </w:pPr>
      <w:r>
        <w:t>Kjo hartë është rezultat i analizës krahasuese mes sasive të ujit të prodhuar, të matur dhe të inkasuar. Zonat me humbje të larta paraqiten si prioritare për inspektim në terren dhe ndërhyrje teknike. Vizualizimi tematik ndihmon vendimmarrësit në planifikimin e investimeve dhe rehabilitimin e rrjetit.</w:t>
      </w:r>
    </w:p>
    <w:p w:rsidR="00D03608" w:rsidRDefault="005C3396">
      <w:pPr>
        <w:pStyle w:val="Heading3"/>
      </w:pPr>
      <w:bookmarkStart w:id="36" w:name="harta-e-shpërndarjes-së-konsumatorëve"/>
      <w:bookmarkEnd w:id="35"/>
      <w:r>
        <w:t>10.3 Harta e shpërndarjes së konsumatorëve</w:t>
      </w:r>
    </w:p>
    <w:p w:rsidR="00D03608" w:rsidRDefault="005C3396">
      <w:pPr>
        <w:pStyle w:val="FirstParagraph"/>
      </w:pPr>
      <w:r>
        <w:t>Figura 10.3 paraqet shpërndarjen hapësinore të konsumatorëve të lidhur në rrjetin e ujësjellësit. Çdo konsumator përfaqësohet si objekt pikësor dhe është i lidhur me të dhëna atributive, si konsumi mujor dhe gjendja financiare.</w:t>
      </w:r>
    </w:p>
    <w:p w:rsidR="00D03608" w:rsidRDefault="005C3396">
      <w:pPr>
        <w:pStyle w:val="BodyText"/>
      </w:pPr>
      <w:r>
        <w:t>Kjo hartë mundëson analizën e densitetit të konsumatorëve dhe ndihmon në identifikimin e zonave me kërkesë të lartë për ujë. Përmes funksionaliteteve të Web GIS aplikacionit, përdoruesi mund të filtrojë konsumatorët sipas kritereve të ndryshme.</w:t>
      </w:r>
    </w:p>
    <w:p w:rsidR="00D03608" w:rsidRDefault="005C3396">
      <w:pPr>
        <w:pStyle w:val="Heading3"/>
      </w:pPr>
      <w:bookmarkStart w:id="37" w:name="harta-e-konsumatorëve-me-borxhe-të-larta"/>
      <w:bookmarkEnd w:id="36"/>
      <w:r>
        <w:lastRenderedPageBreak/>
        <w:t>10.4 Harta e konsumatorëve me borxhe të larta</w:t>
      </w:r>
    </w:p>
    <w:p w:rsidR="00D03608" w:rsidRDefault="005C3396">
      <w:pPr>
        <w:pStyle w:val="FirstParagraph"/>
      </w:pPr>
      <w:r>
        <w:t>Figura 10.4 ilustron konsumatorët me borxhe të larta, të theksuar vizualisht në hartë. Kjo hartë është krijuar përmes filtrimit të të dhënave financiare në bazën e të dhënave dhe vizualizimit të tyre përmes OpenLayers.</w:t>
      </w:r>
    </w:p>
    <w:p w:rsidR="00D03608" w:rsidRDefault="005C3396">
      <w:pPr>
        <w:pStyle w:val="BodyText"/>
      </w:pPr>
      <w:r>
        <w:t>Gjeolokalizimi i konsumatorëve me borxhe të larta përbën një nga aplikimet kryesore të Web GIS aplikacionit. Kjo qasje i mundëson ekipeve të inkasimit të planifikojnë më mirë aktivitetet në terren, duke reduktuar kohën dhe kostot operative.</w:t>
      </w:r>
    </w:p>
    <w:p w:rsidR="00D03608" w:rsidRDefault="005C3396">
      <w:pPr>
        <w:pStyle w:val="Heading3"/>
      </w:pPr>
      <w:bookmarkStart w:id="38" w:name="X73c185ded35f6ad61a66424e319908ebc5314b7"/>
      <w:bookmarkEnd w:id="37"/>
      <w:r>
        <w:t>10.5 Ndërfaqja e përdoruesit dhe funksionalitetet interaktive</w:t>
      </w:r>
    </w:p>
    <w:p w:rsidR="00D03608" w:rsidRDefault="005C3396">
      <w:pPr>
        <w:pStyle w:val="FirstParagraph"/>
      </w:pPr>
      <w:r>
        <w:t>Figura 10.5 paraqet ndërfaqen grafike të Web GIS aplikacionit. Ndërfaqja është projektuar për të qenë intuitive dhe e lehtë për përdorim, duke ofruar funksione si zmadhimi, zhvendosja në hartë, identifikimi i objekteve dhe shfaqja e informacioneve atributive.</w:t>
      </w:r>
    </w:p>
    <w:p w:rsidR="00D03608" w:rsidRDefault="005C3396">
      <w:pPr>
        <w:pStyle w:val="BodyText"/>
      </w:pPr>
      <w:r>
        <w:t>Funksionalitetet interaktive rrisin ndjeshëm përdorshmërinë e sistemit dhe e bëjnë atë të përshtatshëm për përdorim nga staf teknik dhe administrativ.</w:t>
      </w:r>
    </w:p>
    <w:p w:rsidR="00D03608" w:rsidRDefault="005C3396">
      <w:pPr>
        <w:pStyle w:val="Heading3"/>
      </w:pPr>
      <w:bookmarkStart w:id="39" w:name="roli-i-ilustrimeve-në-vendimmarrje"/>
      <w:bookmarkEnd w:id="38"/>
      <w:r>
        <w:t>10.6 Roli i ilustrimeve në vendimmarrje</w:t>
      </w:r>
    </w:p>
    <w:p w:rsidR="00D03608" w:rsidRDefault="005C3396">
      <w:pPr>
        <w:pStyle w:val="FirstParagraph"/>
      </w:pPr>
      <w:r>
        <w:t>Ilustrimet dhe hartat tematike nuk shërbejnë vetëm për vizualizim, por përbëjnë një mjet të rëndësishëm për analizë dhe vendimmarrje. Ato ndihmojnë në identifikimin e modeleve hapësinore, prioritizimin e ndërhyrjeve dhe komunikimin e rezultateve me palë të ndryshme të interesit.</w:t>
      </w:r>
    </w:p>
    <w:p w:rsidR="00D03608" w:rsidRDefault="005C3396">
      <w:pPr>
        <w:pStyle w:val="BodyText"/>
      </w:pPr>
      <w:r>
        <w:t>Në përfundim, shembujt grafikë të paraqitur në këtë kapitull demonstrojnë qartë vlerën praktike të Web GIS aplikacionit në menaxhimin e ujërave dhe mbështesin konkluzionet e nxjerra në këtë punim diplome.</w:t>
      </w:r>
    </w:p>
    <w:p w:rsidR="00D03608" w:rsidRDefault="005C3396">
      <w:pPr>
        <w:pStyle w:val="Heading2"/>
      </w:pPr>
      <w:bookmarkStart w:id="40" w:name="kapitulli-11-literatura-dhe-referencat"/>
      <w:bookmarkEnd w:id="33"/>
      <w:bookmarkEnd w:id="39"/>
      <w:r>
        <w:t>Kapitulli 11: Literatura dhe referencat</w:t>
      </w:r>
    </w:p>
    <w:p w:rsidR="00D03608" w:rsidRDefault="005C3396">
      <w:pPr>
        <w:pStyle w:val="FirstParagraph"/>
      </w:pPr>
      <w:r>
        <w:t>Ky kapitull paraqet literaturën dhe burimet shkencore të përdorura gjatë hartimit të këtij punimi diplome. Referencat përfshijnë libra akademikë, artikuj shkencorë, standarde ndërkombëtare dhe dokumentacion teknik, të cilat mbështesin bazën teorike dhe praktike të zhvillimit të Web GIS aplikacionit për menaxhimin e ujërave.</w:t>
      </w:r>
    </w:p>
    <w:p w:rsidR="00D03608" w:rsidRDefault="005C3396">
      <w:pPr>
        <w:pStyle w:val="Heading3"/>
      </w:pPr>
      <w:bookmarkStart w:id="41" w:name="libra-dhe-botime-akademike"/>
      <w:r>
        <w:t>11.1 Libra dhe botime akademike</w:t>
      </w:r>
    </w:p>
    <w:p w:rsidR="00D03608" w:rsidRDefault="005C3396">
      <w:pPr>
        <w:pStyle w:val="Compact"/>
        <w:numPr>
          <w:ilvl w:val="0"/>
          <w:numId w:val="2"/>
        </w:numPr>
      </w:pPr>
      <w:r>
        <w:t xml:space="preserve">Burrough, P. A., &amp; McDonnell, R. A. (2015). </w:t>
      </w:r>
      <w:r>
        <w:rPr>
          <w:i/>
          <w:iCs/>
        </w:rPr>
        <w:t>Principles of Geographical Information Systems</w:t>
      </w:r>
      <w:r>
        <w:t>. Oxford University Press.</w:t>
      </w:r>
    </w:p>
    <w:p w:rsidR="00D03608" w:rsidRDefault="005C3396">
      <w:pPr>
        <w:pStyle w:val="Compact"/>
        <w:numPr>
          <w:ilvl w:val="0"/>
          <w:numId w:val="2"/>
        </w:numPr>
      </w:pPr>
      <w:r>
        <w:t xml:space="preserve">Longley, P. A., Goodchild, M. F., Maguire, D. J., &amp; Rhind, D. W. (2015). </w:t>
      </w:r>
      <w:r>
        <w:rPr>
          <w:i/>
          <w:iCs/>
        </w:rPr>
        <w:t>Geographic Information Systems and Science</w:t>
      </w:r>
      <w:r>
        <w:t>. Wiley.</w:t>
      </w:r>
    </w:p>
    <w:p w:rsidR="00D03608" w:rsidRDefault="005C3396">
      <w:pPr>
        <w:pStyle w:val="Compact"/>
        <w:numPr>
          <w:ilvl w:val="0"/>
          <w:numId w:val="2"/>
        </w:numPr>
      </w:pPr>
      <w:r>
        <w:t xml:space="preserve">Chang, K. T. (2018). </w:t>
      </w:r>
      <w:r>
        <w:rPr>
          <w:i/>
          <w:iCs/>
        </w:rPr>
        <w:t>Introduction to Geographic Information Systems</w:t>
      </w:r>
      <w:r>
        <w:t>. McGraw-Hill Education.</w:t>
      </w:r>
    </w:p>
    <w:p w:rsidR="00D03608" w:rsidRDefault="005C3396">
      <w:pPr>
        <w:pStyle w:val="Compact"/>
        <w:numPr>
          <w:ilvl w:val="0"/>
          <w:numId w:val="2"/>
        </w:numPr>
      </w:pPr>
      <w:r>
        <w:t xml:space="preserve">DeMers, M. N. (2017). </w:t>
      </w:r>
      <w:r>
        <w:rPr>
          <w:i/>
          <w:iCs/>
        </w:rPr>
        <w:t>Fundamentals of Geographic Information Systems</w:t>
      </w:r>
      <w:r>
        <w:t>. Wiley.</w:t>
      </w:r>
    </w:p>
    <w:p w:rsidR="00D03608" w:rsidRDefault="005C3396">
      <w:pPr>
        <w:pStyle w:val="Compact"/>
        <w:numPr>
          <w:ilvl w:val="0"/>
          <w:numId w:val="2"/>
        </w:numPr>
      </w:pPr>
      <w:r>
        <w:lastRenderedPageBreak/>
        <w:t xml:space="preserve">Wolf, P. R., &amp; Ghilani, C. D. (2018). </w:t>
      </w:r>
      <w:r>
        <w:rPr>
          <w:i/>
          <w:iCs/>
        </w:rPr>
        <w:t>Elementary Surveying: An Introduction to Geomatics</w:t>
      </w:r>
      <w:r>
        <w:t>. Pearson.</w:t>
      </w:r>
    </w:p>
    <w:p w:rsidR="00D03608" w:rsidRDefault="005C3396">
      <w:pPr>
        <w:pStyle w:val="Compact"/>
        <w:numPr>
          <w:ilvl w:val="0"/>
          <w:numId w:val="2"/>
        </w:numPr>
      </w:pPr>
      <w:r>
        <w:t xml:space="preserve">Mikhail, E. M., Bethel, J. S., &amp; McGlone, J. C. (2016). </w:t>
      </w:r>
      <w:r>
        <w:rPr>
          <w:i/>
          <w:iCs/>
        </w:rPr>
        <w:t>Introduction to Modern Photogrammetry</w:t>
      </w:r>
      <w:r>
        <w:t>. Wiley.</w:t>
      </w:r>
    </w:p>
    <w:p w:rsidR="00D03608" w:rsidRDefault="005C3396">
      <w:pPr>
        <w:pStyle w:val="Heading3"/>
      </w:pPr>
      <w:bookmarkStart w:id="42" w:name="X5d241277c4de39f2188b2ec77fcf5e8e5dab65c"/>
      <w:bookmarkEnd w:id="41"/>
      <w:r>
        <w:t>11.2 Menaxhimi i ujërave dhe infrastruktura ujore</w:t>
      </w:r>
    </w:p>
    <w:p w:rsidR="00D03608" w:rsidRDefault="005C3396">
      <w:pPr>
        <w:pStyle w:val="Compact"/>
        <w:numPr>
          <w:ilvl w:val="0"/>
          <w:numId w:val="3"/>
        </w:numPr>
      </w:pPr>
      <w:r>
        <w:t xml:space="preserve">Loucks, D. P., &amp; van Beek, E. (2017). </w:t>
      </w:r>
      <w:r>
        <w:rPr>
          <w:i/>
          <w:iCs/>
        </w:rPr>
        <w:t>Water Resource Systems Planning and Management</w:t>
      </w:r>
      <w:r>
        <w:t>. Springer.</w:t>
      </w:r>
    </w:p>
    <w:p w:rsidR="00D03608" w:rsidRDefault="005C3396">
      <w:pPr>
        <w:pStyle w:val="Compact"/>
        <w:numPr>
          <w:ilvl w:val="0"/>
          <w:numId w:val="3"/>
        </w:numPr>
      </w:pPr>
      <w:r>
        <w:t xml:space="preserve">UNESCO (2019). </w:t>
      </w:r>
      <w:r>
        <w:rPr>
          <w:i/>
          <w:iCs/>
        </w:rPr>
        <w:t>Integrated Water Resources Management</w:t>
      </w:r>
      <w:r>
        <w:t>. UNESCO Publishing.</w:t>
      </w:r>
    </w:p>
    <w:p w:rsidR="00D03608" w:rsidRDefault="005C3396">
      <w:pPr>
        <w:pStyle w:val="Compact"/>
        <w:numPr>
          <w:ilvl w:val="0"/>
          <w:numId w:val="3"/>
        </w:numPr>
      </w:pPr>
      <w:r>
        <w:t xml:space="preserve">World Bank (2020). </w:t>
      </w:r>
      <w:r>
        <w:rPr>
          <w:i/>
          <w:iCs/>
        </w:rPr>
        <w:t>Reducing Non-Revenue Water in Water Utilities</w:t>
      </w:r>
      <w:r>
        <w:t>. World Bank Publications.</w:t>
      </w:r>
    </w:p>
    <w:p w:rsidR="00D03608" w:rsidRDefault="005C3396">
      <w:pPr>
        <w:pStyle w:val="Compact"/>
        <w:numPr>
          <w:ilvl w:val="0"/>
          <w:numId w:val="3"/>
        </w:numPr>
      </w:pPr>
      <w:r>
        <w:t xml:space="preserve">Farley, M., &amp; Trow, S. (2015). </w:t>
      </w:r>
      <w:r>
        <w:rPr>
          <w:i/>
          <w:iCs/>
        </w:rPr>
        <w:t>Losses in Water Distribution Networks</w:t>
      </w:r>
      <w:r>
        <w:t>. IWA Publishing.</w:t>
      </w:r>
    </w:p>
    <w:p w:rsidR="00D03608" w:rsidRDefault="005C3396">
      <w:pPr>
        <w:pStyle w:val="Compact"/>
        <w:numPr>
          <w:ilvl w:val="0"/>
          <w:numId w:val="3"/>
        </w:numPr>
      </w:pPr>
      <w:r>
        <w:t xml:space="preserve">Alegre, H., Baptista, J. M., Cabrera, E., Cubillo, F., Duarte, P., Hirner, W., Merkel, W., &amp; Parena, R. (2016). </w:t>
      </w:r>
      <w:r>
        <w:rPr>
          <w:i/>
          <w:iCs/>
        </w:rPr>
        <w:t>Performance Indicators for Water Supply Services</w:t>
      </w:r>
      <w:r>
        <w:t>. IWA Publishing.</w:t>
      </w:r>
    </w:p>
    <w:p w:rsidR="00D03608" w:rsidRDefault="005C3396">
      <w:pPr>
        <w:pStyle w:val="Heading3"/>
      </w:pPr>
      <w:bookmarkStart w:id="43" w:name="gis-web-gis-dhe-analiza-hapësinore"/>
      <w:bookmarkEnd w:id="42"/>
      <w:r>
        <w:t>11.3 GIS, Web GIS dhe analiza hapësinore</w:t>
      </w:r>
    </w:p>
    <w:p w:rsidR="00D03608" w:rsidRDefault="005C3396">
      <w:pPr>
        <w:pStyle w:val="Compact"/>
        <w:numPr>
          <w:ilvl w:val="0"/>
          <w:numId w:val="4"/>
        </w:numPr>
      </w:pPr>
      <w:r>
        <w:t xml:space="preserve">Peng, Z. R., &amp; Tsou, M. H. (2016). </w:t>
      </w:r>
      <w:r>
        <w:rPr>
          <w:i/>
          <w:iCs/>
        </w:rPr>
        <w:t>Internet GIS: Distributed Geographic Information Services for the Internet and Wireless Networks</w:t>
      </w:r>
      <w:r>
        <w:t>. Wiley.</w:t>
      </w:r>
    </w:p>
    <w:p w:rsidR="00D03608" w:rsidRDefault="005C3396">
      <w:pPr>
        <w:pStyle w:val="Compact"/>
        <w:numPr>
          <w:ilvl w:val="0"/>
          <w:numId w:val="4"/>
        </w:numPr>
      </w:pPr>
      <w:r>
        <w:t xml:space="preserve">Fu, P., &amp; Sun, J. (2017). </w:t>
      </w:r>
      <w:r>
        <w:rPr>
          <w:i/>
          <w:iCs/>
        </w:rPr>
        <w:t>Web GIS: Principles and Applications</w:t>
      </w:r>
      <w:r>
        <w:t>. ESRI Press.</w:t>
      </w:r>
    </w:p>
    <w:p w:rsidR="00D03608" w:rsidRDefault="005C3396">
      <w:pPr>
        <w:pStyle w:val="Compact"/>
        <w:numPr>
          <w:ilvl w:val="0"/>
          <w:numId w:val="4"/>
        </w:numPr>
      </w:pPr>
      <w:r>
        <w:t xml:space="preserve">Neteler, M., &amp; Mitasova, H. (2019). </w:t>
      </w:r>
      <w:r>
        <w:rPr>
          <w:i/>
          <w:iCs/>
        </w:rPr>
        <w:t>Open Source GIS: A GRASS GIS Approach</w:t>
      </w:r>
      <w:r>
        <w:t>. Springer.</w:t>
      </w:r>
    </w:p>
    <w:p w:rsidR="00D03608" w:rsidRDefault="005C3396">
      <w:pPr>
        <w:pStyle w:val="Compact"/>
        <w:numPr>
          <w:ilvl w:val="0"/>
          <w:numId w:val="4"/>
        </w:numPr>
      </w:pPr>
      <w:r>
        <w:t xml:space="preserve">Steiniger, S., &amp; Hunter, A. J. S. (2013). </w:t>
      </w:r>
      <w:r>
        <w:rPr>
          <w:i/>
          <w:iCs/>
        </w:rPr>
        <w:t>Free and Open Source GIS Software for Building a Spatial Data Infrastructure</w:t>
      </w:r>
      <w:r>
        <w:t>. Springer.</w:t>
      </w:r>
    </w:p>
    <w:p w:rsidR="00D03608" w:rsidRDefault="005C3396">
      <w:pPr>
        <w:pStyle w:val="Heading3"/>
      </w:pPr>
      <w:bookmarkStart w:id="44" w:name="X0ccf3bb87c312b932f4302801801fdce85364ef"/>
      <w:bookmarkEnd w:id="43"/>
      <w:r>
        <w:t>11.4 Teknologjitë e përdorura (PostGIS, GeoServer, OpenLayers)</w:t>
      </w:r>
    </w:p>
    <w:p w:rsidR="00D03608" w:rsidRDefault="005C3396">
      <w:pPr>
        <w:pStyle w:val="Compact"/>
        <w:numPr>
          <w:ilvl w:val="0"/>
          <w:numId w:val="5"/>
        </w:numPr>
      </w:pPr>
      <w:r>
        <w:t xml:space="preserve">Obe, R. O., &amp; Hsu, L. S. (2015). </w:t>
      </w:r>
      <w:r>
        <w:rPr>
          <w:i/>
          <w:iCs/>
        </w:rPr>
        <w:t>PostGIS in Action</w:t>
      </w:r>
      <w:r>
        <w:t>. Manning Publications.</w:t>
      </w:r>
    </w:p>
    <w:p w:rsidR="00D03608" w:rsidRDefault="005C3396">
      <w:pPr>
        <w:pStyle w:val="Compact"/>
        <w:numPr>
          <w:ilvl w:val="0"/>
          <w:numId w:val="5"/>
        </w:numPr>
      </w:pPr>
      <w:r>
        <w:t xml:space="preserve">Iacovella, S. (2018). </w:t>
      </w:r>
      <w:r>
        <w:rPr>
          <w:i/>
          <w:iCs/>
        </w:rPr>
        <w:t>Mastering PostGIS</w:t>
      </w:r>
      <w:r>
        <w:t>. Packt Publishing.</w:t>
      </w:r>
    </w:p>
    <w:p w:rsidR="00D03608" w:rsidRDefault="005C3396">
      <w:pPr>
        <w:pStyle w:val="Compact"/>
        <w:numPr>
          <w:ilvl w:val="0"/>
          <w:numId w:val="5"/>
        </w:numPr>
      </w:pPr>
      <w:r>
        <w:t xml:space="preserve">GeoServer Project (2023). </w:t>
      </w:r>
      <w:r>
        <w:rPr>
          <w:i/>
          <w:iCs/>
        </w:rPr>
        <w:t>GeoServer User Manual</w:t>
      </w:r>
      <w:r>
        <w:t>. Open Source Geospatial Foundation.</w:t>
      </w:r>
    </w:p>
    <w:p w:rsidR="00D03608" w:rsidRDefault="005C3396">
      <w:pPr>
        <w:pStyle w:val="Compact"/>
        <w:numPr>
          <w:ilvl w:val="0"/>
          <w:numId w:val="5"/>
        </w:numPr>
      </w:pPr>
      <w:r>
        <w:t xml:space="preserve">OpenLayers Project (2023). </w:t>
      </w:r>
      <w:r>
        <w:rPr>
          <w:i/>
          <w:iCs/>
        </w:rPr>
        <w:t>OpenLayers Documentation</w:t>
      </w:r>
      <w:r>
        <w:t>. Open Source Geospatial Foundation.</w:t>
      </w:r>
    </w:p>
    <w:p w:rsidR="00D03608" w:rsidRDefault="005C3396">
      <w:pPr>
        <w:pStyle w:val="Compact"/>
        <w:numPr>
          <w:ilvl w:val="0"/>
          <w:numId w:val="5"/>
        </w:numPr>
      </w:pPr>
      <w:r>
        <w:t xml:space="preserve">PostgreSQL Global Development Group (2023). </w:t>
      </w:r>
      <w:r>
        <w:rPr>
          <w:i/>
          <w:iCs/>
        </w:rPr>
        <w:t>PostgreSQL Documentation</w:t>
      </w:r>
      <w:r>
        <w:t>.</w:t>
      </w:r>
    </w:p>
    <w:p w:rsidR="00D03608" w:rsidRDefault="005C3396">
      <w:pPr>
        <w:pStyle w:val="Heading3"/>
      </w:pPr>
      <w:bookmarkStart w:id="45" w:name="standarde-specifikime-dhe-burime-online"/>
      <w:bookmarkEnd w:id="44"/>
      <w:r>
        <w:t>11.5 Standarde, specifikime dhe burime online</w:t>
      </w:r>
    </w:p>
    <w:p w:rsidR="00D03608" w:rsidRDefault="005C3396">
      <w:pPr>
        <w:pStyle w:val="Compact"/>
        <w:numPr>
          <w:ilvl w:val="0"/>
          <w:numId w:val="6"/>
        </w:numPr>
      </w:pPr>
      <w:r>
        <w:t xml:space="preserve">Open Geospatial Consortium (OGC). (2020). </w:t>
      </w:r>
      <w:r>
        <w:rPr>
          <w:i/>
          <w:iCs/>
        </w:rPr>
        <w:t>Web Map Service (WMS) Specification</w:t>
      </w:r>
      <w:r>
        <w:t>.</w:t>
      </w:r>
    </w:p>
    <w:p w:rsidR="00D03608" w:rsidRDefault="005C3396">
      <w:pPr>
        <w:pStyle w:val="Compact"/>
        <w:numPr>
          <w:ilvl w:val="0"/>
          <w:numId w:val="6"/>
        </w:numPr>
      </w:pPr>
      <w:r>
        <w:t xml:space="preserve">Open Geospatial Consortium (OGC). (2020). </w:t>
      </w:r>
      <w:r>
        <w:rPr>
          <w:i/>
          <w:iCs/>
        </w:rPr>
        <w:t>Web Feature Service (WFS) Specification</w:t>
      </w:r>
      <w:r>
        <w:t>.</w:t>
      </w:r>
    </w:p>
    <w:p w:rsidR="00D03608" w:rsidRDefault="005C3396">
      <w:pPr>
        <w:pStyle w:val="Compact"/>
        <w:numPr>
          <w:ilvl w:val="0"/>
          <w:numId w:val="6"/>
        </w:numPr>
      </w:pPr>
      <w:r>
        <w:t xml:space="preserve">ISO 19115:2014. </w:t>
      </w:r>
      <w:r>
        <w:rPr>
          <w:i/>
          <w:iCs/>
        </w:rPr>
        <w:t>Geographic Information — Metadata</w:t>
      </w:r>
      <w:r>
        <w:t>.</w:t>
      </w:r>
    </w:p>
    <w:p w:rsidR="00D03608" w:rsidRDefault="005C3396">
      <w:pPr>
        <w:pStyle w:val="Compact"/>
        <w:numPr>
          <w:ilvl w:val="0"/>
          <w:numId w:val="6"/>
        </w:numPr>
      </w:pPr>
      <w:r>
        <w:t xml:space="preserve">ISO 19107:2019. </w:t>
      </w:r>
      <w:r>
        <w:rPr>
          <w:i/>
          <w:iCs/>
        </w:rPr>
        <w:t>Geographic Information — Spatial Schema</w:t>
      </w:r>
      <w:r>
        <w:t>.</w:t>
      </w:r>
    </w:p>
    <w:p w:rsidR="00D03608" w:rsidRDefault="005C3396">
      <w:pPr>
        <w:pStyle w:val="Compact"/>
        <w:numPr>
          <w:ilvl w:val="0"/>
          <w:numId w:val="6"/>
        </w:numPr>
      </w:pPr>
      <w:r>
        <w:t xml:space="preserve">ESRI (2019). </w:t>
      </w:r>
      <w:r>
        <w:rPr>
          <w:i/>
          <w:iCs/>
        </w:rPr>
        <w:t>GIS for Water Utilities</w:t>
      </w:r>
      <w:r>
        <w:t>. ESRI White Paper.</w:t>
      </w:r>
    </w:p>
    <w:p w:rsidR="00D03608" w:rsidRDefault="005C3396">
      <w:pPr>
        <w:pStyle w:val="Heading3"/>
      </w:pPr>
      <w:bookmarkStart w:id="46" w:name="artikuj-shkencorë-dhe-studime-rasti"/>
      <w:bookmarkEnd w:id="45"/>
      <w:r>
        <w:t>11.6 Artikuj shkencorë dhe studime rasti</w:t>
      </w:r>
    </w:p>
    <w:p w:rsidR="00D03608" w:rsidRDefault="005C3396">
      <w:pPr>
        <w:pStyle w:val="Compact"/>
        <w:numPr>
          <w:ilvl w:val="0"/>
          <w:numId w:val="7"/>
        </w:numPr>
      </w:pPr>
      <w:r>
        <w:t xml:space="preserve">Mutikanga, H. E., Sharma, S. K., &amp; Vairavamoorthy, K. (2013). Methods and tools for managing losses in water distribution systems. </w:t>
      </w:r>
      <w:r>
        <w:rPr>
          <w:i/>
          <w:iCs/>
        </w:rPr>
        <w:t>Journal of Water Resources Planning and Management</w:t>
      </w:r>
      <w:r>
        <w:t>, 139(2), 166–174.</w:t>
      </w:r>
    </w:p>
    <w:p w:rsidR="00D03608" w:rsidRDefault="005C3396">
      <w:pPr>
        <w:pStyle w:val="Compact"/>
        <w:numPr>
          <w:ilvl w:val="0"/>
          <w:numId w:val="7"/>
        </w:numPr>
      </w:pPr>
      <w:r>
        <w:lastRenderedPageBreak/>
        <w:t xml:space="preserve">Al-Washali, T., Sharma, S., Kennedy, M., &amp; Frijns, J. (2016). Modelling water losses in distribution networks. </w:t>
      </w:r>
      <w:r>
        <w:rPr>
          <w:i/>
          <w:iCs/>
        </w:rPr>
        <w:t>Water Science &amp; Technology: Water Supply</w:t>
      </w:r>
      <w:r>
        <w:t>, 16(6), 1604–1615.</w:t>
      </w:r>
    </w:p>
    <w:p w:rsidR="00D03608" w:rsidRDefault="005C3396">
      <w:pPr>
        <w:pStyle w:val="Compact"/>
        <w:numPr>
          <w:ilvl w:val="0"/>
          <w:numId w:val="7"/>
        </w:numPr>
      </w:pPr>
      <w:r>
        <w:t xml:space="preserve">Li, X., Gong, J., &amp; Chen, J. (2019). GIS-based analysis for urban water management. </w:t>
      </w:r>
      <w:r>
        <w:rPr>
          <w:i/>
          <w:iCs/>
        </w:rPr>
        <w:t>International Journal of Applied Earth Observation and Geoinformation</w:t>
      </w:r>
      <w:r>
        <w:t>, 79, 1–12.</w:t>
      </w:r>
    </w:p>
    <w:p w:rsidR="00D03608" w:rsidRDefault="005C3396">
      <w:pPr>
        <w:pStyle w:val="Compact"/>
        <w:numPr>
          <w:ilvl w:val="0"/>
          <w:numId w:val="7"/>
        </w:numPr>
      </w:pPr>
      <w:r>
        <w:t xml:space="preserve">Tsou, M. H. (2011). Revisiting Web GIS concepts. </w:t>
      </w:r>
      <w:r>
        <w:rPr>
          <w:i/>
          <w:iCs/>
        </w:rPr>
        <w:t>Cartography and Geographic Information Science</w:t>
      </w:r>
      <w:r>
        <w:t>, 38(3), 250–264.</w:t>
      </w:r>
    </w:p>
    <w:p w:rsidR="00D03608" w:rsidRDefault="005C3396">
      <w:pPr>
        <w:pStyle w:val="Compact"/>
        <w:numPr>
          <w:ilvl w:val="0"/>
          <w:numId w:val="7"/>
        </w:numPr>
      </w:pPr>
      <w:r>
        <w:t xml:space="preserve">Kraak, M. J., &amp; Ormeling, F. (2020). </w:t>
      </w:r>
      <w:r>
        <w:rPr>
          <w:i/>
          <w:iCs/>
        </w:rPr>
        <w:t>Cartography: Visualization of Spatial Data</w:t>
      </w:r>
      <w:r>
        <w:t>. Guilford Press.</w:t>
      </w:r>
    </w:p>
    <w:p w:rsidR="00D03608" w:rsidRDefault="00A8337F">
      <w:r>
        <w:pict>
          <v:rect id="_x0000_i1037" style="width:0;height:1.5pt" o:hralign="center" o:hrstd="t" o:hr="t"/>
        </w:pict>
      </w:r>
    </w:p>
    <w:p w:rsidR="00D03608" w:rsidRDefault="005C3396">
      <w:pPr>
        <w:pStyle w:val="FirstParagraph"/>
      </w:pPr>
      <w:r>
        <w:t>Kjo literaturë ofron një bazë të fortë teorike dhe praktike për zhvillimin e Web GIS aplikacioneve në fushën e menaxhimit të ujërave dhe mbështet analizat dhe konkluzionet e paraqitura në këtë punim diplome.</w:t>
      </w:r>
    </w:p>
    <w:p w:rsidR="00D03608" w:rsidRDefault="005C3396">
      <w:pPr>
        <w:pStyle w:val="Heading2"/>
      </w:pPr>
      <w:bookmarkStart w:id="47" w:name="Xad30da4eaab6a5a5dce2f875f5d69a6f98786d1"/>
      <w:bookmarkEnd w:id="40"/>
      <w:bookmarkEnd w:id="46"/>
      <w:r>
        <w:t>Apendiks A: Stack teknologjik i përdorur dhe përparësitë e tij</w:t>
      </w:r>
    </w:p>
    <w:p w:rsidR="00D03608" w:rsidRDefault="005C3396">
      <w:pPr>
        <w:pStyle w:val="FirstParagraph"/>
      </w:pPr>
      <w:r>
        <w:t>Ky apendiks paraqet në mënyrë të detajuar stack-un teknologjik të përdorur për zhvillimin e Web GIS aplikacionit për menaxhimin e ujërave, si dhe arsyetimin profesional dhe akademik për përzgjedhjen e secilit komponent. Stack-u i përzgjedhur bazohet në teknologji open-source, të cilat ofrojnë fleksibilitet, shkallëzueshmëri dhe kosto të ulëta implementimi.</w:t>
      </w:r>
    </w:p>
    <w:p w:rsidR="00D03608" w:rsidRDefault="005C3396">
      <w:pPr>
        <w:pStyle w:val="Heading3"/>
      </w:pPr>
      <w:bookmarkStart w:id="48" w:name="Xaae06f976e56298afc2744d416c7df82e4aab2c"/>
      <w:r>
        <w:t>A.1 Shapefile si format bazë i të dhënave</w:t>
      </w:r>
    </w:p>
    <w:p w:rsidR="00D03608" w:rsidRDefault="005C3396">
      <w:pPr>
        <w:pStyle w:val="FirstParagraph"/>
      </w:pPr>
      <w:r>
        <w:t>Shapefile është përdorur si format fillestar për ruajtjen dhe shkëmbimin e të dhënave gjeohapësinore. Ky format mbështetet gjerësisht nga softuerët GIS dhe është i përshtatshëm për fazën e mbledhjes dhe digjitalizimit të të dhënave. Avantazhi kryesor i Shapefile qëndron në thjeshtësinë dhe kompatibilitetin e tij, duke e bërë atë ideal për importim në sisteme më të avancuara si PostGIS.</w:t>
      </w:r>
    </w:p>
    <w:p w:rsidR="00D03608" w:rsidRDefault="005C3396">
      <w:pPr>
        <w:pStyle w:val="Heading3"/>
      </w:pPr>
      <w:bookmarkStart w:id="49" w:name="a.2-postgresqlpostgis"/>
      <w:bookmarkEnd w:id="48"/>
      <w:r>
        <w:t>A.2 PostgreSQL/PostGIS</w:t>
      </w:r>
    </w:p>
    <w:p w:rsidR="00D03608" w:rsidRDefault="005C3396">
      <w:pPr>
        <w:pStyle w:val="FirstParagraph"/>
      </w:pPr>
      <w:r>
        <w:t>PostgreSQL, i zgjeruar me shtesën PostGIS, përbën bazën qendrore të të dhënave gjeohapësinore. PostGIS mundëson ruajtjen e gjeometrive komplekse (pikë, linjë, poligon) dhe realizimin e analizave hapësinore direkte në nivel të bazës së të dhënave. Përparësitë kryesore të këtij sistemi janë performanca e lartë, mbështetja për standardet OGC dhe integrimi i plotë me GeoServer.</w:t>
      </w:r>
    </w:p>
    <w:p w:rsidR="00D03608" w:rsidRDefault="005C3396">
      <w:pPr>
        <w:pStyle w:val="Heading3"/>
      </w:pPr>
      <w:bookmarkStart w:id="50" w:name="a.3-geoserver"/>
      <w:bookmarkEnd w:id="49"/>
      <w:r>
        <w:t>A.3 GeoServer</w:t>
      </w:r>
    </w:p>
    <w:p w:rsidR="00D03608" w:rsidRDefault="005C3396">
      <w:pPr>
        <w:pStyle w:val="FirstParagraph"/>
      </w:pPr>
      <w:r>
        <w:t>GeoServer shërben si komponent ndërmjetës për publikimin e të dhënave gjeohapësinore në web. Përmes këtij shërbimi, të dhënat nga PostGIS ekspozohen si shërbime WMS dhe WFS, të cilat mundësojnë vizualizimin dhe manipulimin e të dhënave në kohë reale. GeoServer ofron fleksibilitet në stilizim (SLD) dhe siguri në menaxhimin e aksesit.</w:t>
      </w:r>
    </w:p>
    <w:p w:rsidR="00D03608" w:rsidRDefault="005C3396">
      <w:pPr>
        <w:pStyle w:val="Heading3"/>
      </w:pPr>
      <w:bookmarkStart w:id="51" w:name="a.4-openlayers"/>
      <w:bookmarkEnd w:id="50"/>
      <w:r>
        <w:lastRenderedPageBreak/>
        <w:t>A.4 OpenLayers</w:t>
      </w:r>
    </w:p>
    <w:p w:rsidR="00D03608" w:rsidRDefault="005C3396">
      <w:pPr>
        <w:pStyle w:val="FirstParagraph"/>
      </w:pPr>
      <w:r>
        <w:t>OpenLayers është libraria JavaScript e përdorur për ndërtimin e ndërfaqes grafike të Web GIS aplikacionit. Ajo mundëson shfaqjen interaktive të hartave, menaxhimin e shtresave dhe ndërveprimin e përdoruesit me objektet gjeohapësinore. Përparësia kryesore e OpenLayers është pavarësia nga platformat komerciale dhe integrimi i drejtpërdrejtë me shërbimet OGC.</w:t>
      </w:r>
    </w:p>
    <w:p w:rsidR="00D03608" w:rsidRDefault="005C3396">
      <w:pPr>
        <w:pStyle w:val="Heading3"/>
      </w:pPr>
      <w:bookmarkStart w:id="52" w:name="a.5-përparësitë-e-stack-ut-open-source"/>
      <w:bookmarkEnd w:id="51"/>
      <w:r>
        <w:t>A.5 Përparësitë e stack-ut open-source</w:t>
      </w:r>
    </w:p>
    <w:p w:rsidR="00D03608" w:rsidRDefault="005C3396">
      <w:pPr>
        <w:pStyle w:val="FirstParagraph"/>
      </w:pPr>
      <w:r>
        <w:t>Përdorimi i një stack-u open-source redukton ndjeshëm kostot e licencimit dhe rrit transparencën e sistemit. Gjithashtu, ky stack ofron fleksibilitet për zgjerime të ardhshme, si integrimi i sensorëve, sistemeve SCADA apo aplikacioneve mobile.</w:t>
      </w:r>
    </w:p>
    <w:p w:rsidR="00D03608" w:rsidRDefault="00A8337F">
      <w:r>
        <w:pict>
          <v:rect id="_x0000_i1038" style="width:0;height:1.5pt" o:hralign="center" o:hrstd="t" o:hr="t"/>
        </w:pict>
      </w:r>
    </w:p>
    <w:p w:rsidR="00D03608" w:rsidRDefault="005C3396">
      <w:pPr>
        <w:pStyle w:val="Heading2"/>
      </w:pPr>
      <w:bookmarkStart w:id="53" w:name="X112a2a9ade3be03a089fb3c09afa243ef9e18b6"/>
      <w:bookmarkEnd w:id="47"/>
      <w:bookmarkEnd w:id="52"/>
      <w:r>
        <w:t>Apendiks B: Simbologjia e përdorur në Web GIS aplikacion</w:t>
      </w:r>
    </w:p>
    <w:p w:rsidR="00D03608" w:rsidRDefault="005C3396">
      <w:pPr>
        <w:pStyle w:val="FirstParagraph"/>
      </w:pPr>
      <w:r>
        <w:t>Ky apendiks përshkruan simbologjinë e përdorur në hartat tematike të Web GIS aplikacionit. Simbologjia është standardizuar për të siguruar qartësi vizuale, interpretim të lehtë dhe konsistencë në paraqitjen e të dhënave.</w:t>
      </w:r>
    </w:p>
    <w:p w:rsidR="00D03608" w:rsidRDefault="005C3396">
      <w:pPr>
        <w:pStyle w:val="Heading3"/>
      </w:pPr>
      <w:bookmarkStart w:id="54" w:name="X857ec9c6eb6c681d4fd5d8c8ce9a17b9f6004b8"/>
      <w:r>
        <w:t>B.1 Simbolet poligonale (objekte ndërtimore)</w:t>
      </w:r>
    </w:p>
    <w:p w:rsidR="00A8437D" w:rsidRDefault="005C3396" w:rsidP="00FA128A">
      <w:pPr>
        <w:pStyle w:val="FirstParagraph"/>
        <w:ind w:left="720"/>
      </w:pPr>
      <w:r w:rsidRPr="00995EAA">
        <w:rPr>
          <w:rFonts w:ascii="Calibri" w:hAnsi="Calibri" w:cs="Calibri"/>
        </w:rPr>
        <w:t xml:space="preserve">Në sistem janë përdorur tre lloje simbolesh poligonale: </w:t>
      </w:r>
      <w:r w:rsidR="009034E9">
        <w:rPr>
          <w:rFonts w:ascii="Calibri" w:hAnsi="Calibri" w:cs="Calibri"/>
        </w:rPr>
        <w:br/>
      </w:r>
      <w:r w:rsidRPr="00995EAA">
        <w:rPr>
          <w:rFonts w:ascii="Calibri" w:hAnsi="Calibri" w:cs="Calibri"/>
        </w:rPr>
        <w:t xml:space="preserve">- </w:t>
      </w:r>
      <w:r w:rsidRPr="00995EAA">
        <w:rPr>
          <w:rFonts w:ascii="Calibri" w:hAnsi="Calibri" w:cs="Calibri"/>
          <w:b/>
          <w:bCs/>
        </w:rPr>
        <w:t>Ndërtes</w:t>
      </w:r>
      <w:r w:rsidR="000C0EC9">
        <w:rPr>
          <w:rFonts w:ascii="Calibri" w:hAnsi="Calibri" w:cs="Calibri"/>
          <w:b/>
          <w:bCs/>
        </w:rPr>
        <w:t>at</w:t>
      </w:r>
      <w:r w:rsidRPr="00995EAA">
        <w:rPr>
          <w:rFonts w:ascii="Calibri" w:hAnsi="Calibri" w:cs="Calibri"/>
        </w:rPr>
        <w:t xml:space="preserve"> paraqite</w:t>
      </w:r>
      <w:r w:rsidR="000C0EC9">
        <w:rPr>
          <w:rFonts w:ascii="Calibri" w:hAnsi="Calibri" w:cs="Calibri"/>
        </w:rPr>
        <w:t>n</w:t>
      </w:r>
      <w:r w:rsidRPr="00995EAA">
        <w:rPr>
          <w:rFonts w:ascii="Calibri" w:hAnsi="Calibri" w:cs="Calibri"/>
        </w:rPr>
        <w:t xml:space="preserve"> me poligon me ngjyrë neutrale dhe kufi të theksuar, duke përfaqësuar objektet ndërtimore kryesore.</w:t>
      </w:r>
      <w:r w:rsidR="0000677C">
        <w:rPr>
          <w:rFonts w:ascii="Calibri" w:hAnsi="Calibri" w:cs="Calibri"/>
        </w:rPr>
        <w:t xml:space="preserve">Fillimisht i kemi krijuar shtresat </w:t>
      </w:r>
      <w:r w:rsidR="0000677C">
        <w:rPr>
          <w:rFonts w:ascii="Calibri" w:hAnsi="Calibri" w:cs="Calibri"/>
          <w:b/>
        </w:rPr>
        <w:t xml:space="preserve">Layer </w:t>
      </w:r>
      <w:r w:rsidR="0000677C">
        <w:rPr>
          <w:rFonts w:ascii="Calibri" w:hAnsi="Calibri" w:cs="Calibri"/>
        </w:rPr>
        <w:t>t</w:t>
      </w:r>
      <w:r w:rsidR="0000677C">
        <w:t xml:space="preserve">ë tipi shapefile duke klikuar </w:t>
      </w:r>
      <w:r w:rsidR="0000677C">
        <w:rPr>
          <w:b/>
        </w:rPr>
        <w:t xml:space="preserve">New Shapefile Layer, </w:t>
      </w:r>
      <w:r w:rsidR="0000677C">
        <w:t>pastaj hape</w:t>
      </w:r>
      <w:r w:rsidR="006626A3">
        <w:t>t</w:t>
      </w:r>
      <w:r w:rsidR="0000677C">
        <w:t xml:space="preserve"> dritarja në t</w:t>
      </w:r>
      <w:r w:rsidR="006626A3">
        <w:t xml:space="preserve">ë cilën zgjedhim emrin e shapefile dhe vendin ku deshirojmë ta ruajmë që në rastin tonë e kemi </w:t>
      </w:r>
      <w:r w:rsidR="006626A3">
        <w:rPr>
          <w:b/>
        </w:rPr>
        <w:t xml:space="preserve">Ndërtesat, </w:t>
      </w:r>
      <w:r w:rsidR="006626A3" w:rsidRPr="006626A3">
        <w:t xml:space="preserve"> pastaj</w:t>
      </w:r>
      <w:r w:rsidR="006626A3">
        <w:rPr>
          <w:b/>
        </w:rPr>
        <w:t xml:space="preserve"> </w:t>
      </w:r>
      <w:r w:rsidR="006626A3">
        <w:t xml:space="preserve">e caktojmë gjeometrinë </w:t>
      </w:r>
      <w:r w:rsidR="00FA128A" w:rsidRPr="00FA128A">
        <w:rPr>
          <w:b/>
        </w:rPr>
        <w:t>polyline</w:t>
      </w:r>
      <w:r w:rsidR="00FA128A">
        <w:t>-</w:t>
      </w:r>
      <w:r w:rsidR="006626A3">
        <w:t>poli</w:t>
      </w:r>
      <w:r w:rsidR="00FA128A">
        <w:t>linjë</w:t>
      </w:r>
      <w:r w:rsidR="006626A3">
        <w:t xml:space="preserve"> tek </w:t>
      </w:r>
      <w:r w:rsidR="006626A3">
        <w:rPr>
          <w:b/>
        </w:rPr>
        <w:t xml:space="preserve">Geometry type </w:t>
      </w:r>
      <w:r w:rsidR="006626A3">
        <w:t>gjithashtu edhe sistemin koordinativ si në figurën më poshtë</w:t>
      </w:r>
      <w:r w:rsidR="00FA128A">
        <w:t xml:space="preserve"> ku njëra ngo fotot paraqet krijimin e shtreses shapefile kurse tjetra figurë polilinjën mbi ortofoto ku edhe shihen objektet e gjeneruara konkretisht të krijuara</w:t>
      </w:r>
      <w:r w:rsidR="006626A3">
        <w:t xml:space="preserve">. </w:t>
      </w:r>
      <w:r w:rsidR="006626A3">
        <w:br/>
      </w:r>
      <w:r w:rsidR="006626A3">
        <w:br/>
      </w:r>
      <w:r w:rsidR="006626A3">
        <w:rPr>
          <w:noProof/>
        </w:rPr>
        <w:lastRenderedPageBreak/>
        <w:drawing>
          <wp:inline distT="0" distB="0" distL="0" distR="0">
            <wp:extent cx="5181600" cy="3120031"/>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Fig.B.1.1 Krijiimi i shtresës për ndërtesat..png"/>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189616" cy="3124857"/>
                    </a:xfrm>
                    <a:prstGeom prst="rect">
                      <a:avLst/>
                    </a:prstGeom>
                  </pic:spPr>
                </pic:pic>
              </a:graphicData>
            </a:graphic>
          </wp:inline>
        </w:drawing>
      </w:r>
      <w:r w:rsidR="006626A3">
        <w:br/>
      </w:r>
      <w:r w:rsidR="00D7723D">
        <w:rPr>
          <w:sz w:val="22"/>
          <w:szCs w:val="22"/>
        </w:rPr>
        <w:br/>
      </w:r>
      <w:r w:rsidR="006626A3" w:rsidRPr="00D7723D">
        <w:rPr>
          <w:rFonts w:ascii="Calibri" w:hAnsi="Calibri" w:cs="Calibri"/>
          <w:i/>
          <w:sz w:val="22"/>
          <w:szCs w:val="22"/>
        </w:rPr>
        <w:t>Fig.B.1.1 Krijiimi i shtresës për ndërtesat.</w:t>
      </w:r>
      <w:r w:rsidR="000C0EC9">
        <w:rPr>
          <w:rFonts w:ascii="Calibri" w:hAnsi="Calibri" w:cs="Calibri"/>
          <w:sz w:val="22"/>
          <w:szCs w:val="22"/>
        </w:rPr>
        <w:br/>
      </w:r>
      <w:r w:rsidR="00995EAA">
        <w:br/>
      </w:r>
      <w:r w:rsidR="00995EAA">
        <w:rPr>
          <w:noProof/>
        </w:rPr>
        <w:drawing>
          <wp:inline distT="0" distB="0" distL="0" distR="0">
            <wp:extent cx="5943600" cy="414083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1.2 Simbologjia e zgjedhur për ndërtesat..png"/>
                    <pic:cNvPicPr/>
                  </pic:nvPicPr>
                  <pic:blipFill>
                    <a:blip r:embed="rId16">
                      <a:extLst>
                        <a:ext uri="{28A0092B-C50C-407E-A947-70E740481C1C}">
                          <a14:useLocalDpi xmlns:a14="http://schemas.microsoft.com/office/drawing/2010/main" val="0"/>
                        </a:ext>
                      </a:extLst>
                    </a:blip>
                    <a:stretch>
                      <a:fillRect/>
                    </a:stretch>
                  </pic:blipFill>
                  <pic:spPr>
                    <a:xfrm>
                      <a:off x="0" y="0"/>
                      <a:ext cx="5943600" cy="4140835"/>
                    </a:xfrm>
                    <a:prstGeom prst="rect">
                      <a:avLst/>
                    </a:prstGeom>
                  </pic:spPr>
                </pic:pic>
              </a:graphicData>
            </a:graphic>
          </wp:inline>
        </w:drawing>
      </w:r>
      <w:r w:rsidR="00995EAA">
        <w:rPr>
          <w:rFonts w:ascii="Calibri" w:hAnsi="Calibri" w:cs="Calibri"/>
          <w:sz w:val="22"/>
          <w:szCs w:val="22"/>
        </w:rPr>
        <w:br/>
      </w:r>
      <w:r w:rsidR="00627A33">
        <w:rPr>
          <w:sz w:val="22"/>
          <w:szCs w:val="22"/>
        </w:rPr>
        <w:br/>
      </w:r>
      <w:r w:rsidR="00995EAA" w:rsidRPr="00995EAA">
        <w:rPr>
          <w:sz w:val="22"/>
          <w:szCs w:val="22"/>
        </w:rPr>
        <w:lastRenderedPageBreak/>
        <w:t>Fig.B.1.</w:t>
      </w:r>
      <w:r w:rsidR="0084128A">
        <w:rPr>
          <w:sz w:val="22"/>
          <w:szCs w:val="22"/>
        </w:rPr>
        <w:t>3</w:t>
      </w:r>
      <w:r w:rsidR="00995EAA" w:rsidRPr="00995EAA">
        <w:rPr>
          <w:sz w:val="22"/>
          <w:szCs w:val="22"/>
        </w:rPr>
        <w:t xml:space="preserve"> Simbologjia e zgjedhur për ndërtesat.</w:t>
      </w:r>
      <w:r w:rsidR="00995EAA">
        <w:br/>
      </w:r>
      <w:r w:rsidR="00995EAA">
        <w:br/>
      </w:r>
      <w:r w:rsidR="00627A33">
        <w:br/>
      </w:r>
      <w:r>
        <w:t xml:space="preserve"> - </w:t>
      </w:r>
      <w:r>
        <w:rPr>
          <w:b/>
          <w:bCs/>
        </w:rPr>
        <w:t>Pjesë e ndërtesës (njësi banesore)</w:t>
      </w:r>
      <w:r>
        <w:t xml:space="preserve"> – simbolizohet me poligon me nuancë më të hapur, për të dalluar njësitë individuale brenda një ndërte</w:t>
      </w:r>
      <w:r w:rsidR="00B679C4">
        <w:t>së</w:t>
      </w:r>
      <w:r>
        <w:t>.</w:t>
      </w:r>
      <w:r w:rsidR="00B679C4" w:rsidRPr="00B679C4">
        <w:t xml:space="preserve"> </w:t>
      </w:r>
      <w:r w:rsidR="00B679C4">
        <w:t xml:space="preserve">Njëjtë si ndërtesat edhe tek shtëpitë procesi i krijimit të shtresës është i njëjtë sikurse që është shtjelluar më lartë ku njëjtë është gjeometria dhe sistemi koordinativ.Numri i njësive banesore është bërë pasi kam dalur në teren ku paraprakisht e kam zgjedhur zonën të cilen dëshiroj ta paraqes, zonë e cila përfshin një </w:t>
      </w:r>
      <w:r w:rsidR="00FA128A">
        <w:t xml:space="preserve">laramani të objekteve me etazhitet të ndryshëm dhe me shtëpi të përfshira brenda zonës, </w:t>
      </w:r>
      <w:r w:rsidR="00B679C4">
        <w:t xml:space="preserve">duke i evidentuar numrin e kateve, hyrjeve dhe ndarjen e njesive banesore për secilën ndërtesë.Disa nga ndërtesat jane gjeneruar direkt nga gjeoportali </w:t>
      </w:r>
      <w:r w:rsidR="00FA128A" w:rsidRPr="00FA128A">
        <w:rPr>
          <w:b/>
        </w:rPr>
        <w:t>AKK</w:t>
      </w:r>
      <w:r w:rsidR="00FA128A">
        <w:t xml:space="preserve"> </w:t>
      </w:r>
      <w:r w:rsidR="00B679C4">
        <w:t>pasi brenda kësaj zone kanë qenë të legalizuara kurse pjesa tjetër jane formuar përmes vektorizimit nga ortofoto</w:t>
      </w:r>
      <w:r w:rsidR="00FA128A">
        <w:t>.</w:t>
      </w:r>
      <w:r w:rsidR="00B679C4">
        <w:br/>
      </w:r>
      <w:r w:rsidR="00995EAA">
        <w:br/>
      </w:r>
      <w:r w:rsidR="00995EAA">
        <w:br/>
      </w:r>
      <w:r w:rsidR="00995EAA">
        <w:rPr>
          <w:noProof/>
        </w:rPr>
        <w:drawing>
          <wp:inline distT="0" distB="0" distL="0" distR="0">
            <wp:extent cx="2565651" cy="183515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B.1.3 Pjesët e ndërtesës të krijuara tek kati përdhese..png"/>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627874" cy="1879657"/>
                    </a:xfrm>
                    <a:prstGeom prst="rect">
                      <a:avLst/>
                    </a:prstGeom>
                  </pic:spPr>
                </pic:pic>
              </a:graphicData>
            </a:graphic>
          </wp:inline>
        </w:drawing>
      </w:r>
      <w:r w:rsidR="00627A33">
        <w:t xml:space="preserve">   </w:t>
      </w:r>
      <w:r w:rsidR="00627A33">
        <w:rPr>
          <w:noProof/>
          <w:sz w:val="22"/>
          <w:szCs w:val="22"/>
        </w:rPr>
        <w:drawing>
          <wp:inline distT="0" distB="0" distL="0" distR="0" wp14:anchorId="2057878E" wp14:editId="58F806CF">
            <wp:extent cx="2771273" cy="184277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831782" cy="1883006"/>
                    </a:xfrm>
                    <a:prstGeom prst="rect">
                      <a:avLst/>
                    </a:prstGeom>
                    <a:noFill/>
                    <a:ln>
                      <a:noFill/>
                    </a:ln>
                  </pic:spPr>
                </pic:pic>
              </a:graphicData>
            </a:graphic>
          </wp:inline>
        </w:drawing>
      </w:r>
      <w:r w:rsidR="00995EAA">
        <w:br/>
      </w:r>
      <w:r w:rsidR="00627A33">
        <w:rPr>
          <w:sz w:val="22"/>
          <w:szCs w:val="22"/>
        </w:rPr>
        <w:br/>
      </w:r>
      <w:r w:rsidR="00995EAA" w:rsidRPr="00995EAA">
        <w:rPr>
          <w:sz w:val="22"/>
          <w:szCs w:val="22"/>
        </w:rPr>
        <w:t>Fig.B.1.</w:t>
      </w:r>
      <w:r w:rsidR="0084128A">
        <w:rPr>
          <w:sz w:val="22"/>
          <w:szCs w:val="22"/>
        </w:rPr>
        <w:t>4</w:t>
      </w:r>
      <w:r w:rsidR="00995EAA" w:rsidRPr="00995EAA">
        <w:rPr>
          <w:sz w:val="22"/>
          <w:szCs w:val="22"/>
        </w:rPr>
        <w:t xml:space="preserve"> Pjesët e ndërtesës të krijuara tek kati përdhese</w:t>
      </w:r>
      <w:r w:rsidR="00627A33">
        <w:rPr>
          <w:sz w:val="22"/>
          <w:szCs w:val="22"/>
        </w:rPr>
        <w:t xml:space="preserve"> dhe s</w:t>
      </w:r>
      <w:r w:rsidR="00627A33" w:rsidRPr="00627A33">
        <w:rPr>
          <w:sz w:val="22"/>
          <w:szCs w:val="22"/>
        </w:rPr>
        <w:t>imbologjia e zgjedhur për pjesët e ndërtesës.</w:t>
      </w:r>
      <w:r w:rsidR="00627A33">
        <w:rPr>
          <w:sz w:val="22"/>
          <w:szCs w:val="22"/>
        </w:rPr>
        <w:br/>
      </w:r>
      <w:r w:rsidR="00FA128A">
        <w:rPr>
          <w:sz w:val="22"/>
          <w:szCs w:val="22"/>
        </w:rPr>
        <w:br/>
      </w:r>
      <w:r w:rsidR="00627A33">
        <w:rPr>
          <w:sz w:val="22"/>
          <w:szCs w:val="22"/>
        </w:rPr>
        <w:br/>
      </w:r>
      <w:r>
        <w:t xml:space="preserve">- </w:t>
      </w:r>
      <w:r>
        <w:rPr>
          <w:b/>
          <w:bCs/>
        </w:rPr>
        <w:t>Shtëpi</w:t>
      </w:r>
      <w:r w:rsidR="0084128A">
        <w:rPr>
          <w:b/>
          <w:bCs/>
        </w:rPr>
        <w:t>të</w:t>
      </w:r>
      <w:r>
        <w:t xml:space="preserve"> paraqite</w:t>
      </w:r>
      <w:r w:rsidR="0084128A">
        <w:t>n</w:t>
      </w:r>
      <w:r>
        <w:t xml:space="preserve"> si poligon i veçantë, zakonisht me ngjyrë të ngrohtë, për të identifikuar objektet individuale familjare.</w:t>
      </w:r>
      <w:r w:rsidR="00FA128A">
        <w:t xml:space="preserve"> Shtëpitë që kanë qenë të legalizuar jane gjeneruar ose importuar direkt nga gjeoportali, kurse të tjerat jan</w:t>
      </w:r>
      <w:r w:rsidR="0084128A">
        <w:t>ë</w:t>
      </w:r>
      <w:r w:rsidR="00FA128A">
        <w:t xml:space="preserve"> krijuar nga vektorizimi mbi ortofoto.</w:t>
      </w:r>
      <w:r w:rsidR="00FA128A">
        <w:br/>
      </w:r>
      <w:r w:rsidR="00627A33">
        <w:br/>
      </w:r>
      <w:r w:rsidR="00627A33">
        <w:rPr>
          <w:noProof/>
        </w:rPr>
        <w:lastRenderedPageBreak/>
        <w:drawing>
          <wp:inline distT="0" distB="0" distL="0" distR="0">
            <wp:extent cx="5943600" cy="197485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B.1.4 Shtëpitë e krijuara si shapefile dhe simbologjia e zgjedhur..png"/>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943600" cy="1974850"/>
                    </a:xfrm>
                    <a:prstGeom prst="rect">
                      <a:avLst/>
                    </a:prstGeom>
                  </pic:spPr>
                </pic:pic>
              </a:graphicData>
            </a:graphic>
          </wp:inline>
        </w:drawing>
      </w:r>
      <w:r w:rsidR="00627A33">
        <w:br/>
      </w:r>
      <w:r w:rsidR="00627A33">
        <w:br/>
      </w:r>
      <w:r w:rsidR="00627A33" w:rsidRPr="00627A33">
        <w:rPr>
          <w:sz w:val="22"/>
          <w:szCs w:val="22"/>
        </w:rPr>
        <w:t>Fig.B.1.</w:t>
      </w:r>
      <w:r w:rsidR="0084128A">
        <w:rPr>
          <w:sz w:val="22"/>
          <w:szCs w:val="22"/>
        </w:rPr>
        <w:t>5</w:t>
      </w:r>
      <w:r w:rsidR="00627A33" w:rsidRPr="00627A33">
        <w:rPr>
          <w:sz w:val="22"/>
          <w:szCs w:val="22"/>
        </w:rPr>
        <w:t xml:space="preserve"> Shtëpitë e krijuara si shapefile dhe simbologjia e zgjedhur.</w:t>
      </w:r>
      <w:r w:rsidR="00627A33">
        <w:br/>
      </w:r>
    </w:p>
    <w:p w:rsidR="00D03608" w:rsidRDefault="00627A33">
      <w:pPr>
        <w:pStyle w:val="FirstParagraph"/>
      </w:pPr>
      <w:r>
        <w:br/>
      </w:r>
    </w:p>
    <w:p w:rsidR="00D03608" w:rsidRDefault="005C3396">
      <w:pPr>
        <w:pStyle w:val="Heading3"/>
      </w:pPr>
      <w:bookmarkStart w:id="55" w:name="X2fe6f266bac7ee025831dd8d3d21e9a4f291818"/>
      <w:bookmarkEnd w:id="54"/>
      <w:r>
        <w:t>B.2 Simbolet lineare të rrjetit të gypave</w:t>
      </w:r>
    </w:p>
    <w:p w:rsidR="00E157CC" w:rsidRDefault="005C3396">
      <w:pPr>
        <w:pStyle w:val="FirstParagraph"/>
        <w:rPr>
          <w:rFonts w:ascii="Calibri" w:hAnsi="Calibri" w:cs="Calibri"/>
        </w:rPr>
      </w:pPr>
      <w:r>
        <w:t xml:space="preserve">Rrjeti i ujësjellësit përfaqësohet përmes tre llojeve simbolesh lineare: </w:t>
      </w:r>
      <w:r w:rsidR="008B0EB8">
        <w:br/>
      </w:r>
      <w:r>
        <w:t xml:space="preserve">- </w:t>
      </w:r>
      <w:r>
        <w:rPr>
          <w:b/>
          <w:bCs/>
        </w:rPr>
        <w:t>Gypi furnizues</w:t>
      </w:r>
      <w:r>
        <w:t xml:space="preserve"> linjë me trashësi më të madhe</w:t>
      </w:r>
      <w:r w:rsidR="00A8437D">
        <w:t xml:space="preserve"> n</w:t>
      </w:r>
      <w:r w:rsidR="0084128A">
        <w:t>ë</w:t>
      </w:r>
      <w:r w:rsidR="00A8437D">
        <w:t xml:space="preserve"> krahasim me t</w:t>
      </w:r>
      <w:r w:rsidR="0084128A">
        <w:t>ë</w:t>
      </w:r>
      <w:r w:rsidR="00A8437D">
        <w:t xml:space="preserve"> tjerët</w:t>
      </w:r>
      <w:r>
        <w:t>, që tregon segmentet kryesore të furnizimit.</w:t>
      </w:r>
      <w:r w:rsidR="00027AF3">
        <w:t xml:space="preserve"> Në foto është paraqitur gypi furnizues tipit linje me trashësi 0.80 mm</w:t>
      </w:r>
      <w:r w:rsidR="00A8437D">
        <w:t xml:space="preserve">. </w:t>
      </w:r>
      <w:r w:rsidR="0084128A">
        <w:t xml:space="preserve">Ky rrjet është përshtatur me rrjetin ekzistues të kesaj zone </w:t>
      </w:r>
      <w:r w:rsidR="00C610CD">
        <w:t>pasi i njëjti është marr nga rrjeti regjional i Ferizajt.</w:t>
      </w:r>
      <w:r w:rsidR="0007333B">
        <w:br/>
      </w:r>
      <w:r w:rsidR="004C4ED3">
        <w:br/>
      </w:r>
      <w:r w:rsidR="00E057AC">
        <w:rPr>
          <w:noProof/>
        </w:rPr>
        <w:drawing>
          <wp:inline distT="0" distB="0" distL="0" distR="0">
            <wp:extent cx="5943600" cy="2905125"/>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Fig.B.1.5 Gypi i furnizimit dhe simbologjia per gypat furnizues..png"/>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943600" cy="2905125"/>
                    </a:xfrm>
                    <a:prstGeom prst="rect">
                      <a:avLst/>
                    </a:prstGeom>
                  </pic:spPr>
                </pic:pic>
              </a:graphicData>
            </a:graphic>
          </wp:inline>
        </w:drawing>
      </w:r>
      <w:r w:rsidR="00E057AC">
        <w:br/>
      </w:r>
      <w:r w:rsidR="0007333B">
        <w:br/>
      </w:r>
      <w:r w:rsidR="0007333B" w:rsidRPr="0007333B">
        <w:rPr>
          <w:sz w:val="22"/>
          <w:szCs w:val="22"/>
        </w:rPr>
        <w:t>Fig.B.1.</w:t>
      </w:r>
      <w:r w:rsidR="0084128A">
        <w:rPr>
          <w:sz w:val="22"/>
          <w:szCs w:val="22"/>
        </w:rPr>
        <w:t>6</w:t>
      </w:r>
      <w:r w:rsidR="0007333B" w:rsidRPr="0007333B">
        <w:rPr>
          <w:sz w:val="22"/>
          <w:szCs w:val="22"/>
        </w:rPr>
        <w:t xml:space="preserve"> Gypi i furnizimit dhe simbol</w:t>
      </w:r>
      <w:r w:rsidR="008B0EB8">
        <w:rPr>
          <w:sz w:val="22"/>
          <w:szCs w:val="22"/>
        </w:rPr>
        <w:t>ika</w:t>
      </w:r>
      <w:r w:rsidR="0007333B" w:rsidRPr="0007333B">
        <w:rPr>
          <w:sz w:val="22"/>
          <w:szCs w:val="22"/>
        </w:rPr>
        <w:t xml:space="preserve"> p</w:t>
      </w:r>
      <w:r w:rsidR="00E057AC">
        <w:rPr>
          <w:sz w:val="22"/>
          <w:szCs w:val="22"/>
        </w:rPr>
        <w:t>ë</w:t>
      </w:r>
      <w:r w:rsidR="0007333B" w:rsidRPr="0007333B">
        <w:rPr>
          <w:sz w:val="22"/>
          <w:szCs w:val="22"/>
        </w:rPr>
        <w:t>r gypat furnizues.</w:t>
      </w:r>
      <w:r w:rsidR="00A8437D">
        <w:rPr>
          <w:sz w:val="22"/>
          <w:szCs w:val="22"/>
        </w:rPr>
        <w:br/>
      </w:r>
      <w:r w:rsidR="00A8437D" w:rsidRPr="00A8437D">
        <w:rPr>
          <w:rFonts w:ascii="Calibri" w:hAnsi="Calibri" w:cs="Calibri"/>
          <w:sz w:val="22"/>
          <w:szCs w:val="22"/>
        </w:rPr>
        <w:br/>
      </w:r>
      <w:r w:rsidR="00A8437D" w:rsidRPr="00A8437D">
        <w:rPr>
          <w:rFonts w:ascii="Calibri" w:hAnsi="Calibri" w:cs="Calibri"/>
        </w:rPr>
        <w:lastRenderedPageBreak/>
        <w:t>Si përshkrim</w:t>
      </w:r>
      <w:r w:rsidR="004955BD">
        <w:rPr>
          <w:rFonts w:ascii="Calibri" w:hAnsi="Calibri" w:cs="Calibri"/>
        </w:rPr>
        <w:t xml:space="preserve"> ose etiketim</w:t>
      </w:r>
      <w:r w:rsidR="00A8437D" w:rsidRPr="00A8437D">
        <w:rPr>
          <w:rFonts w:ascii="Calibri" w:hAnsi="Calibri" w:cs="Calibri"/>
        </w:rPr>
        <w:t xml:space="preserve"> tek gypi i furnizimit </w:t>
      </w:r>
      <w:r w:rsidR="004955BD">
        <w:rPr>
          <w:rFonts w:ascii="Calibri" w:hAnsi="Calibri" w:cs="Calibri"/>
        </w:rPr>
        <w:t>ë</w:t>
      </w:r>
      <w:r w:rsidR="00A8437D" w:rsidRPr="00A8437D">
        <w:rPr>
          <w:rFonts w:ascii="Calibri" w:hAnsi="Calibri" w:cs="Calibri"/>
        </w:rPr>
        <w:t>sht</w:t>
      </w:r>
      <w:r w:rsidR="004955BD">
        <w:rPr>
          <w:rFonts w:ascii="Calibri" w:hAnsi="Calibri" w:cs="Calibri"/>
        </w:rPr>
        <w:t>ë</w:t>
      </w:r>
      <w:r w:rsidR="00A8437D" w:rsidRPr="00A8437D">
        <w:rPr>
          <w:rFonts w:ascii="Calibri" w:hAnsi="Calibri" w:cs="Calibri"/>
        </w:rPr>
        <w:t xml:space="preserve"> paraqitur</w:t>
      </w:r>
      <w:r w:rsidR="004955BD">
        <w:rPr>
          <w:rFonts w:ascii="Calibri" w:hAnsi="Calibri" w:cs="Calibri"/>
        </w:rPr>
        <w:t xml:space="preserve"> </w:t>
      </w:r>
      <w:r w:rsidR="004955BD" w:rsidRPr="00A8437D">
        <w:rPr>
          <w:rFonts w:ascii="Calibri" w:hAnsi="Calibri" w:cs="Calibri"/>
        </w:rPr>
        <w:t>në linjë</w:t>
      </w:r>
      <w:r w:rsidR="00A8437D" w:rsidRPr="00A8437D">
        <w:rPr>
          <w:rFonts w:ascii="Calibri" w:hAnsi="Calibri" w:cs="Calibri"/>
        </w:rPr>
        <w:t xml:space="preserve"> edhe emërimi </w:t>
      </w:r>
      <w:r w:rsidR="00A8437D" w:rsidRPr="00A8437D">
        <w:rPr>
          <w:rFonts w:ascii="Calibri" w:hAnsi="Calibri" w:cs="Calibri"/>
          <w:b/>
        </w:rPr>
        <w:t>(GF01)</w:t>
      </w:r>
      <w:r w:rsidR="004955BD">
        <w:rPr>
          <w:rFonts w:ascii="Calibri" w:hAnsi="Calibri" w:cs="Calibri"/>
          <w:b/>
        </w:rPr>
        <w:t>.</w:t>
      </w:r>
      <w:r w:rsidR="004955BD">
        <w:rPr>
          <w:rFonts w:ascii="Calibri" w:hAnsi="Calibri" w:cs="Calibri"/>
        </w:rPr>
        <w:t xml:space="preserve"> Kjo arrihet duke klikuar tek vetite e shapefile </w:t>
      </w:r>
      <w:r w:rsidR="004955BD" w:rsidRPr="004955BD">
        <w:rPr>
          <w:rFonts w:ascii="Calibri" w:hAnsi="Calibri" w:cs="Calibri"/>
          <w:b/>
        </w:rPr>
        <w:t>LayerProperties</w:t>
      </w:r>
      <w:r w:rsidR="004955BD">
        <w:rPr>
          <w:rFonts w:ascii="Calibri" w:hAnsi="Calibri" w:cs="Calibri"/>
          <w:b/>
        </w:rPr>
        <w:t xml:space="preserve"> </w:t>
      </w:r>
      <w:r w:rsidR="004955BD">
        <w:rPr>
          <w:rFonts w:ascii="Calibri" w:hAnsi="Calibri" w:cs="Calibri"/>
        </w:rPr>
        <w:t xml:space="preserve">dhe pastaj klikojme tek </w:t>
      </w:r>
      <w:r w:rsidR="004955BD" w:rsidRPr="004955BD">
        <w:rPr>
          <w:rFonts w:ascii="Calibri" w:hAnsi="Calibri" w:cs="Calibri"/>
          <w:b/>
        </w:rPr>
        <w:t>Labels</w:t>
      </w:r>
      <w:r w:rsidR="004955BD">
        <w:rPr>
          <w:rFonts w:ascii="Calibri" w:hAnsi="Calibri" w:cs="Calibri"/>
          <w:b/>
        </w:rPr>
        <w:t xml:space="preserve"> </w:t>
      </w:r>
      <w:r w:rsidR="004955BD">
        <w:rPr>
          <w:rFonts w:ascii="Calibri" w:hAnsi="Calibri" w:cs="Calibri"/>
        </w:rPr>
        <w:t>(etiket</w:t>
      </w:r>
      <w:r w:rsidR="00E157CC">
        <w:rPr>
          <w:rFonts w:ascii="Calibri" w:hAnsi="Calibri" w:cs="Calibri"/>
        </w:rPr>
        <w:t>imi ose pershkrimi) dhe pastaj zgjedhim vlerën që dëshirojmë të paraqesim ku në rastin tonë kemi zgjedhur Id qe paraqet atribuin e krijuar brenda së cilit është i vendosur emërtimi që e shohim në figurën më poshtë duke ia përshtatur edhe madhesinë e paraqitjes.</w:t>
      </w:r>
      <w:r w:rsidR="00E157CC">
        <w:rPr>
          <w:rFonts w:ascii="Calibri" w:hAnsi="Calibri" w:cs="Calibri"/>
        </w:rPr>
        <w:br/>
      </w:r>
    </w:p>
    <w:p w:rsidR="005F1DEB" w:rsidRPr="005F1DEB" w:rsidRDefault="005F1DEB" w:rsidP="005F1DEB">
      <w:pPr>
        <w:pStyle w:val="BodyText"/>
      </w:pPr>
      <w:r>
        <w:rPr>
          <w:noProof/>
        </w:rPr>
        <w:drawing>
          <wp:inline distT="0" distB="0" distL="0" distR="0">
            <wp:extent cx="5943600" cy="2505075"/>
            <wp:effectExtent l="0" t="0" r="0" b="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Fig.B.1.6 Emërtimi ose përshkrimi i vendosur përgjate gypit të furnizimit..png"/>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943600" cy="2505075"/>
                    </a:xfrm>
                    <a:prstGeom prst="rect">
                      <a:avLst/>
                    </a:prstGeom>
                  </pic:spPr>
                </pic:pic>
              </a:graphicData>
            </a:graphic>
          </wp:inline>
        </w:drawing>
      </w:r>
    </w:p>
    <w:p w:rsidR="004C4ED3" w:rsidRDefault="005F1DEB">
      <w:pPr>
        <w:pStyle w:val="FirstParagraph"/>
      </w:pPr>
      <w:r w:rsidRPr="005F1DEB">
        <w:rPr>
          <w:rFonts w:ascii="Calibri" w:hAnsi="Calibri" w:cs="Calibri"/>
          <w:sz w:val="22"/>
          <w:szCs w:val="22"/>
        </w:rPr>
        <w:t>Fig.B.1.</w:t>
      </w:r>
      <w:r w:rsidR="0084128A">
        <w:rPr>
          <w:rFonts w:ascii="Calibri" w:hAnsi="Calibri" w:cs="Calibri"/>
          <w:sz w:val="22"/>
          <w:szCs w:val="22"/>
        </w:rPr>
        <w:t>7</w:t>
      </w:r>
      <w:r w:rsidRPr="005F1DEB">
        <w:rPr>
          <w:rFonts w:ascii="Calibri" w:hAnsi="Calibri" w:cs="Calibri"/>
          <w:sz w:val="22"/>
          <w:szCs w:val="22"/>
        </w:rPr>
        <w:t xml:space="preserve"> Emërtimi ose përshkrimi i vendosur përgjate gypit të furnizimit.</w:t>
      </w:r>
      <w:r w:rsidR="00E157CC">
        <w:rPr>
          <w:rFonts w:ascii="Calibri" w:hAnsi="Calibri" w:cs="Calibri"/>
        </w:rPr>
        <w:br/>
        <w:t xml:space="preserve"> </w:t>
      </w:r>
      <w:r w:rsidR="00E057AC" w:rsidRPr="00A8437D">
        <w:rPr>
          <w:rFonts w:ascii="Calibri" w:hAnsi="Calibri" w:cs="Calibri"/>
          <w:sz w:val="22"/>
          <w:szCs w:val="22"/>
        </w:rPr>
        <w:br/>
      </w:r>
      <w:r w:rsidR="0007333B" w:rsidRPr="00A8437D">
        <w:rPr>
          <w:rFonts w:ascii="Calibri" w:hAnsi="Calibri" w:cs="Calibri"/>
        </w:rPr>
        <w:br/>
      </w:r>
      <w:r w:rsidR="005C3396" w:rsidRPr="00A8437D">
        <w:rPr>
          <w:rFonts w:ascii="Calibri" w:hAnsi="Calibri" w:cs="Calibri"/>
        </w:rPr>
        <w:t xml:space="preserve"> - </w:t>
      </w:r>
      <w:r w:rsidR="005C3396" w:rsidRPr="00A8437D">
        <w:rPr>
          <w:rFonts w:ascii="Calibri" w:hAnsi="Calibri" w:cs="Calibri"/>
          <w:b/>
          <w:bCs/>
        </w:rPr>
        <w:t>Gypi shpërndarës</w:t>
      </w:r>
      <w:r w:rsidR="005C3396" w:rsidRPr="00A8437D">
        <w:rPr>
          <w:rFonts w:ascii="Calibri" w:hAnsi="Calibri" w:cs="Calibri"/>
        </w:rPr>
        <w:t xml:space="preserve"> – linjë me trashësi mesatare, që lidh gypin furnizues me zonat e banuara. </w:t>
      </w:r>
      <w:r w:rsidR="0007333B" w:rsidRPr="00A8437D">
        <w:rPr>
          <w:rFonts w:ascii="Calibri" w:hAnsi="Calibri" w:cs="Calibri"/>
        </w:rPr>
        <w:br/>
      </w:r>
      <w:r w:rsidR="0007333B">
        <w:br/>
      </w:r>
      <w:r w:rsidR="00027AF3">
        <w:rPr>
          <w:noProof/>
        </w:rPr>
        <w:drawing>
          <wp:inline distT="0" distB="0" distL="0" distR="0">
            <wp:extent cx="5791200" cy="3105964"/>
            <wp:effectExtent l="0" t="0" r="0"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Fig.B.1.6 Gypat shpërndarës dhe simbologjia për gypat shpërndarës..png"/>
                    <pic:cNvPicPr/>
                  </pic:nvPicPr>
                  <pic:blipFill>
                    <a:blip r:embed="rId22" cstate="print">
                      <a:extLst>
                        <a:ext uri="{28A0092B-C50C-407E-A947-70E740481C1C}">
                          <a14:useLocalDpi xmlns:a14="http://schemas.microsoft.com/office/drawing/2010/main" val="0"/>
                        </a:ext>
                      </a:extLst>
                    </a:blip>
                    <a:stretch>
                      <a:fillRect/>
                    </a:stretch>
                  </pic:blipFill>
                  <pic:spPr>
                    <a:xfrm>
                      <a:off x="0" y="0"/>
                      <a:ext cx="5801053" cy="3111248"/>
                    </a:xfrm>
                    <a:prstGeom prst="rect">
                      <a:avLst/>
                    </a:prstGeom>
                  </pic:spPr>
                </pic:pic>
              </a:graphicData>
            </a:graphic>
          </wp:inline>
        </w:drawing>
      </w:r>
      <w:r w:rsidR="00FA5699">
        <w:br/>
      </w:r>
      <w:r w:rsidR="00FA5699">
        <w:br/>
      </w:r>
      <w:r w:rsidR="0007333B" w:rsidRPr="0007333B">
        <w:rPr>
          <w:sz w:val="22"/>
          <w:szCs w:val="22"/>
        </w:rPr>
        <w:t>Fig.B.1.</w:t>
      </w:r>
      <w:r w:rsidR="0084128A">
        <w:rPr>
          <w:sz w:val="22"/>
          <w:szCs w:val="22"/>
        </w:rPr>
        <w:t>8</w:t>
      </w:r>
      <w:r w:rsidR="0007333B" w:rsidRPr="0007333B">
        <w:rPr>
          <w:sz w:val="22"/>
          <w:szCs w:val="22"/>
        </w:rPr>
        <w:t xml:space="preserve"> Gypat shpërndarës dhe simbologjia për gypat </w:t>
      </w:r>
      <w:r w:rsidR="00B70F53" w:rsidRPr="0007333B">
        <w:rPr>
          <w:sz w:val="22"/>
          <w:szCs w:val="22"/>
        </w:rPr>
        <w:t>shpërndarës</w:t>
      </w:r>
      <w:r w:rsidR="0007333B" w:rsidRPr="0007333B">
        <w:rPr>
          <w:sz w:val="22"/>
          <w:szCs w:val="22"/>
        </w:rPr>
        <w:t>.</w:t>
      </w:r>
    </w:p>
    <w:p w:rsidR="00D03608" w:rsidRDefault="004C4ED3">
      <w:pPr>
        <w:pStyle w:val="FirstParagraph"/>
      </w:pPr>
      <w:r>
        <w:lastRenderedPageBreak/>
        <w:br/>
      </w:r>
      <w:r w:rsidR="00027AF3">
        <w:t>-</w:t>
      </w:r>
      <w:r w:rsidR="005C3396">
        <w:t xml:space="preserve"> </w:t>
      </w:r>
      <w:r w:rsidR="005C3396">
        <w:rPr>
          <w:b/>
          <w:bCs/>
        </w:rPr>
        <w:t>Gypi lidhës</w:t>
      </w:r>
      <w:r w:rsidR="005C3396">
        <w:t xml:space="preserve">  linjë e hollë, që realizon lidhjen direkte me konsumatorët.</w:t>
      </w:r>
      <w:r w:rsidR="000C674C">
        <w:tab/>
      </w:r>
      <w:r w:rsidR="00B70F53">
        <w:br/>
      </w:r>
      <w:r w:rsidR="00B70F53">
        <w:br/>
      </w:r>
      <w:r w:rsidR="00027AF3">
        <w:rPr>
          <w:noProof/>
        </w:rPr>
        <w:drawing>
          <wp:inline distT="0" distB="0" distL="0" distR="0">
            <wp:extent cx="5943600" cy="243459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Fig.B.1.7 Gypat lidhës dhe simbologjia për gypat lidhës..png"/>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943600" cy="2434590"/>
                    </a:xfrm>
                    <a:prstGeom prst="rect">
                      <a:avLst/>
                    </a:prstGeom>
                  </pic:spPr>
                </pic:pic>
              </a:graphicData>
            </a:graphic>
          </wp:inline>
        </w:drawing>
      </w:r>
      <w:r w:rsidR="00027AF3">
        <w:br/>
      </w:r>
      <w:r w:rsidR="00027AF3">
        <w:rPr>
          <w:sz w:val="22"/>
          <w:szCs w:val="22"/>
        </w:rPr>
        <w:br/>
      </w:r>
      <w:r w:rsidR="00027AF3" w:rsidRPr="00027AF3">
        <w:rPr>
          <w:sz w:val="22"/>
          <w:szCs w:val="22"/>
        </w:rPr>
        <w:t>Fig.B.1.</w:t>
      </w:r>
      <w:r w:rsidR="0084128A">
        <w:rPr>
          <w:sz w:val="22"/>
          <w:szCs w:val="22"/>
        </w:rPr>
        <w:t>9</w:t>
      </w:r>
      <w:r w:rsidR="00027AF3" w:rsidRPr="00027AF3">
        <w:rPr>
          <w:sz w:val="22"/>
          <w:szCs w:val="22"/>
        </w:rPr>
        <w:t xml:space="preserve"> Gypat lidhës dhe simbol</w:t>
      </w:r>
      <w:r w:rsidR="00A6363E">
        <w:rPr>
          <w:sz w:val="22"/>
          <w:szCs w:val="22"/>
        </w:rPr>
        <w:t>ika</w:t>
      </w:r>
      <w:r w:rsidR="00027AF3" w:rsidRPr="00027AF3">
        <w:rPr>
          <w:sz w:val="22"/>
          <w:szCs w:val="22"/>
        </w:rPr>
        <w:t xml:space="preserve"> për gypat lidhës.</w:t>
      </w:r>
      <w:r w:rsidR="00B70F53" w:rsidRPr="00027AF3">
        <w:rPr>
          <w:sz w:val="22"/>
          <w:szCs w:val="22"/>
        </w:rPr>
        <w:br/>
      </w:r>
      <w:r w:rsidR="00B70F53">
        <w:br/>
      </w:r>
    </w:p>
    <w:p w:rsidR="00D03608" w:rsidRDefault="005C3396">
      <w:pPr>
        <w:pStyle w:val="Heading3"/>
      </w:pPr>
      <w:bookmarkStart w:id="56" w:name="b.3-simbolet-e-ujëmatësve"/>
      <w:bookmarkEnd w:id="55"/>
      <w:r>
        <w:t>B.3 Simbolet e ujëmatësve</w:t>
      </w:r>
    </w:p>
    <w:p w:rsidR="00981053" w:rsidRDefault="00897FEA" w:rsidP="00897FEA">
      <w:pPr>
        <w:pStyle w:val="FirstParagraph"/>
        <w:ind w:left="720"/>
      </w:pPr>
      <w:r>
        <w:rPr>
          <w:rFonts w:ascii="Calibri" w:hAnsi="Calibri" w:cs="Calibri"/>
        </w:rPr>
        <w:t xml:space="preserve"> </w:t>
      </w:r>
      <w:r w:rsidR="005C3396" w:rsidRPr="00AD3FAF">
        <w:rPr>
          <w:rFonts w:ascii="Calibri" w:hAnsi="Calibri" w:cs="Calibri"/>
        </w:rPr>
        <w:t xml:space="preserve">Në sistem janë përfshirë katër kategori simbolesh për ujëmatësit: </w:t>
      </w:r>
      <w:r w:rsidR="00AD3FAF" w:rsidRPr="00AD3FAF">
        <w:rPr>
          <w:rFonts w:ascii="Calibri" w:hAnsi="Calibri" w:cs="Calibri"/>
        </w:rPr>
        <w:br/>
      </w:r>
      <w:r w:rsidR="005C3396" w:rsidRPr="00AD3FAF">
        <w:rPr>
          <w:rFonts w:ascii="Calibri" w:hAnsi="Calibri" w:cs="Calibri"/>
          <w:b/>
          <w:bCs/>
        </w:rPr>
        <w:t>Ujëmatësi zonal</w:t>
      </w:r>
      <w:r w:rsidR="005C3396" w:rsidRPr="00AD3FAF">
        <w:rPr>
          <w:rFonts w:ascii="Calibri" w:hAnsi="Calibri" w:cs="Calibri"/>
        </w:rPr>
        <w:t xml:space="preserve"> simbol që përfaqëson matjen e konsumit në nivel zone apo sektori.</w:t>
      </w:r>
      <w:r w:rsidR="00691F77" w:rsidRPr="00AD3FAF">
        <w:rPr>
          <w:rFonts w:ascii="Calibri" w:hAnsi="Calibri" w:cs="Calibri"/>
        </w:rPr>
        <w:t>Këta ujëmatësa zonal janë të vendosur në gypat e furnizimit dhe në gypat shpërndarës.</w:t>
      </w:r>
      <w:r w:rsidR="00AD3FAF" w:rsidRPr="00AD3FAF">
        <w:rPr>
          <w:rFonts w:ascii="Calibri" w:hAnsi="Calibri" w:cs="Calibri"/>
        </w:rPr>
        <w:t>Simboli për këtë tip është gjeneruar nga interneti si mostër.Fillimisht janë krijuar shtresat (</w:t>
      </w:r>
      <w:r w:rsidR="00AD3FAF" w:rsidRPr="00AD3FAF">
        <w:rPr>
          <w:rFonts w:ascii="Calibri" w:hAnsi="Calibri" w:cs="Calibri"/>
          <w:b/>
        </w:rPr>
        <w:t>Layer</w:t>
      </w:r>
      <w:r w:rsidR="00296F62">
        <w:rPr>
          <w:rFonts w:ascii="Calibri" w:hAnsi="Calibri" w:cs="Calibri"/>
          <w:b/>
        </w:rPr>
        <w:t>-shapefile</w:t>
      </w:r>
      <w:r w:rsidR="00AD3FAF" w:rsidRPr="00AD3FAF">
        <w:rPr>
          <w:rFonts w:ascii="Calibri" w:hAnsi="Calibri" w:cs="Calibri"/>
        </w:rPr>
        <w:t>) për secilin ujëmatës veq e veq</w:t>
      </w:r>
      <w:r w:rsidR="00AD3FAF">
        <w:rPr>
          <w:rFonts w:ascii="Calibri" w:hAnsi="Calibri" w:cs="Calibri"/>
        </w:rPr>
        <w:t xml:space="preserve"> pastaj </w:t>
      </w:r>
      <w:r w:rsidR="00AD3FAF">
        <w:t>jan</w:t>
      </w:r>
      <w:r w:rsidR="0000677C">
        <w:t>ë</w:t>
      </w:r>
      <w:r w:rsidR="00AD3FAF">
        <w:t xml:space="preserve"> krijuar dhe vendosur simbolet për secilin duke i inkuadruar tek simbologjia per tu paraqitur në hartë.Krijimi i shtresës për ujëmatësin zonal bëhet në këtë mënyrë </w:t>
      </w:r>
      <w:r w:rsidR="00296F62">
        <w:t xml:space="preserve">në QGIS </w:t>
      </w:r>
      <w:r w:rsidR="00AD3FAF">
        <w:t>fillimisht klikojmë tek</w:t>
      </w:r>
      <w:r w:rsidR="00296F62">
        <w:t xml:space="preserve"> Layer pastaj Create Layer</w:t>
      </w:r>
      <w:r w:rsidR="008C78A1">
        <w:t>,</w:t>
      </w:r>
      <w:r w:rsidR="00296F62">
        <w:t xml:space="preserve"> New </w:t>
      </w:r>
      <w:r w:rsidR="00BE3A5D">
        <w:t xml:space="preserve">Shapefile </w:t>
      </w:r>
      <w:r w:rsidR="00296F62">
        <w:t>Layer</w:t>
      </w:r>
      <w:r w:rsidR="00BE3A5D">
        <w:t xml:space="preserve"> </w:t>
      </w:r>
      <w:r w:rsidR="008C78A1">
        <w:t>zgjedhim emrin e shtresës</w:t>
      </w:r>
      <w:r w:rsidR="00BE3A5D">
        <w:t xml:space="preserve"> (</w:t>
      </w:r>
      <w:r w:rsidR="00BE3A5D">
        <w:rPr>
          <w:b/>
        </w:rPr>
        <w:t>ujëmatës zonal)</w:t>
      </w:r>
      <w:r w:rsidR="008C78A1">
        <w:t xml:space="preserve"> dhe gjeometrine si pik</w:t>
      </w:r>
      <w:r w:rsidR="0000677C">
        <w:t>ë</w:t>
      </w:r>
      <w:r w:rsidR="008C78A1">
        <w:t xml:space="preserve"> duke përfshirë edhe sistemin koordinativ perkatës për vendin tonë si n</w:t>
      </w:r>
      <w:r w:rsidR="0000677C">
        <w:t>ë</w:t>
      </w:r>
      <w:r w:rsidR="008C78A1">
        <w:t xml:space="preserve"> figurat me poshtë.</w:t>
      </w:r>
      <w:r w:rsidR="008C78A1">
        <w:br/>
      </w:r>
      <w:r w:rsidR="00BE3A5D">
        <w:br/>
      </w:r>
      <w:r w:rsidR="00BE3A5D">
        <w:br/>
      </w:r>
      <w:r w:rsidR="00BE3A5D">
        <w:rPr>
          <w:noProof/>
        </w:rPr>
        <w:lastRenderedPageBreak/>
        <w:drawing>
          <wp:inline distT="0" distB="0" distL="0" distR="0">
            <wp:extent cx="4014343" cy="3566160"/>
            <wp:effectExtent l="0" t="0" r="0"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B.1.8 Krijimi i Layerit për ujësjellësat individual.png"/>
                    <pic:cNvPicPr/>
                  </pic:nvPicPr>
                  <pic:blipFill>
                    <a:blip r:embed="rId24" cstate="print">
                      <a:extLst>
                        <a:ext uri="{28A0092B-C50C-407E-A947-70E740481C1C}">
                          <a14:useLocalDpi xmlns:a14="http://schemas.microsoft.com/office/drawing/2010/main" val="0"/>
                        </a:ext>
                      </a:extLst>
                    </a:blip>
                    <a:stretch>
                      <a:fillRect/>
                    </a:stretch>
                  </pic:blipFill>
                  <pic:spPr>
                    <a:xfrm>
                      <a:off x="0" y="0"/>
                      <a:ext cx="4024355" cy="3575054"/>
                    </a:xfrm>
                    <a:prstGeom prst="rect">
                      <a:avLst/>
                    </a:prstGeom>
                  </pic:spPr>
                </pic:pic>
              </a:graphicData>
            </a:graphic>
          </wp:inline>
        </w:drawing>
      </w:r>
      <w:r w:rsidR="00691F77">
        <w:br/>
      </w:r>
      <w:r w:rsidR="00BE3A5D" w:rsidRPr="00BE3A5D">
        <w:rPr>
          <w:sz w:val="22"/>
          <w:szCs w:val="22"/>
        </w:rPr>
        <w:t>Fig.B.1.</w:t>
      </w:r>
      <w:r w:rsidR="0084128A">
        <w:rPr>
          <w:sz w:val="22"/>
          <w:szCs w:val="22"/>
        </w:rPr>
        <w:t>10</w:t>
      </w:r>
      <w:r w:rsidR="00BE3A5D" w:rsidRPr="00BE3A5D">
        <w:rPr>
          <w:sz w:val="22"/>
          <w:szCs w:val="22"/>
        </w:rPr>
        <w:t xml:space="preserve"> Krijimi i Layerit</w:t>
      </w:r>
      <w:r w:rsidR="00BE3A5D">
        <w:rPr>
          <w:sz w:val="22"/>
          <w:szCs w:val="22"/>
        </w:rPr>
        <w:t>-shapefile</w:t>
      </w:r>
      <w:r w:rsidR="00BE3A5D" w:rsidRPr="00BE3A5D">
        <w:rPr>
          <w:sz w:val="22"/>
          <w:szCs w:val="22"/>
        </w:rPr>
        <w:t xml:space="preserve"> për ujë</w:t>
      </w:r>
      <w:r w:rsidR="00BE3A5D">
        <w:rPr>
          <w:sz w:val="22"/>
          <w:szCs w:val="22"/>
        </w:rPr>
        <w:t>mat</w:t>
      </w:r>
      <w:r w:rsidR="004A2D35">
        <w:rPr>
          <w:sz w:val="22"/>
          <w:szCs w:val="22"/>
        </w:rPr>
        <w:t>ës</w:t>
      </w:r>
      <w:r w:rsidR="00BE3A5D" w:rsidRPr="00BE3A5D">
        <w:rPr>
          <w:sz w:val="22"/>
          <w:szCs w:val="22"/>
        </w:rPr>
        <w:t xml:space="preserve"> </w:t>
      </w:r>
      <w:r w:rsidR="00BE3A5D">
        <w:rPr>
          <w:sz w:val="22"/>
          <w:szCs w:val="22"/>
        </w:rPr>
        <w:t>zonal</w:t>
      </w:r>
      <w:r w:rsidR="00BE3A5D" w:rsidRPr="00BE3A5D">
        <w:rPr>
          <w:sz w:val="22"/>
          <w:szCs w:val="22"/>
        </w:rPr>
        <w:t>.</w:t>
      </w:r>
      <w:r w:rsidR="00A251DD">
        <w:rPr>
          <w:sz w:val="22"/>
          <w:szCs w:val="22"/>
        </w:rPr>
        <w:br/>
      </w:r>
      <w:r w:rsidR="00A251DD">
        <w:rPr>
          <w:sz w:val="22"/>
          <w:szCs w:val="22"/>
        </w:rPr>
        <w:br/>
      </w:r>
      <w:r w:rsidR="004A2D35">
        <w:rPr>
          <w:sz w:val="22"/>
          <w:szCs w:val="22"/>
        </w:rPr>
        <w:br/>
      </w:r>
      <w:r w:rsidR="004A2D35">
        <w:rPr>
          <w:noProof/>
          <w:sz w:val="22"/>
          <w:szCs w:val="22"/>
        </w:rPr>
        <w:drawing>
          <wp:inline distT="0" distB="0" distL="0" distR="0">
            <wp:extent cx="3383280" cy="3394487"/>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Fig.B1.9 Krijimi i shapefile ujëmatës zonal, gjeometria, sistemi koordinativ..png"/>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396342" cy="3407593"/>
                    </a:xfrm>
                    <a:prstGeom prst="rect">
                      <a:avLst/>
                    </a:prstGeom>
                  </pic:spPr>
                </pic:pic>
              </a:graphicData>
            </a:graphic>
          </wp:inline>
        </w:drawing>
      </w:r>
      <w:r w:rsidR="00981053">
        <w:rPr>
          <w:sz w:val="22"/>
          <w:szCs w:val="22"/>
        </w:rPr>
        <w:br/>
      </w:r>
      <w:r w:rsidR="004A2D35">
        <w:rPr>
          <w:sz w:val="22"/>
          <w:szCs w:val="22"/>
        </w:rPr>
        <w:br/>
      </w:r>
      <w:r w:rsidR="004A2D35" w:rsidRPr="004A2D35">
        <w:rPr>
          <w:sz w:val="22"/>
          <w:szCs w:val="22"/>
        </w:rPr>
        <w:t>Fig.B</w:t>
      </w:r>
      <w:r w:rsidR="004A2D35">
        <w:rPr>
          <w:sz w:val="22"/>
          <w:szCs w:val="22"/>
        </w:rPr>
        <w:t>.</w:t>
      </w:r>
      <w:r w:rsidR="004A2D35" w:rsidRPr="004A2D35">
        <w:rPr>
          <w:sz w:val="22"/>
          <w:szCs w:val="22"/>
        </w:rPr>
        <w:t>1.</w:t>
      </w:r>
      <w:r w:rsidR="00A251DD">
        <w:rPr>
          <w:sz w:val="22"/>
          <w:szCs w:val="22"/>
        </w:rPr>
        <w:t>1</w:t>
      </w:r>
      <w:r w:rsidR="0084128A">
        <w:rPr>
          <w:sz w:val="22"/>
          <w:szCs w:val="22"/>
        </w:rPr>
        <w:t>1</w:t>
      </w:r>
      <w:r w:rsidR="004A2D35" w:rsidRPr="004A2D35">
        <w:rPr>
          <w:sz w:val="22"/>
          <w:szCs w:val="22"/>
        </w:rPr>
        <w:t xml:space="preserve"> Krijimi i shapefile ujëmatës zonal, gjeometria, sistemi koordinativ.</w:t>
      </w:r>
      <w:r w:rsidR="009219C5">
        <w:rPr>
          <w:sz w:val="22"/>
          <w:szCs w:val="22"/>
        </w:rPr>
        <w:br/>
      </w:r>
      <w:r w:rsidR="009219C5">
        <w:rPr>
          <w:sz w:val="22"/>
          <w:szCs w:val="22"/>
        </w:rPr>
        <w:br/>
      </w:r>
      <w:r w:rsidR="009219C5">
        <w:rPr>
          <w:sz w:val="22"/>
          <w:szCs w:val="22"/>
        </w:rPr>
        <w:br/>
      </w:r>
      <w:r w:rsidR="009219C5">
        <w:lastRenderedPageBreak/>
        <w:t xml:space="preserve">Në vazhdim pasi është shfaqur shapefile e kemi vendosur edhe simbolin (SVG marker) </w:t>
      </w:r>
      <w:r w:rsidR="001D131B">
        <w:t>të</w:t>
      </w:r>
      <w:r w:rsidR="009219C5">
        <w:t xml:space="preserve"> krijuar veqmas për këtë tip të ujësjellësit duke u bazuar tek simbolet që veqse ekzistojnë.</w:t>
      </w:r>
      <w:r w:rsidR="001D131B">
        <w:br/>
      </w:r>
      <w:r w:rsidR="001D131B">
        <w:br/>
      </w:r>
      <w:r w:rsidR="001D131B">
        <w:rPr>
          <w:noProof/>
        </w:rPr>
        <w:drawing>
          <wp:inline distT="0" distB="0" distL="0" distR="0">
            <wp:extent cx="5943600" cy="2874645"/>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Fig.B.1.10 Simbologjia e ujëmatësit zonal..png"/>
                    <pic:cNvPicPr/>
                  </pic:nvPicPr>
                  <pic:blipFill>
                    <a:blip r:embed="rId26" cstate="print">
                      <a:extLst>
                        <a:ext uri="{28A0092B-C50C-407E-A947-70E740481C1C}">
                          <a14:useLocalDpi xmlns:a14="http://schemas.microsoft.com/office/drawing/2010/main" val="0"/>
                        </a:ext>
                      </a:extLst>
                    </a:blip>
                    <a:stretch>
                      <a:fillRect/>
                    </a:stretch>
                  </pic:blipFill>
                  <pic:spPr>
                    <a:xfrm>
                      <a:off x="0" y="0"/>
                      <a:ext cx="5943600" cy="2874645"/>
                    </a:xfrm>
                    <a:prstGeom prst="rect">
                      <a:avLst/>
                    </a:prstGeom>
                  </pic:spPr>
                </pic:pic>
              </a:graphicData>
            </a:graphic>
          </wp:inline>
        </w:drawing>
      </w:r>
      <w:r w:rsidR="001D131B">
        <w:br/>
      </w:r>
      <w:r w:rsidR="001D131B" w:rsidRPr="001D131B">
        <w:rPr>
          <w:sz w:val="22"/>
          <w:szCs w:val="22"/>
        </w:rPr>
        <w:t>Fig.B.1.1</w:t>
      </w:r>
      <w:r w:rsidR="0084128A">
        <w:rPr>
          <w:sz w:val="22"/>
          <w:szCs w:val="22"/>
        </w:rPr>
        <w:t>2</w:t>
      </w:r>
      <w:r w:rsidR="001D131B" w:rsidRPr="001D131B">
        <w:rPr>
          <w:sz w:val="22"/>
          <w:szCs w:val="22"/>
        </w:rPr>
        <w:t xml:space="preserve"> Simbol</w:t>
      </w:r>
      <w:r w:rsidR="00A6363E">
        <w:rPr>
          <w:sz w:val="22"/>
          <w:szCs w:val="22"/>
        </w:rPr>
        <w:t>ika</w:t>
      </w:r>
      <w:r w:rsidR="001D131B" w:rsidRPr="001D131B">
        <w:rPr>
          <w:sz w:val="22"/>
          <w:szCs w:val="22"/>
        </w:rPr>
        <w:t xml:space="preserve"> e ujëmatësit zona</w:t>
      </w:r>
      <w:r w:rsidR="00FC5819">
        <w:rPr>
          <w:sz w:val="22"/>
          <w:szCs w:val="22"/>
        </w:rPr>
        <w:t>l.</w:t>
      </w:r>
      <w:r w:rsidR="00A251DD">
        <w:rPr>
          <w:sz w:val="22"/>
          <w:szCs w:val="22"/>
        </w:rPr>
        <w:br/>
      </w:r>
      <w:r w:rsidR="00A251DD">
        <w:rPr>
          <w:sz w:val="22"/>
          <w:szCs w:val="22"/>
        </w:rPr>
        <w:br/>
      </w:r>
      <w:r w:rsidR="00691F77">
        <w:br/>
      </w:r>
      <w:r w:rsidR="005C3396">
        <w:t xml:space="preserve"> - </w:t>
      </w:r>
      <w:r w:rsidR="005C3396">
        <w:rPr>
          <w:b/>
          <w:bCs/>
        </w:rPr>
        <w:t>Ujëmatësi kolektiv</w:t>
      </w:r>
      <w:r w:rsidR="005C3396">
        <w:t xml:space="preserve"> – simbol për matjen e konsumit për një grup konsumatorësh ose ndërtesë.</w:t>
      </w:r>
      <w:r w:rsidR="0014470D">
        <w:t xml:space="preserve"> </w:t>
      </w:r>
      <w:r w:rsidR="00220D88">
        <w:t xml:space="preserve">Qëllimi i këtyre ujëmatësve është për ti lokalizuar humbjet brenda një ndërtese por </w:t>
      </w:r>
      <w:r w:rsidR="0014470D">
        <w:t xml:space="preserve">që </w:t>
      </w:r>
      <w:r w:rsidR="00220D88">
        <w:t>në të kaluarën janë përdorur edhe si ujëmatës për gjithë banoret e një ndërtese ku fatura është ndarë si mesatare e shpenzimit të pergjithshëm të këtij ujëmatësi. Të njëjtën procedurë për krijimin e shapefile e kemi bërë edhe tek ky ujëmatës si në figurën më poshtë.</w:t>
      </w:r>
      <w:r w:rsidR="009219C5">
        <w:t xml:space="preserve"> </w:t>
      </w:r>
      <w:r>
        <w:t>Pas krijimit është vendosur edhe simboli përkatës për këtë tip të ujë</w:t>
      </w:r>
      <w:r w:rsidR="0014470D">
        <w:t>matësit,</w:t>
      </w:r>
      <w:r>
        <w:t xml:space="preserve"> procedur</w:t>
      </w:r>
      <w:r w:rsidR="009219C5">
        <w:t>a</w:t>
      </w:r>
      <w:r>
        <w:t xml:space="preserve"> e të cilit ësht</w:t>
      </w:r>
      <w:r w:rsidR="009219C5">
        <w:t>ë</w:t>
      </w:r>
      <w:r>
        <w:t xml:space="preserve"> e shtjelluar tek ujematësi individual.</w:t>
      </w:r>
      <w:r w:rsidR="00A04D85">
        <w:br/>
      </w:r>
      <w:r w:rsidR="00220D88">
        <w:br/>
      </w:r>
      <w:r w:rsidR="00220D88">
        <w:rPr>
          <w:noProof/>
        </w:rPr>
        <w:lastRenderedPageBreak/>
        <w:drawing>
          <wp:inline distT="0" distB="0" distL="0" distR="0">
            <wp:extent cx="4015740" cy="403333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Fig.B.1.11 Krijimi i shapefile ujëmatës zonal, gjeometria, sistemi koordinativ..png"/>
                    <pic:cNvPicPr/>
                  </pic:nvPicPr>
                  <pic:blipFill>
                    <a:blip r:embed="rId27">
                      <a:extLst>
                        <a:ext uri="{28A0092B-C50C-407E-A947-70E740481C1C}">
                          <a14:useLocalDpi xmlns:a14="http://schemas.microsoft.com/office/drawing/2010/main" val="0"/>
                        </a:ext>
                      </a:extLst>
                    </a:blip>
                    <a:stretch>
                      <a:fillRect/>
                    </a:stretch>
                  </pic:blipFill>
                  <pic:spPr>
                    <a:xfrm>
                      <a:off x="0" y="0"/>
                      <a:ext cx="4025133" cy="4042764"/>
                    </a:xfrm>
                    <a:prstGeom prst="rect">
                      <a:avLst/>
                    </a:prstGeom>
                  </pic:spPr>
                </pic:pic>
              </a:graphicData>
            </a:graphic>
          </wp:inline>
        </w:drawing>
      </w:r>
      <w:r w:rsidR="00220D88">
        <w:br/>
      </w:r>
      <w:r w:rsidR="00220D88" w:rsidRPr="00220D88">
        <w:rPr>
          <w:sz w:val="22"/>
          <w:szCs w:val="22"/>
        </w:rPr>
        <w:t>Fig.B.1.1</w:t>
      </w:r>
      <w:r w:rsidR="0084128A">
        <w:rPr>
          <w:sz w:val="22"/>
          <w:szCs w:val="22"/>
        </w:rPr>
        <w:t>3</w:t>
      </w:r>
      <w:r w:rsidR="00220D88" w:rsidRPr="00220D88">
        <w:rPr>
          <w:sz w:val="22"/>
          <w:szCs w:val="22"/>
        </w:rPr>
        <w:t xml:space="preserve"> Krijimi i shapefile ujëmatës kolektiv, gjeometria, sistemi koordinativ.</w:t>
      </w:r>
      <w:r w:rsidR="006434A2">
        <w:rPr>
          <w:sz w:val="22"/>
          <w:szCs w:val="22"/>
        </w:rPr>
        <w:br/>
      </w:r>
      <w:r w:rsidR="00A04D85">
        <w:rPr>
          <w:sz w:val="22"/>
          <w:szCs w:val="22"/>
        </w:rPr>
        <w:br/>
      </w:r>
      <w:r w:rsidR="006434A2">
        <w:rPr>
          <w:sz w:val="22"/>
          <w:szCs w:val="22"/>
        </w:rPr>
        <w:br/>
      </w:r>
      <w:r w:rsidR="00A04D85" w:rsidRPr="00A04D85">
        <w:t>Rrjeti i ujësjellësit kolektivë por edhe ai individual e kolektiv janë vendosur përgjatë ndërtesave duke u bazuar edhe tek rrjeti ekzistues brenda kësaj zone të Ferizajt, rrjet i marrur nga kompania regjionale e ujë</w:t>
      </w:r>
      <w:r w:rsidR="00A04D85">
        <w:t>s</w:t>
      </w:r>
      <w:r w:rsidR="00A04D85" w:rsidRPr="00A04D85">
        <w:t>jellësit Bifurkacioni në Ferizaj.</w:t>
      </w:r>
      <w:r w:rsidR="00A04D85">
        <w:t>Pozicioni i tyre uj</w:t>
      </w:r>
      <w:r w:rsidR="00A04D85" w:rsidRPr="00A04D85">
        <w:t>ë</w:t>
      </w:r>
      <w:r w:rsidR="00A04D85">
        <w:t>mat</w:t>
      </w:r>
      <w:r w:rsidR="00A04D85" w:rsidRPr="00A04D85">
        <w:t>ë</w:t>
      </w:r>
      <w:r w:rsidR="00A04D85">
        <w:t xml:space="preserve">sve </w:t>
      </w:r>
      <w:r w:rsidR="00A04D85" w:rsidRPr="00A04D85">
        <w:t>ë</w:t>
      </w:r>
      <w:r w:rsidR="00A04D85">
        <w:t>sht</w:t>
      </w:r>
      <w:r w:rsidR="00A04D85" w:rsidRPr="00A04D85">
        <w:t>ë</w:t>
      </w:r>
      <w:r w:rsidR="00A04D85">
        <w:t xml:space="preserve"> thuajse identik me rrjetin e marr</w:t>
      </w:r>
      <w:r w:rsidR="00A04D85" w:rsidRPr="00A04D85">
        <w:t>ë</w:t>
      </w:r>
      <w:r w:rsidR="00A04D85">
        <w:t xml:space="preserve"> nga kjo kompani.</w:t>
      </w:r>
      <w:r w:rsidR="00A04D85" w:rsidRPr="00A04D85">
        <w:t xml:space="preserve"> </w:t>
      </w:r>
      <w:r w:rsidR="00A04D85">
        <w:br/>
      </w:r>
      <w:r w:rsidR="00A04D85">
        <w:br/>
      </w:r>
      <w:r w:rsidR="00E057AC">
        <w:rPr>
          <w:noProof/>
        </w:rPr>
        <w:lastRenderedPageBreak/>
        <w:drawing>
          <wp:inline distT="0" distB="0" distL="0" distR="0">
            <wp:extent cx="5725184" cy="2979420"/>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Fig.B1.12. Vendosja e ujësjellësave kolektiv përgjatë ndërtesave..png"/>
                    <pic:cNvPicPr/>
                  </pic:nvPicPr>
                  <pic:blipFill>
                    <a:blip r:embed="rId28" cstate="print">
                      <a:extLst>
                        <a:ext uri="{28A0092B-C50C-407E-A947-70E740481C1C}">
                          <a14:useLocalDpi xmlns:a14="http://schemas.microsoft.com/office/drawing/2010/main" val="0"/>
                        </a:ext>
                      </a:extLst>
                    </a:blip>
                    <a:stretch>
                      <a:fillRect/>
                    </a:stretch>
                  </pic:blipFill>
                  <pic:spPr>
                    <a:xfrm>
                      <a:off x="0" y="0"/>
                      <a:ext cx="5739559" cy="2986901"/>
                    </a:xfrm>
                    <a:prstGeom prst="rect">
                      <a:avLst/>
                    </a:prstGeom>
                  </pic:spPr>
                </pic:pic>
              </a:graphicData>
            </a:graphic>
          </wp:inline>
        </w:drawing>
      </w:r>
      <w:r w:rsidR="00A251DD">
        <w:br/>
      </w:r>
      <w:r w:rsidR="00A04D85" w:rsidRPr="00E057AC">
        <w:rPr>
          <w:sz w:val="22"/>
          <w:szCs w:val="22"/>
        </w:rPr>
        <w:t>Fig.B1.1</w:t>
      </w:r>
      <w:r w:rsidR="0084128A">
        <w:rPr>
          <w:sz w:val="22"/>
          <w:szCs w:val="22"/>
        </w:rPr>
        <w:t>4</w:t>
      </w:r>
      <w:r w:rsidR="00A04D85" w:rsidRPr="00E057AC">
        <w:rPr>
          <w:sz w:val="22"/>
          <w:szCs w:val="22"/>
        </w:rPr>
        <w:t xml:space="preserve"> Vendosja e ujësjellësit kolektiv përgjatë ndërtesave.</w:t>
      </w:r>
      <w:r w:rsidR="00A04D85">
        <w:br/>
      </w:r>
      <w:r w:rsidR="00220D88" w:rsidRPr="00A04D85">
        <w:br/>
      </w:r>
      <w:r w:rsidR="00220D88">
        <w:br/>
      </w:r>
      <w:r w:rsidR="00220D88">
        <w:br/>
      </w:r>
      <w:r w:rsidR="00220D88">
        <w:br/>
      </w:r>
      <w:r w:rsidR="005C3396">
        <w:t xml:space="preserve"> - </w:t>
      </w:r>
      <w:r w:rsidR="005C3396">
        <w:rPr>
          <w:b/>
          <w:bCs/>
        </w:rPr>
        <w:t>Ujëmatësi individual</w:t>
      </w:r>
      <w:r w:rsidR="005C3396">
        <w:t xml:space="preserve"> simbol për matjen e konsumit të një konsumatori të vetëm. </w:t>
      </w:r>
      <w:r w:rsidR="008E4F29">
        <w:t>Lloji i ujëmatësve individual që përdoren zakonisht në Kosovë për matjen e konsumit të ujit në banesa është ujëmatësi mekanik(Multi – Jet) ose i njohur si me shum</w:t>
      </w:r>
      <w:r w:rsidR="00DD0D87">
        <w:t>ë</w:t>
      </w:r>
      <w:r w:rsidR="008E4F29">
        <w:t xml:space="preserve"> xhepa. Ky ujëmatës mat rrjedhën duke përdorur shumë porta të vogla të ujit kundër një mekanizmi rrotullues.</w:t>
      </w:r>
    </w:p>
    <w:p w:rsidR="00981053" w:rsidRDefault="00981053" w:rsidP="00897FEA">
      <w:pPr>
        <w:pStyle w:val="FirstParagraph"/>
        <w:ind w:left="720"/>
      </w:pPr>
    </w:p>
    <w:p w:rsidR="00712FBC" w:rsidRPr="00712FBC" w:rsidRDefault="00981053" w:rsidP="00712FBC">
      <w:pPr>
        <w:pStyle w:val="NormalWeb"/>
        <w:rPr>
          <w:rFonts w:ascii="Calibri" w:hAnsi="Calibri" w:cs="Calibri"/>
        </w:rPr>
      </w:pPr>
      <w:r>
        <w:rPr>
          <w:noProof/>
          <w:sz w:val="22"/>
          <w:szCs w:val="22"/>
        </w:rPr>
        <w:drawing>
          <wp:inline distT="0" distB="0" distL="0" distR="0">
            <wp:extent cx="4061460" cy="2442516"/>
            <wp:effectExtent l="0" t="0" r="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Fig.B1.13. Vendosja e ujësjellësit individual përgjatë ndërtesave..png"/>
                    <pic:cNvPicPr/>
                  </pic:nvPicPr>
                  <pic:blipFill>
                    <a:blip r:embed="rId29" cstate="print">
                      <a:extLst>
                        <a:ext uri="{28A0092B-C50C-407E-A947-70E740481C1C}">
                          <a14:useLocalDpi xmlns:a14="http://schemas.microsoft.com/office/drawing/2010/main" val="0"/>
                        </a:ext>
                      </a:extLst>
                    </a:blip>
                    <a:stretch>
                      <a:fillRect/>
                    </a:stretch>
                  </pic:blipFill>
                  <pic:spPr>
                    <a:xfrm>
                      <a:off x="0" y="0"/>
                      <a:ext cx="4117763" cy="2476376"/>
                    </a:xfrm>
                    <a:prstGeom prst="rect">
                      <a:avLst/>
                    </a:prstGeom>
                  </pic:spPr>
                </pic:pic>
              </a:graphicData>
            </a:graphic>
          </wp:inline>
        </w:drawing>
      </w:r>
      <w:r>
        <w:rPr>
          <w:sz w:val="22"/>
          <w:szCs w:val="22"/>
        </w:rPr>
        <w:br/>
      </w:r>
      <w:r w:rsidRPr="00981053">
        <w:rPr>
          <w:sz w:val="22"/>
          <w:szCs w:val="22"/>
        </w:rPr>
        <w:t>Fig.B</w:t>
      </w:r>
      <w:r w:rsidR="008F168E">
        <w:rPr>
          <w:sz w:val="22"/>
          <w:szCs w:val="22"/>
        </w:rPr>
        <w:t>.</w:t>
      </w:r>
      <w:r w:rsidRPr="00981053">
        <w:rPr>
          <w:sz w:val="22"/>
          <w:szCs w:val="22"/>
        </w:rPr>
        <w:t>1.1</w:t>
      </w:r>
      <w:r w:rsidR="0084128A">
        <w:rPr>
          <w:sz w:val="22"/>
          <w:szCs w:val="22"/>
        </w:rPr>
        <w:t>5</w:t>
      </w:r>
      <w:r w:rsidR="008F168E">
        <w:rPr>
          <w:sz w:val="22"/>
          <w:szCs w:val="22"/>
        </w:rPr>
        <w:t xml:space="preserve"> </w:t>
      </w:r>
      <w:r w:rsidRPr="00981053">
        <w:rPr>
          <w:sz w:val="22"/>
          <w:szCs w:val="22"/>
        </w:rPr>
        <w:t>Vendosja e ujë</w:t>
      </w:r>
      <w:r w:rsidR="00A251DD">
        <w:rPr>
          <w:sz w:val="22"/>
          <w:szCs w:val="22"/>
        </w:rPr>
        <w:t xml:space="preserve">matësve </w:t>
      </w:r>
      <w:r w:rsidRPr="00981053">
        <w:rPr>
          <w:sz w:val="22"/>
          <w:szCs w:val="22"/>
        </w:rPr>
        <w:t xml:space="preserve">individual përgjatë </w:t>
      </w:r>
      <w:r>
        <w:rPr>
          <w:sz w:val="22"/>
          <w:szCs w:val="22"/>
        </w:rPr>
        <w:t>pjes</w:t>
      </w:r>
      <w:r>
        <w:rPr>
          <w:rFonts w:eastAsia="Segoe UI Symbol" w:hint="eastAsia"/>
          <w:sz w:val="22"/>
          <w:szCs w:val="22"/>
        </w:rPr>
        <w:t>ë</w:t>
      </w:r>
      <w:r>
        <w:rPr>
          <w:rFonts w:eastAsia="Segoe UI Symbol"/>
          <w:sz w:val="22"/>
          <w:szCs w:val="22"/>
        </w:rPr>
        <w:t>s së ndërtesë</w:t>
      </w:r>
      <w:r w:rsidR="008E4F29">
        <w:rPr>
          <w:rFonts w:eastAsia="Segoe UI Symbol"/>
          <w:sz w:val="22"/>
          <w:szCs w:val="22"/>
        </w:rPr>
        <w:t xml:space="preserve"> dhe shtëpive</w:t>
      </w:r>
      <w:r w:rsidRPr="00981053">
        <w:rPr>
          <w:sz w:val="22"/>
          <w:szCs w:val="22"/>
        </w:rPr>
        <w:t>.</w:t>
      </w:r>
      <w:r w:rsidR="00897FEA">
        <w:br/>
      </w:r>
      <w:r w:rsidR="00897FEA">
        <w:lastRenderedPageBreak/>
        <w:br/>
      </w:r>
      <w:r w:rsidR="00897FEA">
        <w:br/>
      </w:r>
      <w:r w:rsidR="00897FEA">
        <w:br/>
      </w:r>
      <w:r w:rsidR="00897FEA" w:rsidRPr="001F1ED3">
        <w:t>Pasi i kemi krijuar ujëmatësat zonal</w:t>
      </w:r>
      <w:r w:rsidR="00897FEA">
        <w:t>, kolektiv dhe individual</w:t>
      </w:r>
      <w:r w:rsidR="00897FEA">
        <w:rPr>
          <w:sz w:val="22"/>
          <w:szCs w:val="22"/>
        </w:rPr>
        <w:t xml:space="preserve"> </w:t>
      </w:r>
      <w:r w:rsidR="00897FEA">
        <w:t xml:space="preserve">kemi vendosur simbolin përkatës për secilin nga ta, të krijuar përmes </w:t>
      </w:r>
      <w:r w:rsidR="00897FEA" w:rsidRPr="009A7A65">
        <w:rPr>
          <w:b/>
          <w:u w:val="single"/>
        </w:rPr>
        <w:t>figma</w:t>
      </w:r>
      <w:r w:rsidR="00897FEA">
        <w:t xml:space="preserve"> dhe e kemi vendosur tek simbol</w:t>
      </w:r>
      <w:r w:rsidR="008F168E">
        <w:t>ika</w:t>
      </w:r>
      <w:r w:rsidR="00897FEA">
        <w:t xml:space="preserve"> përkatëse për secilin </w:t>
      </w:r>
      <w:r w:rsidR="008F168E">
        <w:t xml:space="preserve">tip </w:t>
      </w:r>
      <w:r w:rsidR="00897FEA">
        <w:t>ujëmatës</w:t>
      </w:r>
      <w:r w:rsidR="008F168E">
        <w:t>i</w:t>
      </w:r>
      <w:r w:rsidR="00897FEA">
        <w:t>.</w:t>
      </w:r>
      <w:r w:rsidR="00575FBE">
        <w:br/>
      </w:r>
      <w:r w:rsidR="001E3F4A">
        <w:br/>
      </w:r>
      <w:r w:rsidR="00575FBE">
        <w:br/>
      </w:r>
      <w:r w:rsidR="00575FBE">
        <w:rPr>
          <w:noProof/>
        </w:rPr>
        <w:drawing>
          <wp:inline distT="0" distB="0" distL="0" distR="0">
            <wp:extent cx="5722620" cy="2570288"/>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Fig.B.1.14 Simboli për ujësjellësin individual i krijuar tek Figma..png"/>
                    <pic:cNvPicPr/>
                  </pic:nvPicPr>
                  <pic:blipFill>
                    <a:blip r:embed="rId30" cstate="print">
                      <a:extLst>
                        <a:ext uri="{28A0092B-C50C-407E-A947-70E740481C1C}">
                          <a14:useLocalDpi xmlns:a14="http://schemas.microsoft.com/office/drawing/2010/main" val="0"/>
                        </a:ext>
                      </a:extLst>
                    </a:blip>
                    <a:stretch>
                      <a:fillRect/>
                    </a:stretch>
                  </pic:blipFill>
                  <pic:spPr>
                    <a:xfrm>
                      <a:off x="0" y="0"/>
                      <a:ext cx="5732202" cy="2574592"/>
                    </a:xfrm>
                    <a:prstGeom prst="rect">
                      <a:avLst/>
                    </a:prstGeom>
                  </pic:spPr>
                </pic:pic>
              </a:graphicData>
            </a:graphic>
          </wp:inline>
        </w:drawing>
      </w:r>
      <w:r w:rsidR="00575FBE">
        <w:br/>
      </w:r>
      <w:r w:rsidR="001E3F4A">
        <w:rPr>
          <w:i/>
          <w:sz w:val="22"/>
          <w:szCs w:val="22"/>
        </w:rPr>
        <w:br/>
      </w:r>
      <w:r w:rsidR="00575FBE" w:rsidRPr="001E3F4A">
        <w:rPr>
          <w:i/>
          <w:sz w:val="22"/>
          <w:szCs w:val="22"/>
        </w:rPr>
        <w:t>Fig.B.1.1</w:t>
      </w:r>
      <w:r w:rsidR="0084128A" w:rsidRPr="001E3F4A">
        <w:rPr>
          <w:i/>
          <w:sz w:val="22"/>
          <w:szCs w:val="22"/>
        </w:rPr>
        <w:t>6</w:t>
      </w:r>
      <w:r w:rsidR="00575FBE" w:rsidRPr="001E3F4A">
        <w:rPr>
          <w:i/>
          <w:sz w:val="22"/>
          <w:szCs w:val="22"/>
        </w:rPr>
        <w:t xml:space="preserve"> Simb</w:t>
      </w:r>
      <w:r w:rsidR="00A251DD" w:rsidRPr="001E3F4A">
        <w:rPr>
          <w:i/>
          <w:sz w:val="22"/>
          <w:szCs w:val="22"/>
        </w:rPr>
        <w:t>ologjia</w:t>
      </w:r>
      <w:r w:rsidR="00575FBE" w:rsidRPr="001E3F4A">
        <w:rPr>
          <w:i/>
          <w:sz w:val="22"/>
          <w:szCs w:val="22"/>
        </w:rPr>
        <w:t xml:space="preserve"> për ujësjellësin individual i krijuar tek Figma.</w:t>
      </w:r>
      <w:r w:rsidR="00575FBE">
        <w:br/>
      </w:r>
      <w:r w:rsidR="00575FBE">
        <w:br/>
      </w:r>
      <w:r w:rsidR="00575FBE">
        <w:br/>
      </w:r>
      <w:r w:rsidR="008F168E">
        <w:t xml:space="preserve">Në Figma </w:t>
      </w:r>
      <w:r w:rsidR="007E12C9">
        <w:t xml:space="preserve">shenja ose simboli i </w:t>
      </w:r>
      <w:r w:rsidR="008F168E">
        <w:t xml:space="preserve">krijuar përmes vegëzave të cilat i ofron ky website </w:t>
      </w:r>
      <w:r w:rsidR="00575FBE">
        <w:t>eksportohet k</w:t>
      </w:r>
      <w:r w:rsidR="00E50461">
        <w:t>jo</w:t>
      </w:r>
      <w:r w:rsidR="00575FBE">
        <w:t xml:space="preserve"> </w:t>
      </w:r>
      <w:r w:rsidR="001E3F4A">
        <w:t>model</w:t>
      </w:r>
      <w:r w:rsidR="00575FBE">
        <w:t xml:space="preserve"> si </w:t>
      </w:r>
      <w:r w:rsidR="00575FBE" w:rsidRPr="00575FBE">
        <w:rPr>
          <w:b/>
        </w:rPr>
        <w:t>SVG document</w:t>
      </w:r>
      <w:r w:rsidR="00575FBE">
        <w:t xml:space="preserve"> dhe pastaj tek sim</w:t>
      </w:r>
      <w:r w:rsidR="00E50461">
        <w:t>bologjia</w:t>
      </w:r>
      <w:r w:rsidR="00575FBE">
        <w:t xml:space="preserve"> e ujësjellësit individual </w:t>
      </w:r>
      <w:r w:rsidR="007E12C9">
        <w:t>inkuadrohet dhe caktohet madh</w:t>
      </w:r>
      <w:r w:rsidR="001E3F4A">
        <w:t>ë</w:t>
      </w:r>
      <w:r w:rsidR="007E12C9">
        <w:t>sia dhe nj</w:t>
      </w:r>
      <w:r w:rsidR="001E3F4A">
        <w:t>ë</w:t>
      </w:r>
      <w:r w:rsidR="007E12C9">
        <w:t xml:space="preserve">sia duke u bazuar </w:t>
      </w:r>
      <w:r w:rsidR="001E3F4A">
        <w:t>tek</w:t>
      </w:r>
      <w:r w:rsidR="007E12C9">
        <w:t xml:space="preserve"> qartë</w:t>
      </w:r>
      <w:r w:rsidR="001E3F4A">
        <w:t>sia</w:t>
      </w:r>
      <w:r w:rsidR="007E12C9">
        <w:t xml:space="preserve"> </w:t>
      </w:r>
      <w:r w:rsidR="001E3F4A">
        <w:t>e</w:t>
      </w:r>
      <w:r w:rsidR="007E12C9">
        <w:t xml:space="preserve"> hart</w:t>
      </w:r>
      <w:r w:rsidR="001E3F4A">
        <w:t>ës</w:t>
      </w:r>
      <w:r w:rsidR="007E12C9">
        <w:t>.Në t</w:t>
      </w:r>
      <w:r w:rsidR="001E3F4A">
        <w:t>ë</w:t>
      </w:r>
      <w:r w:rsidR="007E12C9">
        <w:t xml:space="preserve"> njëjtën mënyre është vepruar edhe tek dy tipet tjera të ujësjellësit duke patur parasysh që madhesia e tyre te jetë konform pamjes sa më të qartë për përdoruesin </w:t>
      </w:r>
      <w:r w:rsidR="001E3F4A">
        <w:t xml:space="preserve">ose shfrytëzuesin </w:t>
      </w:r>
      <w:r w:rsidR="007E12C9">
        <w:t>e hartës.</w:t>
      </w:r>
      <w:r w:rsidR="00575FBE">
        <w:br/>
      </w:r>
      <w:r w:rsidR="00575FBE">
        <w:br/>
      </w:r>
      <w:r w:rsidR="00575FBE">
        <w:rPr>
          <w:noProof/>
        </w:rPr>
        <w:lastRenderedPageBreak/>
        <w:drawing>
          <wp:inline distT="0" distB="0" distL="0" distR="0">
            <wp:extent cx="4792980" cy="3789322"/>
            <wp:effectExtent l="0" t="0" r="0"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Fig.B.1.15 Rregullimi i simbolikës tek ujëmatësi individual eksoprtuar nga Figma..png"/>
                    <pic:cNvPicPr/>
                  </pic:nvPicPr>
                  <pic:blipFill>
                    <a:blip r:embed="rId31">
                      <a:extLst>
                        <a:ext uri="{28A0092B-C50C-407E-A947-70E740481C1C}">
                          <a14:useLocalDpi xmlns:a14="http://schemas.microsoft.com/office/drawing/2010/main" val="0"/>
                        </a:ext>
                      </a:extLst>
                    </a:blip>
                    <a:stretch>
                      <a:fillRect/>
                    </a:stretch>
                  </pic:blipFill>
                  <pic:spPr>
                    <a:xfrm>
                      <a:off x="0" y="0"/>
                      <a:ext cx="4811372" cy="3803863"/>
                    </a:xfrm>
                    <a:prstGeom prst="rect">
                      <a:avLst/>
                    </a:prstGeom>
                  </pic:spPr>
                </pic:pic>
              </a:graphicData>
            </a:graphic>
          </wp:inline>
        </w:drawing>
      </w:r>
      <w:r w:rsidR="00575FBE">
        <w:br/>
      </w:r>
      <w:r w:rsidR="00575FBE">
        <w:br/>
      </w:r>
      <w:r w:rsidR="00575FBE" w:rsidRPr="007E12C9">
        <w:rPr>
          <w:sz w:val="22"/>
          <w:szCs w:val="22"/>
        </w:rPr>
        <w:t>Fig.B.1.1</w:t>
      </w:r>
      <w:r w:rsidR="0084128A">
        <w:rPr>
          <w:sz w:val="22"/>
          <w:szCs w:val="22"/>
        </w:rPr>
        <w:t>7</w:t>
      </w:r>
      <w:r w:rsidR="00575FBE" w:rsidRPr="007E12C9">
        <w:rPr>
          <w:sz w:val="22"/>
          <w:szCs w:val="22"/>
        </w:rPr>
        <w:t xml:space="preserve"> Rregullimi i simbolikës tek ujëmatësi individual eksop</w:t>
      </w:r>
      <w:r w:rsidR="00287F7A">
        <w:rPr>
          <w:sz w:val="22"/>
          <w:szCs w:val="22"/>
        </w:rPr>
        <w:t>o</w:t>
      </w:r>
      <w:r w:rsidR="00575FBE" w:rsidRPr="007E12C9">
        <w:rPr>
          <w:sz w:val="22"/>
          <w:szCs w:val="22"/>
        </w:rPr>
        <w:t>rtuar nga Figma.</w:t>
      </w:r>
      <w:r w:rsidR="008F168E">
        <w:br/>
      </w:r>
      <w:r w:rsidR="008F168E">
        <w:br/>
      </w:r>
      <w:r w:rsidR="008F168E">
        <w:br/>
      </w:r>
      <w:r w:rsidR="008F168E">
        <w:br/>
      </w:r>
      <w:r w:rsidR="008F168E">
        <w:br/>
      </w:r>
      <w:r w:rsidR="008F168E">
        <w:br/>
      </w:r>
      <w:r w:rsidR="008F168E">
        <w:br/>
      </w:r>
      <w:r w:rsidR="00220D88">
        <w:br/>
      </w:r>
      <w:r w:rsidR="00220D88">
        <w:br/>
      </w:r>
      <w:r w:rsidR="002548C1" w:rsidRPr="00712FBC">
        <w:rPr>
          <w:rFonts w:asciiTheme="minorHAnsi" w:eastAsiaTheme="majorEastAsia" w:hAnsiTheme="minorHAnsi" w:cstheme="majorBidi"/>
          <w:color w:val="0F4761" w:themeColor="accent1" w:themeShade="BF"/>
          <w:sz w:val="28"/>
          <w:szCs w:val="28"/>
        </w:rPr>
        <w:t>B.4 Simbolet lineare të rrjetit të rrugëve</w:t>
      </w:r>
      <w:r w:rsidR="00712FBC">
        <w:br/>
      </w:r>
      <w:r w:rsidR="00712FBC" w:rsidRPr="00712FBC">
        <w:rPr>
          <w:rFonts w:ascii="Calibri" w:hAnsi="Calibri" w:cs="Calibri"/>
        </w:rPr>
        <w:t>Në kuadër të punimit është realizuar vektorizimi i rrjetit të rrugëve të zonës së caktuar p</w:t>
      </w:r>
      <w:r w:rsidR="00DD0D87">
        <w:t>ër zonën e përcaktuar</w:t>
      </w:r>
      <w:r w:rsidR="00712FBC" w:rsidRPr="00712FBC">
        <w:rPr>
          <w:rFonts w:ascii="Calibri" w:hAnsi="Calibri" w:cs="Calibri"/>
        </w:rPr>
        <w:t xml:space="preserve"> duke u bazuar në ortofot</w:t>
      </w:r>
      <w:r w:rsidR="00DD0D87">
        <w:rPr>
          <w:rFonts w:ascii="Calibri" w:hAnsi="Calibri" w:cs="Calibri"/>
        </w:rPr>
        <w:t>o perkatesisht rrjetin ekzistues</w:t>
      </w:r>
      <w:r w:rsidR="00712FBC" w:rsidRPr="00712FBC">
        <w:rPr>
          <w:rFonts w:ascii="Calibri" w:hAnsi="Calibri" w:cs="Calibri"/>
        </w:rPr>
        <w:t>. Përmes procesit të vektorizimit është krijuar një shtresë</w:t>
      </w:r>
      <w:r w:rsidR="00287F7A">
        <w:rPr>
          <w:rFonts w:ascii="Calibri" w:hAnsi="Calibri" w:cs="Calibri"/>
        </w:rPr>
        <w:t xml:space="preserve"> </w:t>
      </w:r>
      <w:r w:rsidR="00712FBC" w:rsidRPr="00712FBC">
        <w:rPr>
          <w:rFonts w:ascii="Calibri" w:hAnsi="Calibri" w:cs="Calibri"/>
        </w:rPr>
        <w:t>linjare</w:t>
      </w:r>
      <w:r w:rsidR="0008537A">
        <w:rPr>
          <w:rFonts w:ascii="Calibri" w:hAnsi="Calibri" w:cs="Calibri"/>
        </w:rPr>
        <w:t xml:space="preserve"> </w:t>
      </w:r>
      <w:r w:rsidR="0008537A" w:rsidRPr="00287F7A">
        <w:rPr>
          <w:rFonts w:ascii="Calibri" w:hAnsi="Calibri" w:cs="Calibri"/>
          <w:b/>
          <w:i/>
        </w:rPr>
        <w:t>shapefile-Rrugët</w:t>
      </w:r>
      <w:r w:rsidR="00712FBC" w:rsidRPr="00712FBC">
        <w:rPr>
          <w:rFonts w:ascii="Calibri" w:hAnsi="Calibri" w:cs="Calibri"/>
        </w:rPr>
        <w:t xml:space="preserve"> (</w:t>
      </w:r>
      <w:r w:rsidR="007349F5">
        <w:rPr>
          <w:rFonts w:ascii="Calibri" w:hAnsi="Calibri" w:cs="Calibri"/>
        </w:rPr>
        <w:t>Line</w:t>
      </w:r>
      <w:r w:rsidR="00712FBC" w:rsidRPr="00712FBC">
        <w:rPr>
          <w:rFonts w:ascii="Calibri" w:hAnsi="Calibri" w:cs="Calibri"/>
        </w:rPr>
        <w:t xml:space="preserve">) e tipit </w:t>
      </w:r>
      <w:r w:rsidR="00712FBC" w:rsidRPr="00712FBC">
        <w:rPr>
          <w:rStyle w:val="Emphasis"/>
          <w:rFonts w:ascii="Calibri" w:hAnsi="Calibri" w:cs="Calibri"/>
        </w:rPr>
        <w:t>MultiLineString</w:t>
      </w:r>
      <w:r w:rsidR="00712FBC" w:rsidRPr="00712FBC">
        <w:rPr>
          <w:rFonts w:ascii="Calibri" w:hAnsi="Calibri" w:cs="Calibri"/>
        </w:rPr>
        <w:t xml:space="preserve"> e cila përfaqëson të gjitha rrugët brenda territorit të </w:t>
      </w:r>
      <w:r w:rsidR="00287F7A">
        <w:rPr>
          <w:rFonts w:ascii="Calibri" w:hAnsi="Calibri" w:cs="Calibri"/>
        </w:rPr>
        <w:t>përcaktuar</w:t>
      </w:r>
      <w:r w:rsidR="00712FBC" w:rsidRPr="00712FBC">
        <w:rPr>
          <w:rFonts w:ascii="Calibri" w:hAnsi="Calibri" w:cs="Calibri"/>
        </w:rPr>
        <w:t>.</w:t>
      </w:r>
    </w:p>
    <w:p w:rsidR="00712FBC" w:rsidRPr="00712FBC" w:rsidRDefault="00712FBC" w:rsidP="00712FBC">
      <w:pPr>
        <w:pStyle w:val="NormalWeb"/>
        <w:rPr>
          <w:rFonts w:ascii="Calibri" w:hAnsi="Calibri" w:cs="Calibri"/>
        </w:rPr>
      </w:pPr>
      <w:r w:rsidRPr="00712FBC">
        <w:rPr>
          <w:rFonts w:ascii="Calibri" w:hAnsi="Calibri" w:cs="Calibri"/>
        </w:rPr>
        <w:t>Për secilën rrugë janë vendosur emërtimet zyrtare, si për shembull</w:t>
      </w:r>
      <w:r w:rsidR="00DD0D87">
        <w:rPr>
          <w:rFonts w:ascii="Calibri" w:hAnsi="Calibri" w:cs="Calibri"/>
        </w:rPr>
        <w:t xml:space="preserve"> n</w:t>
      </w:r>
      <w:r w:rsidR="00287F7A">
        <w:rPr>
          <w:rFonts w:ascii="Calibri" w:hAnsi="Calibri" w:cs="Calibri"/>
        </w:rPr>
        <w:t>ë</w:t>
      </w:r>
      <w:r w:rsidR="00DD0D87">
        <w:rPr>
          <w:rFonts w:ascii="Calibri" w:hAnsi="Calibri" w:cs="Calibri"/>
        </w:rPr>
        <w:t xml:space="preserve"> rastin ton</w:t>
      </w:r>
      <w:r w:rsidR="00DD0D87">
        <w:t>ë</w:t>
      </w:r>
      <w:r w:rsidRPr="00712FBC">
        <w:rPr>
          <w:rFonts w:ascii="Calibri" w:hAnsi="Calibri" w:cs="Calibri"/>
        </w:rPr>
        <w:t>: “Rr. Ahmet Kaçiku”, “Rr. Rexhep Bislimi”, “Rr. Salih Stafqa”,</w:t>
      </w:r>
      <w:r w:rsidR="00287F7A">
        <w:rPr>
          <w:rFonts w:ascii="Calibri" w:hAnsi="Calibri" w:cs="Calibri"/>
        </w:rPr>
        <w:t xml:space="preserve"> </w:t>
      </w:r>
      <w:r w:rsidRPr="00712FBC">
        <w:rPr>
          <w:rFonts w:ascii="Calibri" w:hAnsi="Calibri" w:cs="Calibri"/>
        </w:rPr>
        <w:t>etj., të cilat janë regjistruar në tabelën atribut</w:t>
      </w:r>
      <w:r w:rsidR="0008537A">
        <w:rPr>
          <w:rFonts w:ascii="Calibri" w:hAnsi="Calibri" w:cs="Calibri"/>
        </w:rPr>
        <w:t>eve</w:t>
      </w:r>
      <w:r w:rsidRPr="00712FBC">
        <w:rPr>
          <w:rFonts w:ascii="Calibri" w:hAnsi="Calibri" w:cs="Calibri"/>
        </w:rPr>
        <w:t xml:space="preserve"> përmes fushës </w:t>
      </w:r>
      <w:r w:rsidRPr="00712FBC">
        <w:rPr>
          <w:rStyle w:val="Emphasis"/>
          <w:rFonts w:ascii="Calibri" w:hAnsi="Calibri" w:cs="Calibri"/>
        </w:rPr>
        <w:t>emri</w:t>
      </w:r>
      <w:r w:rsidRPr="00712FBC">
        <w:rPr>
          <w:rFonts w:ascii="Calibri" w:hAnsi="Calibri" w:cs="Calibri"/>
        </w:rPr>
        <w:t xml:space="preserve">. Vendosja e emërtimit të rrugëve në hartë është bërë me anë të simbolikimit me </w:t>
      </w:r>
      <w:r w:rsidRPr="00712FBC">
        <w:rPr>
          <w:rStyle w:val="Emphasis"/>
          <w:rFonts w:ascii="Calibri" w:hAnsi="Calibri" w:cs="Calibri"/>
        </w:rPr>
        <w:t>labels</w:t>
      </w:r>
      <w:r w:rsidRPr="00712FBC">
        <w:rPr>
          <w:rFonts w:ascii="Calibri" w:hAnsi="Calibri" w:cs="Calibri"/>
        </w:rPr>
        <w:t xml:space="preserve"> duke siguruar lexueshmëri dhe orientim adekuat në hartë.</w:t>
      </w:r>
    </w:p>
    <w:p w:rsidR="008171A9" w:rsidRDefault="00712FBC" w:rsidP="008171A9">
      <w:pPr>
        <w:pStyle w:val="NormalWeb"/>
        <w:rPr>
          <w:rFonts w:ascii="Calibri" w:hAnsi="Calibri" w:cs="Calibri"/>
        </w:rPr>
      </w:pPr>
      <w:r w:rsidRPr="00712FBC">
        <w:rPr>
          <w:rFonts w:ascii="Calibri" w:hAnsi="Calibri" w:cs="Calibri"/>
        </w:rPr>
        <w:t xml:space="preserve">Përveç emërtimit, rrugët janë kategorizuar sipas funksionalitetit të tyre në sistemin rrugor të zonës. Kategorizimi është bërë me anë të fushës atributore </w:t>
      </w:r>
      <w:r w:rsidR="00DD0D87">
        <w:rPr>
          <w:rStyle w:val="Emphasis"/>
          <w:rFonts w:ascii="Calibri" w:hAnsi="Calibri" w:cs="Calibri"/>
        </w:rPr>
        <w:t>K</w:t>
      </w:r>
      <w:r w:rsidRPr="00712FBC">
        <w:rPr>
          <w:rStyle w:val="Emphasis"/>
          <w:rFonts w:ascii="Calibri" w:hAnsi="Calibri" w:cs="Calibri"/>
        </w:rPr>
        <w:t>ategoria</w:t>
      </w:r>
      <w:r w:rsidRPr="00712FBC">
        <w:rPr>
          <w:rFonts w:ascii="Calibri" w:hAnsi="Calibri" w:cs="Calibri"/>
        </w:rPr>
        <w:t xml:space="preserve">, ku për secilën rrugë është përcaktuar klasa urbane, lokale apo magjistrale, varësisht nivelit të shfrytëzimit dhe </w:t>
      </w:r>
      <w:r w:rsidRPr="00712FBC">
        <w:rPr>
          <w:rFonts w:ascii="Calibri" w:hAnsi="Calibri" w:cs="Calibri"/>
        </w:rPr>
        <w:lastRenderedPageBreak/>
        <w:t xml:space="preserve">funksionit të qarkullimit. Rrugët me rëndësi lidhëse brenda qytetit janë klasifikuar si </w:t>
      </w:r>
      <w:r w:rsidRPr="00712FBC">
        <w:rPr>
          <w:rStyle w:val="Strong"/>
          <w:rFonts w:ascii="Calibri" w:hAnsi="Calibri" w:cs="Calibri"/>
        </w:rPr>
        <w:t>rrugë urbane</w:t>
      </w:r>
      <w:r w:rsidRPr="00712FBC">
        <w:rPr>
          <w:rFonts w:ascii="Calibri" w:hAnsi="Calibri" w:cs="Calibri"/>
        </w:rPr>
        <w:t xml:space="preserve">, rrugët që shërbejnë zonave të banuara dytësore si </w:t>
      </w:r>
      <w:r w:rsidRPr="00712FBC">
        <w:rPr>
          <w:rStyle w:val="Strong"/>
          <w:rFonts w:ascii="Calibri" w:hAnsi="Calibri" w:cs="Calibri"/>
        </w:rPr>
        <w:t>rrugë lokale</w:t>
      </w:r>
      <w:r w:rsidRPr="00712FBC">
        <w:rPr>
          <w:rFonts w:ascii="Calibri" w:hAnsi="Calibri" w:cs="Calibri"/>
        </w:rPr>
        <w:t xml:space="preserve">, ndërsa akset kryesore të qarkullimit me karakter ndërqytetas ose zonal si </w:t>
      </w:r>
      <w:r w:rsidRPr="00712FBC">
        <w:rPr>
          <w:rStyle w:val="Strong"/>
          <w:rFonts w:ascii="Calibri" w:hAnsi="Calibri" w:cs="Calibri"/>
        </w:rPr>
        <w:t>rrugë magjistrale</w:t>
      </w:r>
      <w:r w:rsidRPr="00712FBC">
        <w:rPr>
          <w:rFonts w:ascii="Calibri" w:hAnsi="Calibri" w:cs="Calibri"/>
        </w:rPr>
        <w:t>.</w:t>
      </w:r>
      <w:r w:rsidR="008171A9">
        <w:rPr>
          <w:rFonts w:ascii="Calibri" w:hAnsi="Calibri" w:cs="Calibri"/>
        </w:rPr>
        <w:br/>
      </w:r>
    </w:p>
    <w:p w:rsidR="00712FBC" w:rsidRPr="00DD0D87" w:rsidRDefault="00613EA7" w:rsidP="008171A9">
      <w:pPr>
        <w:pStyle w:val="NormalWeb"/>
        <w:rPr>
          <w:rFonts w:ascii="Calibri" w:hAnsi="Calibri" w:cs="Calibri"/>
          <w:i/>
          <w:iCs/>
        </w:rPr>
      </w:pPr>
      <w:r>
        <w:rPr>
          <w:rFonts w:ascii="Calibri" w:hAnsi="Calibri" w:cs="Calibri"/>
          <w:noProof/>
        </w:rPr>
        <w:drawing>
          <wp:inline distT="0" distB="0" distL="0" distR="0">
            <wp:extent cx="5943600" cy="3448050"/>
            <wp:effectExtent l="0" t="0" r="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B.1.18 Rrjeti i rrugëve.png"/>
                    <pic:cNvPicPr/>
                  </pic:nvPicPr>
                  <pic:blipFill>
                    <a:blip r:embed="rId32" cstate="print">
                      <a:extLst>
                        <a:ext uri="{28A0092B-C50C-407E-A947-70E740481C1C}">
                          <a14:useLocalDpi xmlns:a14="http://schemas.microsoft.com/office/drawing/2010/main" val="0"/>
                        </a:ext>
                      </a:extLst>
                    </a:blip>
                    <a:stretch>
                      <a:fillRect/>
                    </a:stretch>
                  </pic:blipFill>
                  <pic:spPr>
                    <a:xfrm>
                      <a:off x="0" y="0"/>
                      <a:ext cx="5943600" cy="3448050"/>
                    </a:xfrm>
                    <a:prstGeom prst="rect">
                      <a:avLst/>
                    </a:prstGeom>
                  </pic:spPr>
                </pic:pic>
              </a:graphicData>
            </a:graphic>
          </wp:inline>
        </w:drawing>
      </w:r>
      <w:r>
        <w:rPr>
          <w:rFonts w:ascii="Calibri" w:hAnsi="Calibri" w:cs="Calibri"/>
        </w:rPr>
        <w:br/>
      </w:r>
      <w:r>
        <w:rPr>
          <w:rFonts w:ascii="Calibri" w:hAnsi="Calibri" w:cs="Calibri"/>
        </w:rPr>
        <w:br/>
      </w:r>
      <w:r w:rsidRPr="00613EA7">
        <w:rPr>
          <w:rFonts w:ascii="Calibri" w:hAnsi="Calibri" w:cs="Calibri"/>
          <w:i/>
          <w:sz w:val="22"/>
          <w:szCs w:val="22"/>
        </w:rPr>
        <w:t>B.1.18 Rrjeti i rrugëve</w:t>
      </w:r>
      <w:r w:rsidR="00E657D4">
        <w:rPr>
          <w:rFonts w:ascii="Calibri" w:hAnsi="Calibri" w:cs="Calibri"/>
          <w:i/>
          <w:sz w:val="22"/>
          <w:szCs w:val="22"/>
        </w:rPr>
        <w:t xml:space="preserve"> se bashku me tabelën e atributeve.</w:t>
      </w:r>
      <w:r w:rsidR="008171A9">
        <w:rPr>
          <w:rFonts w:ascii="Calibri" w:hAnsi="Calibri" w:cs="Calibri"/>
        </w:rPr>
        <w:br/>
      </w:r>
      <w:r w:rsidR="008171A9">
        <w:rPr>
          <w:rFonts w:ascii="Calibri" w:hAnsi="Calibri" w:cs="Calibri"/>
        </w:rPr>
        <w:br/>
      </w:r>
      <w:r w:rsidR="00201B82">
        <w:rPr>
          <w:rFonts w:ascii="Calibri" w:hAnsi="Calibri" w:cs="Calibri"/>
        </w:rPr>
        <w:br/>
      </w:r>
      <w:r w:rsidR="00201B82">
        <w:rPr>
          <w:rFonts w:ascii="Calibri" w:hAnsi="Calibri" w:cs="Calibri"/>
        </w:rPr>
        <w:br/>
      </w:r>
    </w:p>
    <w:p w:rsidR="00712FBC" w:rsidRDefault="00712FBC" w:rsidP="00712FBC">
      <w:pPr>
        <w:pStyle w:val="NormalWeb"/>
      </w:pPr>
    </w:p>
    <w:p w:rsidR="002548C1" w:rsidRDefault="002548C1" w:rsidP="002548C1">
      <w:pPr>
        <w:pStyle w:val="Heading3"/>
      </w:pPr>
      <w:r>
        <w:br/>
      </w:r>
      <w:r w:rsidR="00712FBC">
        <w:t xml:space="preserve"> </w:t>
      </w:r>
      <w:r w:rsidR="00712FBC">
        <w:tab/>
      </w:r>
      <w:r>
        <w:br/>
      </w:r>
    </w:p>
    <w:p w:rsidR="00D03608" w:rsidRPr="00981053" w:rsidRDefault="00F05753" w:rsidP="00981053">
      <w:pPr>
        <w:pStyle w:val="FirstParagraph"/>
        <w:ind w:left="720"/>
        <w:rPr>
          <w:sz w:val="22"/>
          <w:szCs w:val="22"/>
        </w:rPr>
      </w:pPr>
      <w:r>
        <w:br/>
      </w:r>
      <w:r>
        <w:br/>
      </w:r>
      <w:r>
        <w:rPr>
          <w:sz w:val="22"/>
          <w:szCs w:val="22"/>
        </w:rPr>
        <w:br/>
      </w:r>
    </w:p>
    <w:p w:rsidR="00D03608" w:rsidRDefault="005C3396">
      <w:pPr>
        <w:pStyle w:val="Heading3"/>
      </w:pPr>
      <w:bookmarkStart w:id="57" w:name="X438bfeaddb30646cacb6c00c3dacf7cfc811359"/>
      <w:bookmarkEnd w:id="56"/>
      <w:r>
        <w:lastRenderedPageBreak/>
        <w:t>B.4 Roli i simbologjisë në interpretimin e të dhënave</w:t>
      </w:r>
    </w:p>
    <w:p w:rsidR="00D03608" w:rsidRDefault="005C3396">
      <w:pPr>
        <w:pStyle w:val="FirstParagraph"/>
      </w:pPr>
      <w:r>
        <w:t>Simbologjia e standardizuar rrit ndjeshëm kuptueshmërinë e hartave dhe redukton keqinterpretimet. Ajo ndihmon përdoruesit të dallojnë shpejt kategoritë e objekteve dhe të analizojnë marrëdhëniet hapësinore mes tyre.</w:t>
      </w:r>
    </w:p>
    <w:p w:rsidR="00D03608" w:rsidRDefault="00A8337F">
      <w:r>
        <w:pict>
          <v:rect id="_x0000_i1039" style="width:0;height:1.5pt" o:hralign="center" o:hrstd="t" o:hr="t"/>
        </w:pict>
      </w:r>
    </w:p>
    <w:p w:rsidR="00D03608" w:rsidRDefault="005C3396">
      <w:pPr>
        <w:pStyle w:val="Heading2"/>
      </w:pPr>
      <w:bookmarkStart w:id="58" w:name="X2efe3a19f1f5899028242f92df2d4f57e5066d5"/>
      <w:bookmarkEnd w:id="53"/>
      <w:bookmarkEnd w:id="57"/>
      <w:r>
        <w:t>Apendiks C: Rëndësia e shtojcave teknike në punimin diplome</w:t>
      </w:r>
    </w:p>
    <w:p w:rsidR="00D03608" w:rsidRDefault="005C3396">
      <w:pPr>
        <w:pStyle w:val="FirstParagraph"/>
      </w:pPr>
      <w:r>
        <w:t>Shtojcat teknike ofrojnë transparencë dhe dokumentim të detajuar të zgjidhjeve të përdorura, pa e ngarkuar pjesën kryesore të punimit. Ato shërbejnë si referencë për implementim praktik dhe rrisin vlerën shkencore dhe profesionale të këtij punimi diplome.</w:t>
      </w:r>
      <w:bookmarkEnd w:id="0"/>
      <w:bookmarkEnd w:id="58"/>
    </w:p>
    <w:sectPr w:rsidR="00D03608">
      <w:footnotePr>
        <w:numRestart w:val="eachSect"/>
      </w:footnotePr>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altName w:val="Calibri"/>
    <w:charset w:val="00"/>
    <w:family w:val="swiss"/>
    <w:pitch w:val="variable"/>
    <w:sig w:usb0="20000287" w:usb1="00000003"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ptos Display">
    <w:altName w:val="Calibri"/>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582CE444"/>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A99411"/>
    <w:multiLevelType w:val="multilevel"/>
    <w:tmpl w:val="B7A0F108"/>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 w15:restartNumberingAfterBreak="0">
    <w:nsid w:val="00A99417"/>
    <w:multiLevelType w:val="multilevel"/>
    <w:tmpl w:val="6E1CC920"/>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3" w15:restartNumberingAfterBreak="0">
    <w:nsid w:val="07155310"/>
    <w:multiLevelType w:val="multilevel"/>
    <w:tmpl w:val="8FCAB4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A994112"/>
    <w:multiLevelType w:val="multilevel"/>
    <w:tmpl w:val="6EEA7CDE"/>
    <w:lvl w:ilvl="0">
      <w:start w:val="12"/>
      <w:numFmt w:val="decimal"/>
      <w:lvlText w:val="%1."/>
      <w:lvlJc w:val="left"/>
      <w:pPr>
        <w:ind w:left="720" w:hanging="360"/>
      </w:pPr>
    </w:lvl>
    <w:lvl w:ilvl="1">
      <w:start w:val="12"/>
      <w:numFmt w:val="decimal"/>
      <w:lvlText w:val="%2."/>
      <w:lvlJc w:val="left"/>
      <w:pPr>
        <w:ind w:left="1440" w:hanging="360"/>
      </w:pPr>
    </w:lvl>
    <w:lvl w:ilvl="2">
      <w:start w:val="12"/>
      <w:numFmt w:val="decimal"/>
      <w:lvlText w:val="%3."/>
      <w:lvlJc w:val="left"/>
      <w:pPr>
        <w:ind w:left="2160" w:hanging="360"/>
      </w:pPr>
    </w:lvl>
    <w:lvl w:ilvl="3">
      <w:start w:val="12"/>
      <w:numFmt w:val="decimal"/>
      <w:lvlText w:val="%4."/>
      <w:lvlJc w:val="left"/>
      <w:pPr>
        <w:ind w:left="2880" w:hanging="360"/>
      </w:pPr>
    </w:lvl>
    <w:lvl w:ilvl="4">
      <w:start w:val="12"/>
      <w:numFmt w:val="decimal"/>
      <w:lvlText w:val="%5."/>
      <w:lvlJc w:val="left"/>
      <w:pPr>
        <w:ind w:left="3600" w:hanging="360"/>
      </w:pPr>
    </w:lvl>
    <w:lvl w:ilvl="5">
      <w:start w:val="12"/>
      <w:numFmt w:val="decimal"/>
      <w:lvlText w:val="%6."/>
      <w:lvlJc w:val="left"/>
      <w:pPr>
        <w:ind w:left="4320" w:hanging="360"/>
      </w:pPr>
    </w:lvl>
    <w:lvl w:ilvl="6">
      <w:start w:val="12"/>
      <w:numFmt w:val="decimal"/>
      <w:lvlText w:val="%7."/>
      <w:lvlJc w:val="left"/>
      <w:pPr>
        <w:ind w:left="5040" w:hanging="360"/>
      </w:pPr>
    </w:lvl>
    <w:lvl w:ilvl="7">
      <w:start w:val="12"/>
      <w:numFmt w:val="decimal"/>
      <w:lvlText w:val="%8."/>
      <w:lvlJc w:val="left"/>
      <w:pPr>
        <w:ind w:left="5760" w:hanging="360"/>
      </w:pPr>
    </w:lvl>
    <w:lvl w:ilvl="8">
      <w:start w:val="12"/>
      <w:numFmt w:val="decimal"/>
      <w:lvlText w:val="%9."/>
      <w:lvlJc w:val="left"/>
      <w:pPr>
        <w:ind w:left="6480" w:hanging="360"/>
      </w:pPr>
    </w:lvl>
  </w:abstractNum>
  <w:abstractNum w:abstractNumId="5" w15:restartNumberingAfterBreak="0">
    <w:nsid w:val="0A994116"/>
    <w:multiLevelType w:val="multilevel"/>
    <w:tmpl w:val="CE18EAA2"/>
    <w:lvl w:ilvl="0">
      <w:start w:val="16"/>
      <w:numFmt w:val="decimal"/>
      <w:lvlText w:val="%1."/>
      <w:lvlJc w:val="left"/>
      <w:pPr>
        <w:ind w:left="720" w:hanging="360"/>
      </w:pPr>
    </w:lvl>
    <w:lvl w:ilvl="1">
      <w:start w:val="16"/>
      <w:numFmt w:val="decimal"/>
      <w:lvlText w:val="%2."/>
      <w:lvlJc w:val="left"/>
      <w:pPr>
        <w:ind w:left="1440" w:hanging="360"/>
      </w:pPr>
    </w:lvl>
    <w:lvl w:ilvl="2">
      <w:start w:val="16"/>
      <w:numFmt w:val="decimal"/>
      <w:lvlText w:val="%3."/>
      <w:lvlJc w:val="left"/>
      <w:pPr>
        <w:ind w:left="2160" w:hanging="360"/>
      </w:pPr>
    </w:lvl>
    <w:lvl w:ilvl="3">
      <w:start w:val="16"/>
      <w:numFmt w:val="decimal"/>
      <w:lvlText w:val="%4."/>
      <w:lvlJc w:val="left"/>
      <w:pPr>
        <w:ind w:left="2880" w:hanging="360"/>
      </w:pPr>
    </w:lvl>
    <w:lvl w:ilvl="4">
      <w:start w:val="16"/>
      <w:numFmt w:val="decimal"/>
      <w:lvlText w:val="%5."/>
      <w:lvlJc w:val="left"/>
      <w:pPr>
        <w:ind w:left="3600" w:hanging="360"/>
      </w:pPr>
    </w:lvl>
    <w:lvl w:ilvl="5">
      <w:start w:val="16"/>
      <w:numFmt w:val="decimal"/>
      <w:lvlText w:val="%6."/>
      <w:lvlJc w:val="left"/>
      <w:pPr>
        <w:ind w:left="4320" w:hanging="360"/>
      </w:pPr>
    </w:lvl>
    <w:lvl w:ilvl="6">
      <w:start w:val="16"/>
      <w:numFmt w:val="decimal"/>
      <w:lvlText w:val="%7."/>
      <w:lvlJc w:val="left"/>
      <w:pPr>
        <w:ind w:left="5040" w:hanging="360"/>
      </w:pPr>
    </w:lvl>
    <w:lvl w:ilvl="7">
      <w:start w:val="16"/>
      <w:numFmt w:val="decimal"/>
      <w:lvlText w:val="%8."/>
      <w:lvlJc w:val="left"/>
      <w:pPr>
        <w:ind w:left="5760" w:hanging="360"/>
      </w:pPr>
    </w:lvl>
    <w:lvl w:ilvl="8">
      <w:start w:val="16"/>
      <w:numFmt w:val="decimal"/>
      <w:lvlText w:val="%9."/>
      <w:lvlJc w:val="left"/>
      <w:pPr>
        <w:ind w:left="6480" w:hanging="360"/>
      </w:pPr>
    </w:lvl>
  </w:abstractNum>
  <w:abstractNum w:abstractNumId="6" w15:restartNumberingAfterBreak="0">
    <w:nsid w:val="0A994121"/>
    <w:multiLevelType w:val="multilevel"/>
    <w:tmpl w:val="FBD84E5C"/>
    <w:lvl w:ilvl="0">
      <w:start w:val="21"/>
      <w:numFmt w:val="decimal"/>
      <w:lvlText w:val="%1."/>
      <w:lvlJc w:val="left"/>
      <w:pPr>
        <w:ind w:left="720" w:hanging="360"/>
      </w:pPr>
    </w:lvl>
    <w:lvl w:ilvl="1">
      <w:start w:val="21"/>
      <w:numFmt w:val="decimal"/>
      <w:lvlText w:val="%2."/>
      <w:lvlJc w:val="left"/>
      <w:pPr>
        <w:ind w:left="1440" w:hanging="360"/>
      </w:pPr>
    </w:lvl>
    <w:lvl w:ilvl="2">
      <w:start w:val="21"/>
      <w:numFmt w:val="decimal"/>
      <w:lvlText w:val="%3."/>
      <w:lvlJc w:val="left"/>
      <w:pPr>
        <w:ind w:left="2160" w:hanging="360"/>
      </w:pPr>
    </w:lvl>
    <w:lvl w:ilvl="3">
      <w:start w:val="21"/>
      <w:numFmt w:val="decimal"/>
      <w:lvlText w:val="%4."/>
      <w:lvlJc w:val="left"/>
      <w:pPr>
        <w:ind w:left="2880" w:hanging="360"/>
      </w:pPr>
    </w:lvl>
    <w:lvl w:ilvl="4">
      <w:start w:val="21"/>
      <w:numFmt w:val="decimal"/>
      <w:lvlText w:val="%5."/>
      <w:lvlJc w:val="left"/>
      <w:pPr>
        <w:ind w:left="3600" w:hanging="360"/>
      </w:pPr>
    </w:lvl>
    <w:lvl w:ilvl="5">
      <w:start w:val="21"/>
      <w:numFmt w:val="decimal"/>
      <w:lvlText w:val="%6."/>
      <w:lvlJc w:val="left"/>
      <w:pPr>
        <w:ind w:left="4320" w:hanging="360"/>
      </w:pPr>
    </w:lvl>
    <w:lvl w:ilvl="6">
      <w:start w:val="21"/>
      <w:numFmt w:val="decimal"/>
      <w:lvlText w:val="%7."/>
      <w:lvlJc w:val="left"/>
      <w:pPr>
        <w:ind w:left="5040" w:hanging="360"/>
      </w:pPr>
    </w:lvl>
    <w:lvl w:ilvl="7">
      <w:start w:val="21"/>
      <w:numFmt w:val="decimal"/>
      <w:lvlText w:val="%8."/>
      <w:lvlJc w:val="left"/>
      <w:pPr>
        <w:ind w:left="5760" w:hanging="360"/>
      </w:pPr>
    </w:lvl>
    <w:lvl w:ilvl="8">
      <w:start w:val="21"/>
      <w:numFmt w:val="decimal"/>
      <w:lvlText w:val="%9."/>
      <w:lvlJc w:val="left"/>
      <w:pPr>
        <w:ind w:left="6480" w:hanging="360"/>
      </w:pPr>
    </w:lvl>
  </w:abstractNum>
  <w:abstractNum w:abstractNumId="7" w15:restartNumberingAfterBreak="0">
    <w:nsid w:val="0A994126"/>
    <w:multiLevelType w:val="multilevel"/>
    <w:tmpl w:val="97201C72"/>
    <w:lvl w:ilvl="0">
      <w:start w:val="26"/>
      <w:numFmt w:val="decimal"/>
      <w:lvlText w:val="%1."/>
      <w:lvlJc w:val="left"/>
      <w:pPr>
        <w:ind w:left="720" w:hanging="360"/>
      </w:pPr>
    </w:lvl>
    <w:lvl w:ilvl="1">
      <w:start w:val="26"/>
      <w:numFmt w:val="decimal"/>
      <w:lvlText w:val="%2."/>
      <w:lvlJc w:val="left"/>
      <w:pPr>
        <w:ind w:left="1440" w:hanging="360"/>
      </w:pPr>
    </w:lvl>
    <w:lvl w:ilvl="2">
      <w:start w:val="26"/>
      <w:numFmt w:val="decimal"/>
      <w:lvlText w:val="%3."/>
      <w:lvlJc w:val="left"/>
      <w:pPr>
        <w:ind w:left="2160" w:hanging="360"/>
      </w:pPr>
    </w:lvl>
    <w:lvl w:ilvl="3">
      <w:start w:val="26"/>
      <w:numFmt w:val="decimal"/>
      <w:lvlText w:val="%4."/>
      <w:lvlJc w:val="left"/>
      <w:pPr>
        <w:ind w:left="2880" w:hanging="360"/>
      </w:pPr>
    </w:lvl>
    <w:lvl w:ilvl="4">
      <w:start w:val="26"/>
      <w:numFmt w:val="decimal"/>
      <w:lvlText w:val="%5."/>
      <w:lvlJc w:val="left"/>
      <w:pPr>
        <w:ind w:left="3600" w:hanging="360"/>
      </w:pPr>
    </w:lvl>
    <w:lvl w:ilvl="5">
      <w:start w:val="26"/>
      <w:numFmt w:val="decimal"/>
      <w:lvlText w:val="%6."/>
      <w:lvlJc w:val="left"/>
      <w:pPr>
        <w:ind w:left="4320" w:hanging="360"/>
      </w:pPr>
    </w:lvl>
    <w:lvl w:ilvl="6">
      <w:start w:val="26"/>
      <w:numFmt w:val="decimal"/>
      <w:lvlText w:val="%7."/>
      <w:lvlJc w:val="left"/>
      <w:pPr>
        <w:ind w:left="5040" w:hanging="360"/>
      </w:pPr>
    </w:lvl>
    <w:lvl w:ilvl="7">
      <w:start w:val="26"/>
      <w:numFmt w:val="decimal"/>
      <w:lvlText w:val="%8."/>
      <w:lvlJc w:val="left"/>
      <w:pPr>
        <w:ind w:left="5760" w:hanging="360"/>
      </w:pPr>
    </w:lvl>
    <w:lvl w:ilvl="8">
      <w:start w:val="26"/>
      <w:numFmt w:val="decimal"/>
      <w:lvlText w:val="%9."/>
      <w:lvlJc w:val="left"/>
      <w:pPr>
        <w:ind w:left="6480" w:hanging="360"/>
      </w:pPr>
    </w:lvl>
  </w:abstractNum>
  <w:abstractNum w:abstractNumId="8" w15:restartNumberingAfterBreak="0">
    <w:nsid w:val="15AD3999"/>
    <w:multiLevelType w:val="multilevel"/>
    <w:tmpl w:val="E3920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E5F527A"/>
    <w:multiLevelType w:val="multilevel"/>
    <w:tmpl w:val="93C220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5105BA2"/>
    <w:multiLevelType w:val="multilevel"/>
    <w:tmpl w:val="39E2D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7E468A1"/>
    <w:multiLevelType w:val="multilevel"/>
    <w:tmpl w:val="884C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F765D83"/>
    <w:multiLevelType w:val="multilevel"/>
    <w:tmpl w:val="641A9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5127BC5"/>
    <w:multiLevelType w:val="multilevel"/>
    <w:tmpl w:val="27F2F9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5F044B1"/>
    <w:multiLevelType w:val="multilevel"/>
    <w:tmpl w:val="F61C2F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0D9647B"/>
    <w:multiLevelType w:val="multilevel"/>
    <w:tmpl w:val="2C2C1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05E4D73"/>
    <w:multiLevelType w:val="multilevel"/>
    <w:tmpl w:val="CEC28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18D27E0"/>
    <w:multiLevelType w:val="multilevel"/>
    <w:tmpl w:val="F962E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0D739D7"/>
    <w:multiLevelType w:val="multilevel"/>
    <w:tmpl w:val="3A94BF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1023472"/>
    <w:multiLevelType w:val="multilevel"/>
    <w:tmpl w:val="B77A7C6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3F72835"/>
    <w:multiLevelType w:val="multilevel"/>
    <w:tmpl w:val="5994E5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2258B0"/>
    <w:multiLevelType w:val="multilevel"/>
    <w:tmpl w:val="65A84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abstractNumId w:val="2"/>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4">
    <w:abstractNumId w:val="4"/>
    <w:lvlOverride w:ilvl="0">
      <w:startOverride w:val="12"/>
    </w:lvlOverride>
    <w:lvlOverride w:ilvl="1">
      <w:startOverride w:val="12"/>
    </w:lvlOverride>
    <w:lvlOverride w:ilvl="2">
      <w:startOverride w:val="12"/>
    </w:lvlOverride>
    <w:lvlOverride w:ilvl="3">
      <w:startOverride w:val="12"/>
    </w:lvlOverride>
    <w:lvlOverride w:ilvl="4">
      <w:startOverride w:val="12"/>
    </w:lvlOverride>
    <w:lvlOverride w:ilvl="5">
      <w:startOverride w:val="12"/>
    </w:lvlOverride>
    <w:lvlOverride w:ilvl="6">
      <w:startOverride w:val="12"/>
    </w:lvlOverride>
    <w:lvlOverride w:ilvl="7">
      <w:startOverride w:val="12"/>
    </w:lvlOverride>
    <w:lvlOverride w:ilvl="8">
      <w:startOverride w:val="12"/>
    </w:lvlOverride>
  </w:num>
  <w:num w:numId="5">
    <w:abstractNumId w:val="5"/>
    <w:lvlOverride w:ilvl="0">
      <w:startOverride w:val="16"/>
    </w:lvlOverride>
    <w:lvlOverride w:ilvl="1">
      <w:startOverride w:val="16"/>
    </w:lvlOverride>
    <w:lvlOverride w:ilvl="2">
      <w:startOverride w:val="16"/>
    </w:lvlOverride>
    <w:lvlOverride w:ilvl="3">
      <w:startOverride w:val="16"/>
    </w:lvlOverride>
    <w:lvlOverride w:ilvl="4">
      <w:startOverride w:val="16"/>
    </w:lvlOverride>
    <w:lvlOverride w:ilvl="5">
      <w:startOverride w:val="16"/>
    </w:lvlOverride>
    <w:lvlOverride w:ilvl="6">
      <w:startOverride w:val="16"/>
    </w:lvlOverride>
    <w:lvlOverride w:ilvl="7">
      <w:startOverride w:val="16"/>
    </w:lvlOverride>
    <w:lvlOverride w:ilvl="8">
      <w:startOverride w:val="16"/>
    </w:lvlOverride>
  </w:num>
  <w:num w:numId="6">
    <w:abstractNumId w:val="6"/>
    <w:lvlOverride w:ilvl="0">
      <w:startOverride w:val="21"/>
    </w:lvlOverride>
    <w:lvlOverride w:ilvl="1">
      <w:startOverride w:val="21"/>
    </w:lvlOverride>
    <w:lvlOverride w:ilvl="2">
      <w:startOverride w:val="21"/>
    </w:lvlOverride>
    <w:lvlOverride w:ilvl="3">
      <w:startOverride w:val="21"/>
    </w:lvlOverride>
    <w:lvlOverride w:ilvl="4">
      <w:startOverride w:val="21"/>
    </w:lvlOverride>
    <w:lvlOverride w:ilvl="5">
      <w:startOverride w:val="21"/>
    </w:lvlOverride>
    <w:lvlOverride w:ilvl="6">
      <w:startOverride w:val="21"/>
    </w:lvlOverride>
    <w:lvlOverride w:ilvl="7">
      <w:startOverride w:val="21"/>
    </w:lvlOverride>
    <w:lvlOverride w:ilvl="8">
      <w:startOverride w:val="21"/>
    </w:lvlOverride>
  </w:num>
  <w:num w:numId="7">
    <w:abstractNumId w:val="7"/>
    <w:lvlOverride w:ilvl="0">
      <w:startOverride w:val="26"/>
    </w:lvlOverride>
    <w:lvlOverride w:ilvl="1">
      <w:startOverride w:val="26"/>
    </w:lvlOverride>
    <w:lvlOverride w:ilvl="2">
      <w:startOverride w:val="26"/>
    </w:lvlOverride>
    <w:lvlOverride w:ilvl="3">
      <w:startOverride w:val="26"/>
    </w:lvlOverride>
    <w:lvlOverride w:ilvl="4">
      <w:startOverride w:val="26"/>
    </w:lvlOverride>
    <w:lvlOverride w:ilvl="5">
      <w:startOverride w:val="26"/>
    </w:lvlOverride>
    <w:lvlOverride w:ilvl="6">
      <w:startOverride w:val="26"/>
    </w:lvlOverride>
    <w:lvlOverride w:ilvl="7">
      <w:startOverride w:val="26"/>
    </w:lvlOverride>
    <w:lvlOverride w:ilvl="8">
      <w:startOverride w:val="26"/>
    </w:lvlOverride>
  </w:num>
  <w:num w:numId="8">
    <w:abstractNumId w:val="16"/>
  </w:num>
  <w:num w:numId="9">
    <w:abstractNumId w:val="3"/>
  </w:num>
  <w:num w:numId="10">
    <w:abstractNumId w:val="11"/>
  </w:num>
  <w:num w:numId="11">
    <w:abstractNumId w:val="19"/>
  </w:num>
  <w:num w:numId="12">
    <w:abstractNumId w:val="9"/>
  </w:num>
  <w:num w:numId="13">
    <w:abstractNumId w:val="20"/>
  </w:num>
  <w:num w:numId="14">
    <w:abstractNumId w:val="13"/>
  </w:num>
  <w:num w:numId="15">
    <w:abstractNumId w:val="10"/>
  </w:num>
  <w:num w:numId="16">
    <w:abstractNumId w:val="15"/>
  </w:num>
  <w:num w:numId="17">
    <w:abstractNumId w:val="21"/>
  </w:num>
  <w:num w:numId="18">
    <w:abstractNumId w:val="14"/>
  </w:num>
  <w:num w:numId="19">
    <w:abstractNumId w:val="17"/>
  </w:num>
  <w:num w:numId="20">
    <w:abstractNumId w:val="18"/>
  </w:num>
  <w:num w:numId="21">
    <w:abstractNumId w:val="12"/>
  </w:num>
  <w:num w:numId="2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D03608"/>
    <w:rsid w:val="0000677C"/>
    <w:rsid w:val="00027AF3"/>
    <w:rsid w:val="0007333B"/>
    <w:rsid w:val="00083BE8"/>
    <w:rsid w:val="0008537A"/>
    <w:rsid w:val="000A115A"/>
    <w:rsid w:val="000C0EC9"/>
    <w:rsid w:val="000C1B3D"/>
    <w:rsid w:val="000C674C"/>
    <w:rsid w:val="0013777A"/>
    <w:rsid w:val="0014470D"/>
    <w:rsid w:val="00153773"/>
    <w:rsid w:val="001A0931"/>
    <w:rsid w:val="001C1C8A"/>
    <w:rsid w:val="001D131B"/>
    <w:rsid w:val="001E3F4A"/>
    <w:rsid w:val="001E6E74"/>
    <w:rsid w:val="001F1ED3"/>
    <w:rsid w:val="00201B82"/>
    <w:rsid w:val="00220D88"/>
    <w:rsid w:val="002548C1"/>
    <w:rsid w:val="00270BD1"/>
    <w:rsid w:val="00287F7A"/>
    <w:rsid w:val="00296F62"/>
    <w:rsid w:val="00357EB9"/>
    <w:rsid w:val="00366562"/>
    <w:rsid w:val="00370E09"/>
    <w:rsid w:val="003B7DF1"/>
    <w:rsid w:val="003C1CBF"/>
    <w:rsid w:val="003E252C"/>
    <w:rsid w:val="003E4C55"/>
    <w:rsid w:val="00405BED"/>
    <w:rsid w:val="0048721B"/>
    <w:rsid w:val="004955BD"/>
    <w:rsid w:val="004A2D35"/>
    <w:rsid w:val="004C4ED3"/>
    <w:rsid w:val="005072A4"/>
    <w:rsid w:val="00532872"/>
    <w:rsid w:val="00536D74"/>
    <w:rsid w:val="00575FBE"/>
    <w:rsid w:val="00596BA9"/>
    <w:rsid w:val="005C3396"/>
    <w:rsid w:val="005E3B21"/>
    <w:rsid w:val="005F1DEB"/>
    <w:rsid w:val="005F4A8B"/>
    <w:rsid w:val="00613EA7"/>
    <w:rsid w:val="00627A33"/>
    <w:rsid w:val="006434A2"/>
    <w:rsid w:val="00656F21"/>
    <w:rsid w:val="006626A3"/>
    <w:rsid w:val="00691F77"/>
    <w:rsid w:val="006B459E"/>
    <w:rsid w:val="006E411B"/>
    <w:rsid w:val="00712FBC"/>
    <w:rsid w:val="0073394F"/>
    <w:rsid w:val="007349F5"/>
    <w:rsid w:val="00740034"/>
    <w:rsid w:val="00745A51"/>
    <w:rsid w:val="007673E2"/>
    <w:rsid w:val="007A0E8E"/>
    <w:rsid w:val="007A2476"/>
    <w:rsid w:val="007E12C9"/>
    <w:rsid w:val="007F02EB"/>
    <w:rsid w:val="00811CA7"/>
    <w:rsid w:val="008171A9"/>
    <w:rsid w:val="0084128A"/>
    <w:rsid w:val="008940EA"/>
    <w:rsid w:val="00897FEA"/>
    <w:rsid w:val="008B0EB8"/>
    <w:rsid w:val="008C78A1"/>
    <w:rsid w:val="008E4F29"/>
    <w:rsid w:val="008F168E"/>
    <w:rsid w:val="009011F7"/>
    <w:rsid w:val="009034E9"/>
    <w:rsid w:val="009219C5"/>
    <w:rsid w:val="00927564"/>
    <w:rsid w:val="00934FB1"/>
    <w:rsid w:val="00981053"/>
    <w:rsid w:val="00993E5F"/>
    <w:rsid w:val="00995EAA"/>
    <w:rsid w:val="009A7A65"/>
    <w:rsid w:val="009B0B8E"/>
    <w:rsid w:val="009B18E3"/>
    <w:rsid w:val="00A04D85"/>
    <w:rsid w:val="00A251DD"/>
    <w:rsid w:val="00A6363E"/>
    <w:rsid w:val="00A70E56"/>
    <w:rsid w:val="00A8337F"/>
    <w:rsid w:val="00A8437D"/>
    <w:rsid w:val="00AB1197"/>
    <w:rsid w:val="00AD3FAF"/>
    <w:rsid w:val="00AF708F"/>
    <w:rsid w:val="00B50839"/>
    <w:rsid w:val="00B60704"/>
    <w:rsid w:val="00B679C4"/>
    <w:rsid w:val="00B70F53"/>
    <w:rsid w:val="00BE3A5D"/>
    <w:rsid w:val="00BF4E77"/>
    <w:rsid w:val="00C236D1"/>
    <w:rsid w:val="00C61096"/>
    <w:rsid w:val="00C610CD"/>
    <w:rsid w:val="00CB22C9"/>
    <w:rsid w:val="00D03608"/>
    <w:rsid w:val="00D22231"/>
    <w:rsid w:val="00D474A1"/>
    <w:rsid w:val="00D64280"/>
    <w:rsid w:val="00D67EFE"/>
    <w:rsid w:val="00D7723D"/>
    <w:rsid w:val="00DD0D87"/>
    <w:rsid w:val="00E0068E"/>
    <w:rsid w:val="00E057AC"/>
    <w:rsid w:val="00E157CC"/>
    <w:rsid w:val="00E25EDC"/>
    <w:rsid w:val="00E32375"/>
    <w:rsid w:val="00E50461"/>
    <w:rsid w:val="00E571AA"/>
    <w:rsid w:val="00E657D4"/>
    <w:rsid w:val="00F05753"/>
    <w:rsid w:val="00F37C39"/>
    <w:rsid w:val="00F54812"/>
    <w:rsid w:val="00F75E5D"/>
    <w:rsid w:val="00F7731C"/>
    <w:rsid w:val="00FA128A"/>
    <w:rsid w:val="00FA5699"/>
    <w:rsid w:val="00FC5819"/>
    <w:rsid w:val="00FD5B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1A6944"/>
  <w15:docId w15:val="{78F8363C-68F4-4121-A92B-7737E7C27F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MS Mincho"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5">
    <w:lsdException w:name="heading 6"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3" w:semiHidden="1" w:unhideWhenUsed="1"/>
    <w:lsdException w:name="List Bullet 4"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iPriority="99"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atentStyles>
  <w:style w:type="paragraph" w:default="1" w:styleId="Normal">
    <w:name w:val="Normal"/>
    <w:qFormat/>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pacing w:val="-10"/>
      <w:kern w:val="28"/>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NormalWeb">
    <w:name w:val="Normal (Web)"/>
    <w:basedOn w:val="Normal"/>
    <w:uiPriority w:val="99"/>
    <w:unhideWhenUsed/>
    <w:rsid w:val="00712FBC"/>
    <w:pPr>
      <w:spacing w:before="100" w:beforeAutospacing="1" w:after="100" w:afterAutospacing="1"/>
    </w:pPr>
    <w:rPr>
      <w:rFonts w:ascii="Times New Roman" w:eastAsia="Times New Roman" w:hAnsi="Times New Roman" w:cs="Times New Roman"/>
    </w:rPr>
  </w:style>
  <w:style w:type="character" w:styleId="Emphasis">
    <w:name w:val="Emphasis"/>
    <w:basedOn w:val="DefaultParagraphFont"/>
    <w:uiPriority w:val="20"/>
    <w:qFormat/>
    <w:rsid w:val="00712FBC"/>
    <w:rPr>
      <w:i/>
      <w:iCs/>
    </w:rPr>
  </w:style>
  <w:style w:type="character" w:styleId="Strong">
    <w:name w:val="Strong"/>
    <w:basedOn w:val="DefaultParagraphFont"/>
    <w:uiPriority w:val="22"/>
    <w:qFormat/>
    <w:rsid w:val="00712FBC"/>
    <w:rPr>
      <w:b/>
      <w:bCs/>
    </w:rPr>
  </w:style>
  <w:style w:type="character" w:styleId="HTMLCode">
    <w:name w:val="HTML Code"/>
    <w:basedOn w:val="DefaultParagraphFont"/>
    <w:uiPriority w:val="99"/>
    <w:semiHidden/>
    <w:unhideWhenUsed/>
    <w:rsid w:val="00536D74"/>
    <w:rPr>
      <w:rFonts w:ascii="Courier New" w:eastAsia="Times New Roman" w:hAnsi="Courier New" w:cs="Courier New"/>
      <w:sz w:val="20"/>
      <w:szCs w:val="20"/>
    </w:rPr>
  </w:style>
  <w:style w:type="paragraph" w:styleId="BalloonText">
    <w:name w:val="Balloon Text"/>
    <w:basedOn w:val="Normal"/>
    <w:link w:val="BalloonTextChar"/>
    <w:semiHidden/>
    <w:unhideWhenUsed/>
    <w:rsid w:val="00AF708F"/>
    <w:pPr>
      <w:spacing w:after="0"/>
    </w:pPr>
    <w:rPr>
      <w:rFonts w:ascii="Segoe UI" w:hAnsi="Segoe UI" w:cs="Segoe UI"/>
      <w:sz w:val="18"/>
      <w:szCs w:val="18"/>
    </w:rPr>
  </w:style>
  <w:style w:type="character" w:customStyle="1" w:styleId="BalloonTextChar">
    <w:name w:val="Balloon Text Char"/>
    <w:basedOn w:val="DefaultParagraphFont"/>
    <w:link w:val="BalloonText"/>
    <w:semiHidden/>
    <w:rsid w:val="00AF708F"/>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1491682">
      <w:bodyDiv w:val="1"/>
      <w:marLeft w:val="0"/>
      <w:marRight w:val="0"/>
      <w:marTop w:val="0"/>
      <w:marBottom w:val="0"/>
      <w:divBdr>
        <w:top w:val="none" w:sz="0" w:space="0" w:color="auto"/>
        <w:left w:val="none" w:sz="0" w:space="0" w:color="auto"/>
        <w:bottom w:val="none" w:sz="0" w:space="0" w:color="auto"/>
        <w:right w:val="none" w:sz="0" w:space="0" w:color="auto"/>
      </w:divBdr>
    </w:div>
    <w:div w:id="77024955">
      <w:bodyDiv w:val="1"/>
      <w:marLeft w:val="0"/>
      <w:marRight w:val="0"/>
      <w:marTop w:val="0"/>
      <w:marBottom w:val="0"/>
      <w:divBdr>
        <w:top w:val="none" w:sz="0" w:space="0" w:color="auto"/>
        <w:left w:val="none" w:sz="0" w:space="0" w:color="auto"/>
        <w:bottom w:val="none" w:sz="0" w:space="0" w:color="auto"/>
        <w:right w:val="none" w:sz="0" w:space="0" w:color="auto"/>
      </w:divBdr>
    </w:div>
    <w:div w:id="97144310">
      <w:bodyDiv w:val="1"/>
      <w:marLeft w:val="0"/>
      <w:marRight w:val="0"/>
      <w:marTop w:val="0"/>
      <w:marBottom w:val="0"/>
      <w:divBdr>
        <w:top w:val="none" w:sz="0" w:space="0" w:color="auto"/>
        <w:left w:val="none" w:sz="0" w:space="0" w:color="auto"/>
        <w:bottom w:val="none" w:sz="0" w:space="0" w:color="auto"/>
        <w:right w:val="none" w:sz="0" w:space="0" w:color="auto"/>
      </w:divBdr>
    </w:div>
    <w:div w:id="123471932">
      <w:bodyDiv w:val="1"/>
      <w:marLeft w:val="0"/>
      <w:marRight w:val="0"/>
      <w:marTop w:val="0"/>
      <w:marBottom w:val="0"/>
      <w:divBdr>
        <w:top w:val="none" w:sz="0" w:space="0" w:color="auto"/>
        <w:left w:val="none" w:sz="0" w:space="0" w:color="auto"/>
        <w:bottom w:val="none" w:sz="0" w:space="0" w:color="auto"/>
        <w:right w:val="none" w:sz="0" w:space="0" w:color="auto"/>
      </w:divBdr>
    </w:div>
    <w:div w:id="181558814">
      <w:bodyDiv w:val="1"/>
      <w:marLeft w:val="0"/>
      <w:marRight w:val="0"/>
      <w:marTop w:val="0"/>
      <w:marBottom w:val="0"/>
      <w:divBdr>
        <w:top w:val="none" w:sz="0" w:space="0" w:color="auto"/>
        <w:left w:val="none" w:sz="0" w:space="0" w:color="auto"/>
        <w:bottom w:val="none" w:sz="0" w:space="0" w:color="auto"/>
        <w:right w:val="none" w:sz="0" w:space="0" w:color="auto"/>
      </w:divBdr>
    </w:div>
    <w:div w:id="210045848">
      <w:bodyDiv w:val="1"/>
      <w:marLeft w:val="0"/>
      <w:marRight w:val="0"/>
      <w:marTop w:val="0"/>
      <w:marBottom w:val="0"/>
      <w:divBdr>
        <w:top w:val="none" w:sz="0" w:space="0" w:color="auto"/>
        <w:left w:val="none" w:sz="0" w:space="0" w:color="auto"/>
        <w:bottom w:val="none" w:sz="0" w:space="0" w:color="auto"/>
        <w:right w:val="none" w:sz="0" w:space="0" w:color="auto"/>
      </w:divBdr>
    </w:div>
    <w:div w:id="251016575">
      <w:bodyDiv w:val="1"/>
      <w:marLeft w:val="0"/>
      <w:marRight w:val="0"/>
      <w:marTop w:val="0"/>
      <w:marBottom w:val="0"/>
      <w:divBdr>
        <w:top w:val="none" w:sz="0" w:space="0" w:color="auto"/>
        <w:left w:val="none" w:sz="0" w:space="0" w:color="auto"/>
        <w:bottom w:val="none" w:sz="0" w:space="0" w:color="auto"/>
        <w:right w:val="none" w:sz="0" w:space="0" w:color="auto"/>
      </w:divBdr>
    </w:div>
    <w:div w:id="254753744">
      <w:bodyDiv w:val="1"/>
      <w:marLeft w:val="0"/>
      <w:marRight w:val="0"/>
      <w:marTop w:val="0"/>
      <w:marBottom w:val="0"/>
      <w:divBdr>
        <w:top w:val="none" w:sz="0" w:space="0" w:color="auto"/>
        <w:left w:val="none" w:sz="0" w:space="0" w:color="auto"/>
        <w:bottom w:val="none" w:sz="0" w:space="0" w:color="auto"/>
        <w:right w:val="none" w:sz="0" w:space="0" w:color="auto"/>
      </w:divBdr>
    </w:div>
    <w:div w:id="289630728">
      <w:bodyDiv w:val="1"/>
      <w:marLeft w:val="0"/>
      <w:marRight w:val="0"/>
      <w:marTop w:val="0"/>
      <w:marBottom w:val="0"/>
      <w:divBdr>
        <w:top w:val="none" w:sz="0" w:space="0" w:color="auto"/>
        <w:left w:val="none" w:sz="0" w:space="0" w:color="auto"/>
        <w:bottom w:val="none" w:sz="0" w:space="0" w:color="auto"/>
        <w:right w:val="none" w:sz="0" w:space="0" w:color="auto"/>
      </w:divBdr>
    </w:div>
    <w:div w:id="468136155">
      <w:bodyDiv w:val="1"/>
      <w:marLeft w:val="0"/>
      <w:marRight w:val="0"/>
      <w:marTop w:val="0"/>
      <w:marBottom w:val="0"/>
      <w:divBdr>
        <w:top w:val="none" w:sz="0" w:space="0" w:color="auto"/>
        <w:left w:val="none" w:sz="0" w:space="0" w:color="auto"/>
        <w:bottom w:val="none" w:sz="0" w:space="0" w:color="auto"/>
        <w:right w:val="none" w:sz="0" w:space="0" w:color="auto"/>
      </w:divBdr>
    </w:div>
    <w:div w:id="492918358">
      <w:bodyDiv w:val="1"/>
      <w:marLeft w:val="0"/>
      <w:marRight w:val="0"/>
      <w:marTop w:val="0"/>
      <w:marBottom w:val="0"/>
      <w:divBdr>
        <w:top w:val="none" w:sz="0" w:space="0" w:color="auto"/>
        <w:left w:val="none" w:sz="0" w:space="0" w:color="auto"/>
        <w:bottom w:val="none" w:sz="0" w:space="0" w:color="auto"/>
        <w:right w:val="none" w:sz="0" w:space="0" w:color="auto"/>
      </w:divBdr>
    </w:div>
    <w:div w:id="496582522">
      <w:bodyDiv w:val="1"/>
      <w:marLeft w:val="0"/>
      <w:marRight w:val="0"/>
      <w:marTop w:val="0"/>
      <w:marBottom w:val="0"/>
      <w:divBdr>
        <w:top w:val="none" w:sz="0" w:space="0" w:color="auto"/>
        <w:left w:val="none" w:sz="0" w:space="0" w:color="auto"/>
        <w:bottom w:val="none" w:sz="0" w:space="0" w:color="auto"/>
        <w:right w:val="none" w:sz="0" w:space="0" w:color="auto"/>
      </w:divBdr>
    </w:div>
    <w:div w:id="685985675">
      <w:bodyDiv w:val="1"/>
      <w:marLeft w:val="0"/>
      <w:marRight w:val="0"/>
      <w:marTop w:val="0"/>
      <w:marBottom w:val="0"/>
      <w:divBdr>
        <w:top w:val="none" w:sz="0" w:space="0" w:color="auto"/>
        <w:left w:val="none" w:sz="0" w:space="0" w:color="auto"/>
        <w:bottom w:val="none" w:sz="0" w:space="0" w:color="auto"/>
        <w:right w:val="none" w:sz="0" w:space="0" w:color="auto"/>
      </w:divBdr>
    </w:div>
    <w:div w:id="794568134">
      <w:bodyDiv w:val="1"/>
      <w:marLeft w:val="0"/>
      <w:marRight w:val="0"/>
      <w:marTop w:val="0"/>
      <w:marBottom w:val="0"/>
      <w:divBdr>
        <w:top w:val="none" w:sz="0" w:space="0" w:color="auto"/>
        <w:left w:val="none" w:sz="0" w:space="0" w:color="auto"/>
        <w:bottom w:val="none" w:sz="0" w:space="0" w:color="auto"/>
        <w:right w:val="none" w:sz="0" w:space="0" w:color="auto"/>
      </w:divBdr>
    </w:div>
    <w:div w:id="799104740">
      <w:bodyDiv w:val="1"/>
      <w:marLeft w:val="0"/>
      <w:marRight w:val="0"/>
      <w:marTop w:val="0"/>
      <w:marBottom w:val="0"/>
      <w:divBdr>
        <w:top w:val="none" w:sz="0" w:space="0" w:color="auto"/>
        <w:left w:val="none" w:sz="0" w:space="0" w:color="auto"/>
        <w:bottom w:val="none" w:sz="0" w:space="0" w:color="auto"/>
        <w:right w:val="none" w:sz="0" w:space="0" w:color="auto"/>
      </w:divBdr>
    </w:div>
    <w:div w:id="805321620">
      <w:bodyDiv w:val="1"/>
      <w:marLeft w:val="0"/>
      <w:marRight w:val="0"/>
      <w:marTop w:val="0"/>
      <w:marBottom w:val="0"/>
      <w:divBdr>
        <w:top w:val="none" w:sz="0" w:space="0" w:color="auto"/>
        <w:left w:val="none" w:sz="0" w:space="0" w:color="auto"/>
        <w:bottom w:val="none" w:sz="0" w:space="0" w:color="auto"/>
        <w:right w:val="none" w:sz="0" w:space="0" w:color="auto"/>
      </w:divBdr>
    </w:div>
    <w:div w:id="871726304">
      <w:bodyDiv w:val="1"/>
      <w:marLeft w:val="0"/>
      <w:marRight w:val="0"/>
      <w:marTop w:val="0"/>
      <w:marBottom w:val="0"/>
      <w:divBdr>
        <w:top w:val="none" w:sz="0" w:space="0" w:color="auto"/>
        <w:left w:val="none" w:sz="0" w:space="0" w:color="auto"/>
        <w:bottom w:val="none" w:sz="0" w:space="0" w:color="auto"/>
        <w:right w:val="none" w:sz="0" w:space="0" w:color="auto"/>
      </w:divBdr>
    </w:div>
    <w:div w:id="899099429">
      <w:bodyDiv w:val="1"/>
      <w:marLeft w:val="0"/>
      <w:marRight w:val="0"/>
      <w:marTop w:val="0"/>
      <w:marBottom w:val="0"/>
      <w:divBdr>
        <w:top w:val="none" w:sz="0" w:space="0" w:color="auto"/>
        <w:left w:val="none" w:sz="0" w:space="0" w:color="auto"/>
        <w:bottom w:val="none" w:sz="0" w:space="0" w:color="auto"/>
        <w:right w:val="none" w:sz="0" w:space="0" w:color="auto"/>
      </w:divBdr>
    </w:div>
    <w:div w:id="1067990648">
      <w:bodyDiv w:val="1"/>
      <w:marLeft w:val="0"/>
      <w:marRight w:val="0"/>
      <w:marTop w:val="0"/>
      <w:marBottom w:val="0"/>
      <w:divBdr>
        <w:top w:val="none" w:sz="0" w:space="0" w:color="auto"/>
        <w:left w:val="none" w:sz="0" w:space="0" w:color="auto"/>
        <w:bottom w:val="none" w:sz="0" w:space="0" w:color="auto"/>
        <w:right w:val="none" w:sz="0" w:space="0" w:color="auto"/>
      </w:divBdr>
    </w:div>
    <w:div w:id="1089034722">
      <w:bodyDiv w:val="1"/>
      <w:marLeft w:val="0"/>
      <w:marRight w:val="0"/>
      <w:marTop w:val="0"/>
      <w:marBottom w:val="0"/>
      <w:divBdr>
        <w:top w:val="none" w:sz="0" w:space="0" w:color="auto"/>
        <w:left w:val="none" w:sz="0" w:space="0" w:color="auto"/>
        <w:bottom w:val="none" w:sz="0" w:space="0" w:color="auto"/>
        <w:right w:val="none" w:sz="0" w:space="0" w:color="auto"/>
      </w:divBdr>
    </w:div>
    <w:div w:id="1099176491">
      <w:bodyDiv w:val="1"/>
      <w:marLeft w:val="0"/>
      <w:marRight w:val="0"/>
      <w:marTop w:val="0"/>
      <w:marBottom w:val="0"/>
      <w:divBdr>
        <w:top w:val="none" w:sz="0" w:space="0" w:color="auto"/>
        <w:left w:val="none" w:sz="0" w:space="0" w:color="auto"/>
        <w:bottom w:val="none" w:sz="0" w:space="0" w:color="auto"/>
        <w:right w:val="none" w:sz="0" w:space="0" w:color="auto"/>
      </w:divBdr>
    </w:div>
    <w:div w:id="1152335222">
      <w:bodyDiv w:val="1"/>
      <w:marLeft w:val="0"/>
      <w:marRight w:val="0"/>
      <w:marTop w:val="0"/>
      <w:marBottom w:val="0"/>
      <w:divBdr>
        <w:top w:val="none" w:sz="0" w:space="0" w:color="auto"/>
        <w:left w:val="none" w:sz="0" w:space="0" w:color="auto"/>
        <w:bottom w:val="none" w:sz="0" w:space="0" w:color="auto"/>
        <w:right w:val="none" w:sz="0" w:space="0" w:color="auto"/>
      </w:divBdr>
    </w:div>
    <w:div w:id="1167356398">
      <w:bodyDiv w:val="1"/>
      <w:marLeft w:val="0"/>
      <w:marRight w:val="0"/>
      <w:marTop w:val="0"/>
      <w:marBottom w:val="0"/>
      <w:divBdr>
        <w:top w:val="none" w:sz="0" w:space="0" w:color="auto"/>
        <w:left w:val="none" w:sz="0" w:space="0" w:color="auto"/>
        <w:bottom w:val="none" w:sz="0" w:space="0" w:color="auto"/>
        <w:right w:val="none" w:sz="0" w:space="0" w:color="auto"/>
      </w:divBdr>
      <w:divsChild>
        <w:div w:id="13587776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47615138">
      <w:bodyDiv w:val="1"/>
      <w:marLeft w:val="0"/>
      <w:marRight w:val="0"/>
      <w:marTop w:val="0"/>
      <w:marBottom w:val="0"/>
      <w:divBdr>
        <w:top w:val="none" w:sz="0" w:space="0" w:color="auto"/>
        <w:left w:val="none" w:sz="0" w:space="0" w:color="auto"/>
        <w:bottom w:val="none" w:sz="0" w:space="0" w:color="auto"/>
        <w:right w:val="none" w:sz="0" w:space="0" w:color="auto"/>
      </w:divBdr>
    </w:div>
    <w:div w:id="1288271070">
      <w:bodyDiv w:val="1"/>
      <w:marLeft w:val="0"/>
      <w:marRight w:val="0"/>
      <w:marTop w:val="0"/>
      <w:marBottom w:val="0"/>
      <w:divBdr>
        <w:top w:val="none" w:sz="0" w:space="0" w:color="auto"/>
        <w:left w:val="none" w:sz="0" w:space="0" w:color="auto"/>
        <w:bottom w:val="none" w:sz="0" w:space="0" w:color="auto"/>
        <w:right w:val="none" w:sz="0" w:space="0" w:color="auto"/>
      </w:divBdr>
    </w:div>
    <w:div w:id="1302737341">
      <w:bodyDiv w:val="1"/>
      <w:marLeft w:val="0"/>
      <w:marRight w:val="0"/>
      <w:marTop w:val="0"/>
      <w:marBottom w:val="0"/>
      <w:divBdr>
        <w:top w:val="none" w:sz="0" w:space="0" w:color="auto"/>
        <w:left w:val="none" w:sz="0" w:space="0" w:color="auto"/>
        <w:bottom w:val="none" w:sz="0" w:space="0" w:color="auto"/>
        <w:right w:val="none" w:sz="0" w:space="0" w:color="auto"/>
      </w:divBdr>
    </w:div>
    <w:div w:id="1445346024">
      <w:bodyDiv w:val="1"/>
      <w:marLeft w:val="0"/>
      <w:marRight w:val="0"/>
      <w:marTop w:val="0"/>
      <w:marBottom w:val="0"/>
      <w:divBdr>
        <w:top w:val="none" w:sz="0" w:space="0" w:color="auto"/>
        <w:left w:val="none" w:sz="0" w:space="0" w:color="auto"/>
        <w:bottom w:val="none" w:sz="0" w:space="0" w:color="auto"/>
        <w:right w:val="none" w:sz="0" w:space="0" w:color="auto"/>
      </w:divBdr>
    </w:div>
    <w:div w:id="1482110851">
      <w:bodyDiv w:val="1"/>
      <w:marLeft w:val="0"/>
      <w:marRight w:val="0"/>
      <w:marTop w:val="0"/>
      <w:marBottom w:val="0"/>
      <w:divBdr>
        <w:top w:val="none" w:sz="0" w:space="0" w:color="auto"/>
        <w:left w:val="none" w:sz="0" w:space="0" w:color="auto"/>
        <w:bottom w:val="none" w:sz="0" w:space="0" w:color="auto"/>
        <w:right w:val="none" w:sz="0" w:space="0" w:color="auto"/>
      </w:divBdr>
    </w:div>
    <w:div w:id="1503857398">
      <w:bodyDiv w:val="1"/>
      <w:marLeft w:val="0"/>
      <w:marRight w:val="0"/>
      <w:marTop w:val="0"/>
      <w:marBottom w:val="0"/>
      <w:divBdr>
        <w:top w:val="none" w:sz="0" w:space="0" w:color="auto"/>
        <w:left w:val="none" w:sz="0" w:space="0" w:color="auto"/>
        <w:bottom w:val="none" w:sz="0" w:space="0" w:color="auto"/>
        <w:right w:val="none" w:sz="0" w:space="0" w:color="auto"/>
      </w:divBdr>
    </w:div>
    <w:div w:id="1609117121">
      <w:bodyDiv w:val="1"/>
      <w:marLeft w:val="0"/>
      <w:marRight w:val="0"/>
      <w:marTop w:val="0"/>
      <w:marBottom w:val="0"/>
      <w:divBdr>
        <w:top w:val="none" w:sz="0" w:space="0" w:color="auto"/>
        <w:left w:val="none" w:sz="0" w:space="0" w:color="auto"/>
        <w:bottom w:val="none" w:sz="0" w:space="0" w:color="auto"/>
        <w:right w:val="none" w:sz="0" w:space="0" w:color="auto"/>
      </w:divBdr>
    </w:div>
    <w:div w:id="1661154796">
      <w:bodyDiv w:val="1"/>
      <w:marLeft w:val="0"/>
      <w:marRight w:val="0"/>
      <w:marTop w:val="0"/>
      <w:marBottom w:val="0"/>
      <w:divBdr>
        <w:top w:val="none" w:sz="0" w:space="0" w:color="auto"/>
        <w:left w:val="none" w:sz="0" w:space="0" w:color="auto"/>
        <w:bottom w:val="none" w:sz="0" w:space="0" w:color="auto"/>
        <w:right w:val="none" w:sz="0" w:space="0" w:color="auto"/>
      </w:divBdr>
    </w:div>
    <w:div w:id="1839466439">
      <w:bodyDiv w:val="1"/>
      <w:marLeft w:val="0"/>
      <w:marRight w:val="0"/>
      <w:marTop w:val="0"/>
      <w:marBottom w:val="0"/>
      <w:divBdr>
        <w:top w:val="none" w:sz="0" w:space="0" w:color="auto"/>
        <w:left w:val="none" w:sz="0" w:space="0" w:color="auto"/>
        <w:bottom w:val="none" w:sz="0" w:space="0" w:color="auto"/>
        <w:right w:val="none" w:sz="0" w:space="0" w:color="auto"/>
      </w:divBdr>
    </w:div>
    <w:div w:id="1978488271">
      <w:bodyDiv w:val="1"/>
      <w:marLeft w:val="0"/>
      <w:marRight w:val="0"/>
      <w:marTop w:val="0"/>
      <w:marBottom w:val="0"/>
      <w:divBdr>
        <w:top w:val="none" w:sz="0" w:space="0" w:color="auto"/>
        <w:left w:val="none" w:sz="0" w:space="0" w:color="auto"/>
        <w:bottom w:val="none" w:sz="0" w:space="0" w:color="auto"/>
        <w:right w:val="none" w:sz="0" w:space="0" w:color="auto"/>
      </w:divBdr>
    </w:div>
    <w:div w:id="1994404182">
      <w:bodyDiv w:val="1"/>
      <w:marLeft w:val="0"/>
      <w:marRight w:val="0"/>
      <w:marTop w:val="0"/>
      <w:marBottom w:val="0"/>
      <w:divBdr>
        <w:top w:val="none" w:sz="0" w:space="0" w:color="auto"/>
        <w:left w:val="none" w:sz="0" w:space="0" w:color="auto"/>
        <w:bottom w:val="none" w:sz="0" w:space="0" w:color="auto"/>
        <w:right w:val="none" w:sz="0" w:space="0" w:color="auto"/>
      </w:divBdr>
    </w:div>
    <w:div w:id="1995181382">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 Type="http://schemas.openxmlformats.org/officeDocument/2006/relationships/settings" Target="settings.xml"/><Relationship Id="rId21" Type="http://schemas.openxmlformats.org/officeDocument/2006/relationships/image" Target="media/image17.png"/><Relationship Id="rId34" Type="http://schemas.openxmlformats.org/officeDocument/2006/relationships/theme" Target="theme/theme1.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8"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2258</TotalTime>
  <Pages>36</Pages>
  <Words>6036</Words>
  <Characters>34409</Characters>
  <Application>Microsoft Office Word</Application>
  <DocSecurity>0</DocSecurity>
  <Lines>286</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40365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Valon Sejdiu</cp:lastModifiedBy>
  <cp:revision>43</cp:revision>
  <dcterms:created xsi:type="dcterms:W3CDTF">2026-01-20T05:46:00Z</dcterms:created>
  <dcterms:modified xsi:type="dcterms:W3CDTF">2026-01-22T08:43:00Z</dcterms:modified>
</cp:coreProperties>
</file>