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0D0CC5A4"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6578904A" w:rsidR="008C1398" w:rsidRPr="00032CD5" w:rsidRDefault="008C1398" w:rsidP="008C1398">
      <w:pPr>
        <w:jc w:val="center"/>
        <w:rPr>
          <w:rFonts w:ascii="Times New Roman" w:hAnsi="Times New Roman" w:cs="Times New Roman"/>
          <w:b/>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E2A6FEE" w14:textId="081972AB"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t xml:space="preserve">  </w:t>
      </w:r>
      <w:r w:rsidR="00E10DA1">
        <w:rPr>
          <w:rFonts w:ascii="Times New Roman" w:hAnsi="Times New Roman" w:cs="Times New Roman"/>
          <w:b/>
          <w:sz w:val="28"/>
          <w:szCs w:val="28"/>
        </w:rPr>
        <w:br/>
      </w:r>
      <w:r w:rsidR="00E10DA1">
        <w:rPr>
          <w:rFonts w:ascii="Times New Roman" w:hAnsi="Times New Roman" w:cs="Times New Roman"/>
          <w:b/>
          <w:sz w:val="28"/>
          <w:szCs w:val="28"/>
        </w:rPr>
        <w:br/>
      </w: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5B2BBF">
        <w:rPr>
          <w:rFonts w:ascii="Times New Roman" w:hAnsi="Times New Roman" w:cs="Times New Roman"/>
          <w:sz w:val="24"/>
          <w:szCs w:val="24"/>
        </w:rPr>
        <w:t>5</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5</w:t>
      </w:r>
    </w:p>
    <w:p w14:paraId="2D14BA87" w14:textId="4F875DF5"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14:paraId="59E1D049" w14:textId="13DFAA8C" w:rsidR="00C8404F" w:rsidRPr="00DC36D3" w:rsidRDefault="00C8404F" w:rsidP="00C8404F">
      <w:pPr>
        <w:jc w:val="both"/>
        <w:rPr>
          <w:rFonts w:ascii="Times New Roman" w:hAnsi="Times New Roman" w:cs="Times New Roman"/>
          <w:sz w:val="24"/>
          <w:szCs w:val="24"/>
        </w:rPr>
      </w:pPr>
      <w:r>
        <w:rPr>
          <w:rFonts w:ascii="Times New Roman" w:hAnsi="Times New Roman" w:cs="Times New Roman"/>
          <w:b/>
          <w:sz w:val="24"/>
          <w:szCs w:val="24"/>
        </w:rPr>
        <w:t xml:space="preserve">4. Grumbullimi i të dhënave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6</w:t>
      </w:r>
    </w:p>
    <w:p w14:paraId="172C610A" w14:textId="2E81A6F1"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4.1 Të dhënat primare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6</w:t>
      </w:r>
    </w:p>
    <w:p w14:paraId="0846F9C8" w14:textId="2722FC6E"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4.2 Të dhënat sekondare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6</w:t>
      </w:r>
    </w:p>
    <w:p w14:paraId="0F44A84F" w14:textId="2CCF08D0" w:rsidR="003049BA" w:rsidRPr="00DC36D3" w:rsidRDefault="00C8404F" w:rsidP="003049BA">
      <w:pPr>
        <w:jc w:val="both"/>
        <w:rPr>
          <w:rFonts w:ascii="Times New Roman" w:hAnsi="Times New Roman" w:cs="Times New Roman"/>
          <w:sz w:val="24"/>
          <w:szCs w:val="24"/>
        </w:rPr>
      </w:pPr>
      <w:r>
        <w:rPr>
          <w:rFonts w:ascii="Times New Roman" w:hAnsi="Times New Roman" w:cs="Times New Roman"/>
          <w:b/>
          <w:sz w:val="24"/>
          <w:szCs w:val="24"/>
        </w:rPr>
        <w:t>5</w:t>
      </w:r>
      <w:r w:rsidR="00035524">
        <w:rPr>
          <w:rFonts w:ascii="Times New Roman" w:hAnsi="Times New Roman" w:cs="Times New Roman"/>
          <w:b/>
          <w:sz w:val="24"/>
          <w:szCs w:val="24"/>
        </w:rPr>
        <w:t>.</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E44E00">
        <w:rPr>
          <w:rFonts w:ascii="Times New Roman" w:hAnsi="Times New Roman" w:cs="Times New Roman"/>
          <w:b/>
          <w:sz w:val="24"/>
          <w:szCs w:val="24"/>
        </w:rPr>
        <w:t>d</w:t>
      </w:r>
      <w:r w:rsidR="003049BA" w:rsidRPr="004603F9">
        <w:rPr>
          <w:rFonts w:ascii="Times New Roman" w:hAnsi="Times New Roman" w:cs="Times New Roman"/>
          <w:b/>
          <w:sz w:val="24"/>
          <w:szCs w:val="24"/>
        </w:rPr>
        <w:t>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E44E00">
        <w:rPr>
          <w:rFonts w:ascii="Times New Roman" w:hAnsi="Times New Roman" w:cs="Times New Roman"/>
          <w:b/>
          <w:sz w:val="24"/>
          <w:szCs w:val="24"/>
        </w:rPr>
        <w:t xml:space="preserve"> k</w:t>
      </w:r>
      <w:r w:rsidR="003049BA">
        <w:rPr>
          <w:rFonts w:ascii="Times New Roman" w:hAnsi="Times New Roman" w:cs="Times New Roman"/>
          <w:b/>
          <w:sz w:val="24"/>
          <w:szCs w:val="24"/>
        </w:rPr>
        <w:t xml:space="preserve">lasifikimi i </w:t>
      </w:r>
      <w:r w:rsidR="00E44E00">
        <w:rPr>
          <w:rFonts w:ascii="Times New Roman" w:hAnsi="Times New Roman" w:cs="Times New Roman"/>
          <w:b/>
          <w:sz w:val="24"/>
          <w:szCs w:val="24"/>
        </w:rPr>
        <w:t>k</w:t>
      </w:r>
      <w:r w:rsidR="003049BA" w:rsidRPr="004603F9">
        <w:rPr>
          <w:rFonts w:ascii="Times New Roman" w:hAnsi="Times New Roman" w:cs="Times New Roman"/>
          <w:b/>
          <w:sz w:val="24"/>
          <w:szCs w:val="24"/>
        </w:rPr>
        <w:t>omponenteve</w:t>
      </w:r>
      <w:r w:rsidR="003049BA">
        <w:rPr>
          <w:rFonts w:ascii="Times New Roman" w:hAnsi="Times New Roman" w:cs="Times New Roman"/>
          <w:b/>
          <w:sz w:val="24"/>
          <w:szCs w:val="24"/>
        </w:rPr>
        <w:t xml:space="preserve"> të </w:t>
      </w:r>
      <w:r w:rsidR="00E44E00">
        <w:rPr>
          <w:rFonts w:ascii="Times New Roman" w:hAnsi="Times New Roman" w:cs="Times New Roman"/>
          <w:b/>
          <w:sz w:val="24"/>
          <w:szCs w:val="24"/>
        </w:rPr>
        <w:t>s</w:t>
      </w:r>
      <w:r w:rsidR="003049BA" w:rsidRPr="004603F9">
        <w:rPr>
          <w:rFonts w:ascii="Times New Roman" w:hAnsi="Times New Roman" w:cs="Times New Roman"/>
          <w:b/>
          <w:sz w:val="24"/>
          <w:szCs w:val="24"/>
        </w:rPr>
        <w:t>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Pr>
          <w:rFonts w:ascii="Times New Roman" w:hAnsi="Times New Roman" w:cs="Times New Roman"/>
          <w:sz w:val="24"/>
          <w:szCs w:val="24"/>
        </w:rPr>
        <w:t>.</w:t>
      </w:r>
      <w:r w:rsidR="003049BA">
        <w:rPr>
          <w:rFonts w:ascii="Times New Roman" w:hAnsi="Times New Roman" w:cs="Times New Roman"/>
          <w:sz w:val="24"/>
          <w:szCs w:val="24"/>
        </w:rPr>
        <w:t>...</w:t>
      </w:r>
      <w:r w:rsidR="00136CA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Pr>
          <w:rFonts w:ascii="Times New Roman" w:hAnsi="Times New Roman" w:cs="Times New Roman"/>
          <w:sz w:val="24"/>
          <w:szCs w:val="24"/>
        </w:rPr>
        <w:t>8</w:t>
      </w:r>
    </w:p>
    <w:p w14:paraId="5E301BFD" w14:textId="6183EF06" w:rsidR="00C8404F"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C8404F">
        <w:rPr>
          <w:rFonts w:ascii="Times New Roman" w:hAnsi="Times New Roman" w:cs="Times New Roman"/>
          <w:sz w:val="24"/>
          <w:szCs w:val="24"/>
        </w:rPr>
        <w:t xml:space="preserve">5.1 </w:t>
      </w:r>
      <w:r w:rsidR="00C8404F" w:rsidRPr="004603F9">
        <w:rPr>
          <w:rFonts w:ascii="Times New Roman" w:hAnsi="Times New Roman" w:cs="Times New Roman"/>
          <w:sz w:val="24"/>
          <w:szCs w:val="24"/>
        </w:rPr>
        <w:t xml:space="preserve">Grupi i </w:t>
      </w:r>
      <w:r w:rsidR="009C0256">
        <w:rPr>
          <w:rFonts w:ascii="Times New Roman" w:hAnsi="Times New Roman" w:cs="Times New Roman"/>
          <w:sz w:val="24"/>
          <w:szCs w:val="24"/>
        </w:rPr>
        <w:t>par</w:t>
      </w:r>
      <w:r w:rsidR="00C8404F">
        <w:rPr>
          <w:rFonts w:ascii="Times New Roman" w:hAnsi="Times New Roman" w:cs="Times New Roman"/>
          <w:sz w:val="24"/>
          <w:szCs w:val="24"/>
          <w:lang w:val="en-US"/>
        </w:rPr>
        <w:t>ë</w:t>
      </w:r>
      <w:r w:rsidR="00C8404F" w:rsidRPr="004603F9">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Të dhënat e rrjetit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ujësjellësi</w:t>
      </w:r>
      <w:r w:rsidR="00C8404F">
        <w:rPr>
          <w:rFonts w:ascii="Times New Roman" w:hAnsi="Times New Roman" w:cs="Times New Roman"/>
          <w:sz w:val="24"/>
          <w:szCs w:val="24"/>
        </w:rPr>
        <w:t>t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 xml:space="preserve"> </w:t>
      </w:r>
      <w:r w:rsidR="00C8404F">
        <w:rPr>
          <w:rFonts w:ascii="Times New Roman" w:hAnsi="Times New Roman" w:cs="Times New Roman"/>
          <w:sz w:val="24"/>
          <w:szCs w:val="24"/>
        </w:rPr>
        <w:t xml:space="preserve">      9</w:t>
      </w:r>
      <w:r w:rsidR="00C8404F">
        <w:rPr>
          <w:rFonts w:ascii="Times New Roman" w:hAnsi="Times New Roman" w:cs="Times New Roman"/>
          <w:sz w:val="24"/>
          <w:szCs w:val="24"/>
        </w:rPr>
        <w:br/>
        <w:t xml:space="preserve">       5</w:t>
      </w:r>
      <w:r w:rsidR="00C8404F" w:rsidRPr="00BB1A61">
        <w:rPr>
          <w:rFonts w:ascii="Times New Roman" w:hAnsi="Times New Roman" w:cs="Times New Roman"/>
          <w:sz w:val="24"/>
          <w:szCs w:val="24"/>
        </w:rPr>
        <w:t>.</w:t>
      </w:r>
      <w:r w:rsidR="00C8404F">
        <w:rPr>
          <w:rFonts w:ascii="Times New Roman" w:hAnsi="Times New Roman" w:cs="Times New Roman"/>
          <w:sz w:val="24"/>
          <w:szCs w:val="24"/>
        </w:rPr>
        <w:t>1</w:t>
      </w:r>
      <w:r w:rsidR="00C8404F" w:rsidRPr="00BB1A61">
        <w:rPr>
          <w:rFonts w:ascii="Times New Roman" w:hAnsi="Times New Roman" w:cs="Times New Roman"/>
          <w:sz w:val="24"/>
          <w:szCs w:val="24"/>
        </w:rPr>
        <w:t>.1 Të dhënat teknike të rrjetit të ujësjellësit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9C0256">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 xml:space="preserve"> </w:t>
      </w:r>
      <w:r w:rsidR="009C0256">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9C0256">
        <w:rPr>
          <w:rFonts w:ascii="Times New Roman" w:hAnsi="Times New Roman" w:cs="Times New Roman"/>
          <w:sz w:val="24"/>
          <w:szCs w:val="24"/>
        </w:rPr>
        <w:t>9</w:t>
      </w:r>
    </w:p>
    <w:p w14:paraId="38AD3774" w14:textId="09617665" w:rsidR="009C0256"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 xml:space="preserve">.2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9C0256">
        <w:rPr>
          <w:rFonts w:ascii="Times New Roman" w:hAnsi="Times New Roman" w:cs="Times New Roman"/>
          <w:sz w:val="24"/>
          <w:szCs w:val="24"/>
        </w:rPr>
        <w:t>17</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17</w:t>
      </w:r>
    </w:p>
    <w:p w14:paraId="44067C65" w14:textId="77777777" w:rsidR="00815673" w:rsidRDefault="009C0256" w:rsidP="00815673">
      <w:pPr>
        <w:jc w:val="both"/>
        <w:rPr>
          <w:rFonts w:ascii="Times New Roman" w:hAnsi="Times New Roman" w:cs="Times New Roman"/>
          <w:sz w:val="24"/>
          <w:szCs w:val="24"/>
        </w:rPr>
      </w:pPr>
      <w:r>
        <w:rPr>
          <w:rFonts w:ascii="Times New Roman" w:hAnsi="Times New Roman" w:cs="Times New Roman"/>
          <w:sz w:val="24"/>
          <w:szCs w:val="24"/>
        </w:rPr>
        <w:t xml:space="preserve">   5.3 </w:t>
      </w:r>
      <w:r w:rsidRPr="004603F9">
        <w:rPr>
          <w:rFonts w:ascii="Times New Roman" w:hAnsi="Times New Roman" w:cs="Times New Roman"/>
          <w:sz w:val="24"/>
          <w:szCs w:val="24"/>
        </w:rPr>
        <w:t xml:space="preserve">Grupi i </w:t>
      </w:r>
      <w:r>
        <w:rPr>
          <w:rFonts w:ascii="Times New Roman" w:hAnsi="Times New Roman" w:cs="Times New Roman"/>
          <w:sz w:val="24"/>
          <w:szCs w:val="24"/>
        </w:rPr>
        <w:t>tret</w:t>
      </w:r>
      <w:r w:rsidRPr="004603F9">
        <w:rPr>
          <w:rFonts w:ascii="Times New Roman" w:hAnsi="Times New Roman" w:cs="Times New Roman"/>
          <w:sz w:val="24"/>
          <w:szCs w:val="24"/>
        </w:rPr>
        <w:t>ë: Të dhënat e rrugëve dhe orientimit territorial</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00250655">
        <w:rPr>
          <w:rFonts w:ascii="Times New Roman" w:hAnsi="Times New Roman" w:cs="Times New Roman"/>
          <w:sz w:val="24"/>
          <w:szCs w:val="24"/>
        </w:rPr>
        <w:t>.</w:t>
      </w:r>
      <w:r>
        <w:rPr>
          <w:rFonts w:ascii="Times New Roman" w:hAnsi="Times New Roman" w:cs="Times New Roman"/>
          <w:sz w:val="24"/>
          <w:szCs w:val="24"/>
        </w:rPr>
        <w:t xml:space="preserve">        </w:t>
      </w:r>
      <w:r w:rsidR="00250655">
        <w:rPr>
          <w:rFonts w:ascii="Times New Roman" w:hAnsi="Times New Roman" w:cs="Times New Roman"/>
          <w:sz w:val="24"/>
          <w:szCs w:val="24"/>
        </w:rPr>
        <w:t>22</w:t>
      </w:r>
      <w:r>
        <w:rPr>
          <w:rFonts w:ascii="Times New Roman" w:hAnsi="Times New Roman" w:cs="Times New Roman"/>
          <w:sz w:val="24"/>
          <w:szCs w:val="24"/>
        </w:rPr>
        <w:br/>
        <w:t xml:space="preserve">       5.3.1 </w:t>
      </w:r>
      <w:r w:rsidRPr="004603F9">
        <w:rPr>
          <w:rFonts w:ascii="Times New Roman" w:hAnsi="Times New Roman" w:cs="Times New Roman"/>
          <w:sz w:val="24"/>
          <w:szCs w:val="24"/>
        </w:rPr>
        <w:t>Të dhënat e rrugëv</w:t>
      </w:r>
      <w:r>
        <w:rPr>
          <w:rFonts w:ascii="Times New Roman" w:hAnsi="Times New Roman" w:cs="Times New Roman"/>
          <w:sz w:val="24"/>
          <w:szCs w:val="24"/>
        </w:rPr>
        <w:t xml:space="preserve">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 xml:space="preserve">       </w:t>
      </w:r>
      <w:r w:rsidR="00250655">
        <w:rPr>
          <w:rFonts w:ascii="Times New Roman" w:hAnsi="Times New Roman" w:cs="Times New Roman"/>
          <w:sz w:val="24"/>
          <w:szCs w:val="24"/>
        </w:rPr>
        <w:t>23</w:t>
      </w:r>
      <w:r w:rsidR="00BB1A61">
        <w:rPr>
          <w:rFonts w:ascii="Times New Roman" w:hAnsi="Times New Roman" w:cs="Times New Roman"/>
          <w:sz w:val="24"/>
          <w:szCs w:val="24"/>
        </w:rPr>
        <w:br/>
      </w:r>
      <w:bookmarkStart w:id="1" w:name="_Hlk220003861"/>
      <w:r w:rsidR="00250655">
        <w:rPr>
          <w:rFonts w:ascii="Times New Roman" w:hAnsi="Times New Roman" w:cs="Times New Roman"/>
          <w:b/>
          <w:sz w:val="24"/>
          <w:szCs w:val="24"/>
        </w:rPr>
        <w:t>6</w:t>
      </w:r>
      <w:r w:rsidR="0009545D">
        <w:rPr>
          <w:rFonts w:ascii="Times New Roman" w:hAnsi="Times New Roman" w:cs="Times New Roman"/>
          <w:b/>
          <w:sz w:val="24"/>
          <w:szCs w:val="24"/>
        </w:rPr>
        <w:t xml:space="preserve">. </w:t>
      </w:r>
      <w:r w:rsidR="00250655">
        <w:rPr>
          <w:rFonts w:ascii="Times New Roman" w:hAnsi="Times New Roman" w:cs="Times New Roman"/>
          <w:b/>
          <w:sz w:val="24"/>
          <w:szCs w:val="24"/>
        </w:rPr>
        <w:t>Krijimi i hartave di</w:t>
      </w:r>
      <w:r w:rsidR="00FE6BCB">
        <w:rPr>
          <w:rFonts w:ascii="Times New Roman" w:hAnsi="Times New Roman" w:cs="Times New Roman"/>
          <w:b/>
          <w:sz w:val="24"/>
          <w:szCs w:val="24"/>
        </w:rPr>
        <w:t>gj</w:t>
      </w:r>
      <w:r w:rsidR="00250655">
        <w:rPr>
          <w:rFonts w:ascii="Times New Roman" w:hAnsi="Times New Roman" w:cs="Times New Roman"/>
          <w:b/>
          <w:sz w:val="24"/>
          <w:szCs w:val="24"/>
        </w:rPr>
        <w:t>itale</w:t>
      </w:r>
      <w:r w:rsidR="0009545D">
        <w:rPr>
          <w:rFonts w:ascii="Times New Roman" w:hAnsi="Times New Roman" w:cs="Times New Roman"/>
          <w:b/>
          <w:sz w:val="24"/>
          <w:szCs w:val="24"/>
        </w:rPr>
        <w:t xml:space="preserve"> </w:t>
      </w:r>
      <w:r w:rsidR="0009545D">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sidR="0009545D">
        <w:rPr>
          <w:rFonts w:ascii="Times New Roman" w:hAnsi="Times New Roman" w:cs="Times New Roman"/>
          <w:sz w:val="24"/>
          <w:szCs w:val="24"/>
        </w:rPr>
        <w:t>.</w:t>
      </w:r>
      <w:r w:rsidR="00815673">
        <w:rPr>
          <w:rFonts w:ascii="Times New Roman" w:hAnsi="Times New Roman" w:cs="Times New Roman"/>
          <w:sz w:val="24"/>
          <w:szCs w:val="24"/>
        </w:rPr>
        <w:t>....</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09545D">
        <w:rPr>
          <w:rFonts w:ascii="Times New Roman" w:hAnsi="Times New Roman" w:cs="Times New Roman"/>
          <w:sz w:val="24"/>
          <w:szCs w:val="24"/>
        </w:rPr>
        <w:t>2</w:t>
      </w:r>
      <w:bookmarkEnd w:id="1"/>
      <w:r w:rsidR="00FE6BCB">
        <w:rPr>
          <w:rFonts w:ascii="Times New Roman" w:hAnsi="Times New Roman" w:cs="Times New Roman"/>
          <w:sz w:val="24"/>
          <w:szCs w:val="24"/>
        </w:rPr>
        <w:t>5</w:t>
      </w:r>
    </w:p>
    <w:p w14:paraId="1DC84A3F" w14:textId="6A02A8D6" w:rsidR="0009545D" w:rsidRPr="00E44E00" w:rsidRDefault="00815673" w:rsidP="00815673">
      <w:pPr>
        <w:jc w:val="both"/>
        <w:rPr>
          <w:rFonts w:ascii="Times New Roman" w:hAnsi="Times New Roman" w:cs="Times New Roman"/>
          <w:sz w:val="24"/>
          <w:szCs w:val="24"/>
        </w:rPr>
      </w:pPr>
      <w:r>
        <w:rPr>
          <w:rFonts w:ascii="Times New Roman" w:hAnsi="Times New Roman" w:cs="Times New Roman"/>
          <w:sz w:val="24"/>
          <w:szCs w:val="24"/>
        </w:rPr>
        <w:t xml:space="preserve">    6.1 </w:t>
      </w:r>
      <w:r w:rsidRPr="0009545D">
        <w:rPr>
          <w:rFonts w:ascii="Times New Roman" w:hAnsi="Times New Roman" w:cs="Times New Roman"/>
          <w:sz w:val="24"/>
          <w:szCs w:val="24"/>
        </w:rPr>
        <w:t>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26            </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.2</w:t>
      </w:r>
      <w:r w:rsidR="0009545D" w:rsidRPr="0009545D">
        <w:rPr>
          <w:rFonts w:ascii="Times New Roman" w:hAnsi="Times New Roman" w:cs="Times New Roman"/>
          <w:sz w:val="24"/>
          <w:szCs w:val="24"/>
        </w:rPr>
        <w:t xml:space="preserve"> </w:t>
      </w:r>
      <w:r w:rsidR="0009545D">
        <w:rPr>
          <w:rFonts w:ascii="Times New Roman" w:hAnsi="Times New Roman" w:cs="Times New Roman"/>
          <w:sz w:val="24"/>
          <w:szCs w:val="24"/>
        </w:rPr>
        <w:t>Dimenzionimi</w:t>
      </w:r>
      <w:r w:rsidR="0009545D" w:rsidRPr="0009545D">
        <w:rPr>
          <w:rFonts w:ascii="Times New Roman" w:hAnsi="Times New Roman" w:cs="Times New Roman"/>
          <w:sz w:val="24"/>
          <w:szCs w:val="24"/>
        </w:rPr>
        <w:t xml:space="preserve"> i shenjave hartografike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FE6BCB">
        <w:t>.</w:t>
      </w:r>
      <w:r w:rsidR="0009545D">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2</w:t>
      </w:r>
      <w:r w:rsidR="00FE6BCB">
        <w:rPr>
          <w:rFonts w:ascii="Times New Roman" w:hAnsi="Times New Roman" w:cs="Times New Roman"/>
          <w:sz w:val="24"/>
          <w:szCs w:val="24"/>
        </w:rPr>
        <w:t>6</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 xml:space="preserve">.3 </w:t>
      </w:r>
      <w:r w:rsidR="0009545D" w:rsidRPr="0009545D">
        <w:rPr>
          <w:rFonts w:ascii="Times New Roman" w:hAnsi="Times New Roman" w:cs="Times New Roman"/>
          <w:sz w:val="24"/>
          <w:szCs w:val="24"/>
        </w:rPr>
        <w:t>Modelimi i numrave dhe shkronjave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Pr>
          <w:rFonts w:ascii="Times New Roman" w:hAnsi="Times New Roman" w:cs="Times New Roman"/>
          <w:sz w:val="24"/>
          <w:szCs w:val="24"/>
        </w:rPr>
        <w:t>...</w:t>
      </w:r>
      <w:r w:rsidR="00FE6BCB">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136CA3">
        <w:rPr>
          <w:rFonts w:ascii="Times New Roman" w:hAnsi="Times New Roman" w:cs="Times New Roman"/>
          <w:sz w:val="24"/>
          <w:szCs w:val="24"/>
        </w:rPr>
        <w:t xml:space="preserve"> </w:t>
      </w:r>
      <w:r>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sidRPr="00DC36D3">
        <w:rPr>
          <w:rFonts w:ascii="Times New Roman" w:hAnsi="Times New Roman" w:cs="Times New Roman"/>
          <w:sz w:val="24"/>
          <w:szCs w:val="24"/>
        </w:rPr>
        <w:t xml:space="preserve"> </w:t>
      </w:r>
      <w:r w:rsidR="0009545D">
        <w:rPr>
          <w:rFonts w:ascii="Times New Roman" w:hAnsi="Times New Roman" w:cs="Times New Roman"/>
          <w:sz w:val="24"/>
          <w:szCs w:val="24"/>
        </w:rPr>
        <w:t>2</w:t>
      </w:r>
      <w:r w:rsidR="00FE6BCB">
        <w:rPr>
          <w:rFonts w:ascii="Times New Roman" w:hAnsi="Times New Roman" w:cs="Times New Roman"/>
          <w:sz w:val="24"/>
          <w:szCs w:val="24"/>
        </w:rPr>
        <w:t>7</w:t>
      </w:r>
      <w:r w:rsidR="005F2E5C">
        <w:rPr>
          <w:rFonts w:ascii="Times New Roman" w:hAnsi="Times New Roman" w:cs="Times New Roman"/>
          <w:sz w:val="24"/>
          <w:szCs w:val="24"/>
        </w:rPr>
        <w:br/>
      </w:r>
      <w:r w:rsidR="00FE6BCB">
        <w:rPr>
          <w:rFonts w:ascii="Times New Roman" w:hAnsi="Times New Roman" w:cs="Times New Roman"/>
          <w:b/>
          <w:sz w:val="24"/>
          <w:szCs w:val="24"/>
        </w:rPr>
        <w:t>7</w:t>
      </w:r>
      <w:r w:rsidR="005F2E5C">
        <w:rPr>
          <w:rFonts w:ascii="Times New Roman" w:hAnsi="Times New Roman" w:cs="Times New Roman"/>
          <w:b/>
          <w:sz w:val="24"/>
          <w:szCs w:val="24"/>
        </w:rPr>
        <w:t xml:space="preserve">.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w:t>
      </w:r>
      <w:r w:rsidR="005F2E5C" w:rsidRPr="00DC36D3">
        <w:rPr>
          <w:rFonts w:ascii="Times New Roman" w:hAnsi="Times New Roman" w:cs="Times New Roman"/>
          <w:sz w:val="24"/>
          <w:szCs w:val="24"/>
        </w:rPr>
        <w:t>.</w:t>
      </w:r>
      <w:r w:rsidR="00FE6BCB">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5F2E5C">
        <w:rPr>
          <w:rFonts w:ascii="Times New Roman" w:hAnsi="Times New Roman" w:cs="Times New Roman"/>
          <w:sz w:val="24"/>
          <w:szCs w:val="24"/>
        </w:rPr>
        <w:t xml:space="preserve"> 2</w:t>
      </w:r>
      <w:r w:rsidR="00FE6BCB">
        <w:rPr>
          <w:rFonts w:ascii="Times New Roman" w:hAnsi="Times New Roman" w:cs="Times New Roman"/>
          <w:sz w:val="24"/>
          <w:szCs w:val="24"/>
        </w:rPr>
        <w:t>8</w:t>
      </w:r>
      <w:r w:rsidR="005F2E5C">
        <w:rPr>
          <w:rFonts w:ascii="Times New Roman" w:hAnsi="Times New Roman" w:cs="Times New Roman"/>
          <w:sz w:val="24"/>
          <w:szCs w:val="24"/>
        </w:rPr>
        <w:br/>
        <w:t xml:space="preserve">    </w:t>
      </w:r>
      <w:r w:rsidR="00FE6BCB">
        <w:rPr>
          <w:rFonts w:ascii="Times New Roman" w:hAnsi="Times New Roman" w:cs="Times New Roman"/>
          <w:sz w:val="24"/>
          <w:szCs w:val="24"/>
        </w:rPr>
        <w:t>7</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FE6BCB">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FE6BCB">
        <w:rPr>
          <w:rFonts w:ascii="Times New Roman" w:hAnsi="Times New Roman" w:cs="Times New Roman"/>
          <w:sz w:val="24"/>
          <w:szCs w:val="24"/>
        </w:rPr>
        <w:t>8</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FE6BCB">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w:t>
      </w:r>
      <w:r w:rsidR="00FE6BCB">
        <w:rPr>
          <w:rFonts w:ascii="Times New Roman" w:hAnsi="Times New Roman" w:cs="Times New Roman"/>
          <w:sz w:val="24"/>
          <w:szCs w:val="24"/>
        </w:rPr>
        <w:t>1</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FE6BCB">
        <w:rPr>
          <w:rFonts w:ascii="Times New Roman" w:hAnsi="Times New Roman" w:cs="Times New Roman"/>
          <w:sz w:val="24"/>
          <w:szCs w:val="24"/>
        </w:rPr>
        <w:t>3</w:t>
      </w:r>
      <w:r w:rsidR="00136CA3">
        <w:rPr>
          <w:rFonts w:ascii="Times New Roman" w:hAnsi="Times New Roman" w:cs="Times New Roman"/>
          <w:sz w:val="24"/>
          <w:szCs w:val="24"/>
        </w:rPr>
        <w:br/>
      </w:r>
      <w:r w:rsidR="00136CA3">
        <w:rPr>
          <w:rFonts w:ascii="Times New Roman" w:hAnsi="Times New Roman" w:cs="Times New Roman"/>
          <w:b/>
          <w:sz w:val="24"/>
          <w:szCs w:val="24"/>
        </w:rPr>
        <w:t>8. Rezultatet dhe përfundimet</w:t>
      </w:r>
      <w:r w:rsidR="00D5614C">
        <w:rPr>
          <w:rFonts w:ascii="Times New Roman" w:hAnsi="Times New Roman" w:cs="Times New Roman"/>
          <w:b/>
          <w:sz w:val="24"/>
          <w:szCs w:val="24"/>
        </w:rPr>
        <w:t xml:space="preserve"> </w:t>
      </w:r>
      <w:r w:rsidR="00136CA3">
        <w:rPr>
          <w:rFonts w:ascii="Times New Roman" w:hAnsi="Times New Roman" w:cs="Times New Roman"/>
          <w:sz w:val="24"/>
          <w:szCs w:val="24"/>
        </w:rPr>
        <w:t>.</w:t>
      </w:r>
      <w:r w:rsidR="00D5614C">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FE6BCB">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FE6BCB">
        <w:rPr>
          <w:rFonts w:ascii="Times New Roman" w:hAnsi="Times New Roman" w:cs="Times New Roman"/>
          <w:sz w:val="24"/>
          <w:szCs w:val="24"/>
        </w:rPr>
        <w:t>38</w:t>
      </w:r>
      <w:r w:rsidR="00D5614C">
        <w:rPr>
          <w:rFonts w:ascii="Times New Roman" w:hAnsi="Times New Roman" w:cs="Times New Roman"/>
          <w:sz w:val="24"/>
          <w:szCs w:val="24"/>
        </w:rPr>
        <w:br/>
      </w:r>
      <w:r w:rsidR="00D5614C">
        <w:rPr>
          <w:rFonts w:ascii="Times New Roman" w:hAnsi="Times New Roman" w:cs="Times New Roman"/>
          <w:b/>
          <w:sz w:val="24"/>
          <w:szCs w:val="24"/>
        </w:rPr>
        <w:t xml:space="preserve">9. Shtojcat  </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 xml:space="preserve">       </w:t>
      </w:r>
      <w:r w:rsidR="00FE6BCB">
        <w:rPr>
          <w:rFonts w:ascii="Times New Roman" w:hAnsi="Times New Roman" w:cs="Times New Roman"/>
          <w:sz w:val="24"/>
          <w:szCs w:val="24"/>
        </w:rPr>
        <w:t>41</w:t>
      </w:r>
      <w:r w:rsidR="00D5614C">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.1</w:t>
      </w:r>
      <w:r w:rsidR="00FE6BCB" w:rsidRPr="00815673">
        <w:rPr>
          <w:rFonts w:ascii="Times New Roman" w:hAnsi="Times New Roman" w:cs="Times New Roman"/>
          <w:sz w:val="24"/>
          <w:szCs w:val="24"/>
        </w:rPr>
        <w:t xml:space="preserve"> Shtojca 1: Rrjeti i ujësjellësit Ferizaj (Lagjja e Re) </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w:t>
      </w:r>
      <w:r w:rsidR="00FE6BCB" w:rsidRPr="0081567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41</w:t>
      </w:r>
      <w:r w:rsidR="00FE6BCB" w:rsidRPr="00815673">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w:t>
      </w:r>
      <w:r w:rsidR="00FE6BCB" w:rsidRPr="00815673">
        <w:rPr>
          <w:rFonts w:ascii="Times New Roman" w:hAnsi="Times New Roman" w:cs="Times New Roman"/>
          <w:sz w:val="24"/>
          <w:szCs w:val="24"/>
        </w:rPr>
        <w:t>2 Shtojca 2: Rrjeti i ujësj</w:t>
      </w:r>
      <w:bookmarkStart w:id="2" w:name="_GoBack"/>
      <w:bookmarkEnd w:id="2"/>
      <w:r w:rsidR="00FE6BCB" w:rsidRPr="00815673">
        <w:rPr>
          <w:rFonts w:ascii="Times New Roman" w:hAnsi="Times New Roman" w:cs="Times New Roman"/>
          <w:sz w:val="24"/>
          <w:szCs w:val="24"/>
        </w:rPr>
        <w:t>ellësit Ferizaj</w:t>
      </w:r>
      <w:r w:rsidR="00156CB3" w:rsidRPr="00815673">
        <w:rPr>
          <w:rFonts w:ascii="Times New Roman" w:hAnsi="Times New Roman" w:cs="Times New Roman"/>
          <w:sz w:val="24"/>
          <w:szCs w:val="24"/>
        </w:rPr>
        <w:t xml:space="preserve"> (Lagjja e Re) Harta e humbjeve</w:t>
      </w:r>
      <w:r w:rsidR="00F179E7">
        <w:rPr>
          <w:rFonts w:ascii="Times New Roman" w:hAnsi="Times New Roman" w:cs="Times New Roman"/>
          <w:sz w:val="24"/>
          <w:szCs w:val="24"/>
        </w:rPr>
        <w:t xml:space="preserve"> </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41</w:t>
      </w:r>
      <w:r w:rsidR="00FE6BCB">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3</w:t>
      </w:r>
      <w:r w:rsidRPr="00815673">
        <w:rPr>
          <w:rFonts w:ascii="Times New Roman" w:hAnsi="Times New Roman" w:cs="Times New Roman"/>
          <w:sz w:val="24"/>
          <w:szCs w:val="24"/>
        </w:rPr>
        <w:t xml:space="preserve">: Rrjeti i ujësjellësit Ferizaj (Lagjja e Re) Harta e borgjeve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42</w:t>
      </w:r>
      <w:r>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4</w:t>
      </w:r>
      <w:r w:rsidRPr="00815673">
        <w:rPr>
          <w:rFonts w:ascii="Times New Roman" w:hAnsi="Times New Roman" w:cs="Times New Roman"/>
          <w:sz w:val="24"/>
          <w:szCs w:val="24"/>
        </w:rPr>
        <w:t xml:space="preserve">: Rrjeti i ujësjellësit Ferizaj (Lagjja e Re) Harta e </w:t>
      </w:r>
      <w:r>
        <w:rPr>
          <w:rFonts w:ascii="Times New Roman" w:hAnsi="Times New Roman" w:cs="Times New Roman"/>
          <w:sz w:val="24"/>
          <w:szCs w:val="24"/>
        </w:rPr>
        <w:t>përdorimit</w:t>
      </w:r>
      <w:r w:rsidRPr="00815673">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Pr="0081567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42</w:t>
      </w:r>
      <w:r w:rsidR="002C2139">
        <w:rPr>
          <w:rFonts w:ascii="Times New Roman" w:hAnsi="Times New Roman" w:cs="Times New Roman"/>
          <w:sz w:val="24"/>
          <w:szCs w:val="24"/>
        </w:rPr>
        <w:br/>
      </w:r>
      <w:r w:rsidR="00136CA3">
        <w:rPr>
          <w:rFonts w:ascii="Times New Roman" w:hAnsi="Times New Roman" w:cs="Times New Roman"/>
          <w:b/>
          <w:sz w:val="24"/>
          <w:szCs w:val="24"/>
        </w:rPr>
        <w:t xml:space="preserve">10. Literatura </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Pr>
          <w:rFonts w:ascii="Times New Roman" w:hAnsi="Times New Roman" w:cs="Times New Roman"/>
          <w:sz w:val="24"/>
          <w:szCs w:val="24"/>
        </w:rPr>
        <w:t>.</w:t>
      </w:r>
      <w:r w:rsidR="00136CA3">
        <w:rPr>
          <w:rFonts w:ascii="Times New Roman" w:hAnsi="Times New Roman" w:cs="Times New Roman"/>
          <w:sz w:val="24"/>
          <w:szCs w:val="24"/>
        </w:rPr>
        <w:t>..      00</w:t>
      </w:r>
      <w:r w:rsidR="0009545D">
        <w:rPr>
          <w:rFonts w:ascii="Times New Roman" w:hAnsi="Times New Roman" w:cs="Times New Roman"/>
          <w:sz w:val="24"/>
          <w:szCs w:val="24"/>
        </w:rPr>
        <w:br/>
        <w:t xml:space="preserve">        </w:t>
      </w:r>
    </w:p>
    <w:p w14:paraId="267D76B8" w14:textId="54958E30" w:rsidR="008B6DAB" w:rsidRPr="000E3FBF" w:rsidRDefault="008B6DAB" w:rsidP="008B6DAB">
      <w:pPr>
        <w:pStyle w:val="Heading2"/>
        <w:rPr>
          <w:rFonts w:ascii="Times New Roman" w:hAnsi="Times New Roman" w:cs="Times New Roman"/>
        </w:rPr>
      </w:pPr>
      <w:bookmarkStart w:id="3" w:name="kapitulli-1-hyrje"/>
      <w:bookmarkStart w:id="4" w:name="X4d82cec388cfd828b9316de3a8f6f337d525780"/>
      <w:r w:rsidRPr="000E3FBF">
        <w:rPr>
          <w:rFonts w:ascii="Times New Roman" w:hAnsi="Times New Roman" w:cs="Times New Roman"/>
        </w:rPr>
        <w:lastRenderedPageBreak/>
        <w:t>Kapitulli 1: Hyrje</w:t>
      </w:r>
    </w:p>
    <w:p w14:paraId="1F51567D" w14:textId="1AA64C15" w:rsidR="007A09A7" w:rsidRPr="007A09A7" w:rsidRDefault="007A32C6" w:rsidP="007A09A7">
      <w:pPr>
        <w:pStyle w:val="NormalWeb"/>
        <w:spacing w:line="276" w:lineRule="auto"/>
        <w:jc w:val="both"/>
      </w:pPr>
      <w:r w:rsidRPr="0066212E">
        <w:rPr>
          <w:sz w:val="22"/>
          <w:szCs w:val="22"/>
          <w:lang w:val="sq-AL"/>
        </w:rPr>
        <w:t xml:space="preserve">  </w:t>
      </w:r>
      <w:r w:rsidRPr="0066212E">
        <w:rPr>
          <w:lang w:val="sq-AL"/>
        </w:rPr>
        <w:t xml:space="preserve">  </w:t>
      </w:r>
      <w:r w:rsidR="007A09A7">
        <w:rPr>
          <w:lang w:val="sq-AL"/>
        </w:rPr>
        <w:br/>
      </w:r>
      <w:r w:rsidR="007A09A7">
        <w:rPr>
          <w:lang w:val="sq-AL"/>
        </w:rPr>
        <w:br/>
      </w:r>
      <w:r w:rsidR="001B1A91">
        <w:t xml:space="preserve">    </w:t>
      </w:r>
      <w:r w:rsidR="007A09A7"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rsidR="007A09A7">
        <w:t xml:space="preserve"> </w:t>
      </w:r>
      <w:r w:rsidR="007A09A7" w:rsidRPr="007A09A7">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p>
    <w:p w14:paraId="0E6FCBE9" w14:textId="6D402252"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00C078BB">
        <w:rPr>
          <w:rFonts w:ascii="Times New Roman" w:eastAsia="Times New Roman" w:hAnsi="Times New Roman" w:cs="Times New Roman"/>
          <w:sz w:val="24"/>
          <w:szCs w:val="24"/>
          <w:lang w:val="en-US"/>
        </w:rPr>
        <w:t xml:space="preserve"> </w:t>
      </w:r>
      <w:r w:rsidRPr="007A09A7">
        <w:rPr>
          <w:rFonts w:ascii="Times New Roman" w:eastAsia="Times New Roman" w:hAnsi="Times New Roman" w:cs="Times New Roman"/>
          <w:sz w:val="24"/>
          <w:szCs w:val="24"/>
          <w:lang w:val="en-US"/>
        </w:rPr>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14:paraId="587E34D3" w14:textId="5117AA0B" w:rsidR="008B6DAB" w:rsidRDefault="002F55E8" w:rsidP="0066212E">
      <w:pPr>
        <w:pStyle w:val="FirstParagraph"/>
        <w:jc w:val="both"/>
        <w:rPr>
          <w:lang w:val="sq-AL"/>
        </w:rPr>
      </w:pPr>
      <w:r w:rsidRPr="0066212E">
        <w:rPr>
          <w:lang w:val="sq-AL"/>
        </w:rPr>
        <w:t xml:space="preserve">                           </w:t>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p>
    <w:p w14:paraId="13E33A0C" w14:textId="0F368DDE" w:rsidR="00C8404F" w:rsidRDefault="00C8404F" w:rsidP="00C8404F">
      <w:pPr>
        <w:pStyle w:val="BodyText"/>
        <w:rPr>
          <w:lang w:val="sq-AL"/>
        </w:rPr>
      </w:pPr>
    </w:p>
    <w:p w14:paraId="3AED3745" w14:textId="087CAD7E" w:rsidR="00C8404F" w:rsidRDefault="00C8404F" w:rsidP="00C8404F">
      <w:pPr>
        <w:pStyle w:val="BodyText"/>
        <w:rPr>
          <w:lang w:val="sq-AL"/>
        </w:rPr>
      </w:pPr>
    </w:p>
    <w:p w14:paraId="32187D63" w14:textId="5FC0ABE2" w:rsidR="009C0256" w:rsidRDefault="009C0256" w:rsidP="00C8404F">
      <w:pPr>
        <w:pStyle w:val="BodyText"/>
        <w:rPr>
          <w:lang w:val="sq-AL"/>
        </w:rPr>
      </w:pPr>
    </w:p>
    <w:p w14:paraId="7D8EE15A" w14:textId="20F92271" w:rsidR="009C0256" w:rsidRDefault="009C0256" w:rsidP="00C8404F">
      <w:pPr>
        <w:pStyle w:val="BodyText"/>
        <w:rPr>
          <w:lang w:val="sq-AL"/>
        </w:rPr>
      </w:pPr>
    </w:p>
    <w:p w14:paraId="10AAFA82" w14:textId="77777777" w:rsidR="009C0256" w:rsidRPr="00C8404F" w:rsidRDefault="009C0256" w:rsidP="00C8404F">
      <w:pPr>
        <w:pStyle w:val="BodyText"/>
        <w:rPr>
          <w:lang w:val="sq-AL"/>
        </w:rPr>
      </w:pPr>
    </w:p>
    <w:p w14:paraId="7CBD5BF7" w14:textId="5397961F" w:rsidR="008B6DAB" w:rsidRPr="000E3FBF" w:rsidRDefault="008B6DAB" w:rsidP="008B6DAB">
      <w:pPr>
        <w:pStyle w:val="Heading2"/>
        <w:rPr>
          <w:rFonts w:ascii="Times New Roman" w:hAnsi="Times New Roman" w:cs="Times New Roman"/>
        </w:rPr>
      </w:pPr>
      <w:bookmarkStart w:id="5" w:name="X061dcd725b6d66b8f8303b4971b278cabd4553e"/>
      <w:bookmarkEnd w:id="3"/>
      <w:r w:rsidRPr="000E3FBF">
        <w:rPr>
          <w:rFonts w:ascii="Times New Roman" w:hAnsi="Times New Roman" w:cs="Times New Roman"/>
        </w:rPr>
        <w:lastRenderedPageBreak/>
        <w:t>Kapitulli 2: Problematika e menaxhimit të ujë</w:t>
      </w:r>
      <w:r w:rsidR="00E73CF3" w:rsidRPr="000E3FBF">
        <w:rPr>
          <w:rFonts w:ascii="Times New Roman" w:hAnsi="Times New Roman" w:cs="Times New Roman"/>
        </w:rPr>
        <w:t>sjell</w:t>
      </w:r>
      <w:r w:rsidR="002F55E8" w:rsidRPr="000E3FBF">
        <w:rPr>
          <w:rFonts w:ascii="Times New Roman" w:hAnsi="Times New Roman" w:cs="Times New Roman"/>
        </w:rPr>
        <w:t>ësve</w:t>
      </w:r>
    </w:p>
    <w:p w14:paraId="7AC47EB9" w14:textId="19F57BFE" w:rsidR="00A665B1" w:rsidRPr="007A09A7" w:rsidRDefault="007A09A7" w:rsidP="00C318C2">
      <w:pPr>
        <w:pStyle w:val="NormalWeb"/>
        <w:spacing w:line="276" w:lineRule="auto"/>
        <w:jc w:val="both"/>
      </w:pPr>
      <w:r>
        <w:t xml:space="preserve">   </w:t>
      </w:r>
      <w:r>
        <w:br/>
      </w:r>
      <w:r w:rsidR="001B1A91">
        <w:t xml:space="preserve">     </w:t>
      </w:r>
      <w:r w:rsidRPr="007A09A7">
        <w:t>Menaxhimi tradicional i ujësjellësve shpesh bazohet në dokumentacion analog, harta të vjetruara dhe baza të dhënash të fragmentuara. Kjo situatë krijon vështirësi në monitorimin e rrjetit, identifikimin e defekteve dhe analizën e humbjeve.</w:t>
      </w:r>
      <w:r w:rsidR="00C318C2">
        <w:t xml:space="preserve"> </w:t>
      </w:r>
      <w:r w:rsidRPr="007A09A7">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4FA4CBF1" w14:textId="54C77F8F" w:rsidR="00FD1F72" w:rsidRDefault="00125803" w:rsidP="00FD1F72">
      <w:pPr>
        <w:pStyle w:val="NormalWeb"/>
        <w:rPr>
          <w:rStyle w:val="Strong"/>
          <w:rFonts w:ascii="Calibri" w:hAnsi="Calibri" w:cs="Calibri"/>
          <w:b w:val="0"/>
          <w:color w:val="2F5496" w:themeColor="accent1" w:themeShade="BF"/>
          <w:sz w:val="28"/>
          <w:szCs w:val="28"/>
        </w:rPr>
      </w:pPr>
      <w:r>
        <w:br/>
      </w:r>
      <w:r>
        <w:rPr>
          <w:rStyle w:val="Strong"/>
          <w:rFonts w:ascii="Calibri" w:hAnsi="Calibri" w:cs="Calibri"/>
          <w:b w:val="0"/>
          <w:color w:val="2F5496" w:themeColor="accent1" w:themeShade="BF"/>
          <w:sz w:val="28"/>
          <w:szCs w:val="28"/>
        </w:rPr>
        <w:t xml:space="preserve">      </w:t>
      </w:r>
      <w:r w:rsidRPr="00125803">
        <w:rPr>
          <w:rStyle w:val="Strong"/>
          <w:rFonts w:ascii="Calibri" w:hAnsi="Calibri" w:cs="Calibri"/>
          <w:b w:val="0"/>
          <w:color w:val="2F5496" w:themeColor="accent1" w:themeShade="BF"/>
          <w:sz w:val="28"/>
          <w:szCs w:val="28"/>
        </w:rPr>
        <w:t xml:space="preserve">2.1 Kadastri i </w:t>
      </w:r>
      <w:r>
        <w:rPr>
          <w:rStyle w:val="Strong"/>
          <w:rFonts w:ascii="Calibri" w:hAnsi="Calibri" w:cs="Calibri"/>
          <w:b w:val="0"/>
          <w:color w:val="2F5496" w:themeColor="accent1" w:themeShade="BF"/>
          <w:sz w:val="28"/>
          <w:szCs w:val="28"/>
        </w:rPr>
        <w:t>p</w:t>
      </w:r>
      <w:r w:rsidRPr="00125803">
        <w:rPr>
          <w:rStyle w:val="Strong"/>
          <w:rFonts w:ascii="Calibri" w:hAnsi="Calibri" w:cs="Calibri"/>
          <w:b w:val="0"/>
          <w:color w:val="2F5496" w:themeColor="accent1" w:themeShade="BF"/>
          <w:sz w:val="28"/>
          <w:szCs w:val="28"/>
        </w:rPr>
        <w:t xml:space="preserve">ërqojave të </w:t>
      </w:r>
      <w:r>
        <w:rPr>
          <w:rStyle w:val="Strong"/>
          <w:rFonts w:ascii="Calibri" w:hAnsi="Calibri" w:cs="Calibri"/>
          <w:b w:val="0"/>
          <w:color w:val="2F5496" w:themeColor="accent1" w:themeShade="BF"/>
          <w:sz w:val="28"/>
          <w:szCs w:val="28"/>
        </w:rPr>
        <w:t>u</w:t>
      </w:r>
      <w:r w:rsidRPr="00125803">
        <w:rPr>
          <w:rStyle w:val="Strong"/>
          <w:rFonts w:ascii="Calibri" w:hAnsi="Calibri" w:cs="Calibri"/>
          <w:b w:val="0"/>
          <w:color w:val="2F5496" w:themeColor="accent1" w:themeShade="BF"/>
          <w:sz w:val="28"/>
          <w:szCs w:val="28"/>
        </w:rPr>
        <w:t>jësjellësit në Kosovë</w:t>
      </w:r>
    </w:p>
    <w:p w14:paraId="43EBB5F9" w14:textId="284970A6" w:rsidR="00FD1F72" w:rsidRPr="00FD1F72" w:rsidRDefault="001B1A91" w:rsidP="001B1A91">
      <w:pPr>
        <w:pStyle w:val="NormalWeb"/>
        <w:spacing w:line="276" w:lineRule="auto"/>
        <w:jc w:val="both"/>
      </w:pPr>
      <w:r>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të të dhënave.</w:t>
      </w:r>
    </w:p>
    <w:p w14:paraId="44B0F63C" w14:textId="4D1F5C24"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Të dhënat e kadast</w:t>
      </w:r>
      <w:r w:rsidR="001B1A91">
        <w:rPr>
          <w:rFonts w:ascii="Times New Roman" w:eastAsia="Times New Roman" w:hAnsi="Times New Roman" w:cs="Times New Roman"/>
          <w:sz w:val="24"/>
          <w:szCs w:val="24"/>
          <w:lang w:val="en-US"/>
        </w:rPr>
        <w:t>rale të ujësjellësit</w:t>
      </w:r>
      <w:r w:rsidRPr="00FD1F72">
        <w:rPr>
          <w:rFonts w:ascii="Times New Roman" w:eastAsia="Times New Roman" w:hAnsi="Times New Roman" w:cs="Times New Roman"/>
          <w:sz w:val="24"/>
          <w:szCs w:val="24"/>
          <w:lang w:val="en-US"/>
        </w:rPr>
        <w:t xml:space="preserve"> përbëhen nga dy komponentë kryesorë:</w:t>
      </w:r>
    </w:p>
    <w:p w14:paraId="53E34166" w14:textId="777777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(1) të dhënat gjeohapësinore, të cilat tregojnë pozicionin dhe gjeometrinë e elementeve të rrjetit, dhe</w:t>
      </w:r>
      <w:r w:rsidRPr="00FD1F72">
        <w:rPr>
          <w:rFonts w:ascii="Times New Roman" w:eastAsia="Times New Roman" w:hAnsi="Times New Roman" w:cs="Times New Roman"/>
          <w:sz w:val="24"/>
          <w:szCs w:val="24"/>
          <w:lang w:val="en-US"/>
        </w:rPr>
        <w:br/>
        <w:t>(2) të dhënat atributore, të cilat përshkruajnë parametrat teknikë si diametri, materiali, viti i instalimit, presioni, lloji i konsumatorit dhe statusi operativ.</w:t>
      </w:r>
    </w:p>
    <w:p w14:paraId="6184B73C" w14:textId="000C06BD" w:rsidR="008B6DAB" w:rsidRPr="00A665B1" w:rsidRDefault="00FD1F72" w:rsidP="00A665B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entiteteve të sistemit, definimin e atributeve dhe krijimin e hartës digjitale në mjedis GIS, të cilat paraqesin qasjen drejt krijimit të një kadastri teknik të ujësjellësit në nivel lokal.</w:t>
      </w:r>
    </w:p>
    <w:p w14:paraId="3B7663CC" w14:textId="77777777" w:rsidR="008B6DAB" w:rsidRPr="00AB50CB" w:rsidRDefault="008B6DAB" w:rsidP="008B6DAB">
      <w:pPr>
        <w:pStyle w:val="Heading2"/>
        <w:rPr>
          <w:rFonts w:ascii="Times New Roman" w:hAnsi="Times New Roman" w:cs="Times New Roman"/>
        </w:rPr>
      </w:pPr>
      <w:bookmarkStart w:id="6" w:name="X185a6be452a5586c9f122d96730908e4dbb56df"/>
      <w:bookmarkEnd w:id="5"/>
      <w:r w:rsidRPr="00AB50CB">
        <w:rPr>
          <w:rFonts w:ascii="Times New Roman" w:hAnsi="Times New Roman" w:cs="Times New Roman"/>
        </w:rPr>
        <w:lastRenderedPageBreak/>
        <w:t>Kapitulli 3: Qëllimi dhe objektivat e punimit</w:t>
      </w:r>
    </w:p>
    <w:p w14:paraId="1ECCCB01" w14:textId="77777777" w:rsidR="00DF41AF" w:rsidRDefault="00DF124D" w:rsidP="00DF41AF">
      <w:pPr>
        <w:pStyle w:val="NormalWeb"/>
        <w:spacing w:line="276" w:lineRule="auto"/>
        <w:rPr>
          <w:rStyle w:val="Strong"/>
          <w:rFonts w:ascii="Calibri" w:eastAsia="MS Mincho" w:hAnsi="Calibri" w:cs="Calibri"/>
          <w:b w:val="0"/>
          <w:color w:val="2F5496" w:themeColor="accent1" w:themeShade="BF"/>
          <w:sz w:val="28"/>
          <w:szCs w:val="28"/>
        </w:rPr>
      </w:pPr>
      <w:r>
        <w:br/>
      </w:r>
      <w:r w:rsidRPr="008B6DAB">
        <w:rPr>
          <w:rStyle w:val="Strong"/>
          <w:rFonts w:ascii="Calibri" w:eastAsia="MS Mincho" w:hAnsi="Calibri" w:cs="Calibri"/>
          <w:b w:val="0"/>
          <w:color w:val="2F5496" w:themeColor="accent1" w:themeShade="BF"/>
          <w:sz w:val="28"/>
          <w:szCs w:val="28"/>
        </w:rPr>
        <w:t>3.</w:t>
      </w:r>
      <w:r w:rsidR="007C3A6B">
        <w:rPr>
          <w:rStyle w:val="Strong"/>
          <w:rFonts w:ascii="Calibri" w:eastAsia="MS Mincho" w:hAnsi="Calibri" w:cs="Calibri"/>
          <w:b w:val="0"/>
          <w:color w:val="2F5496" w:themeColor="accent1" w:themeShade="BF"/>
          <w:sz w:val="28"/>
          <w:szCs w:val="28"/>
        </w:rPr>
        <w:t>1</w:t>
      </w:r>
      <w:r w:rsidR="00DF41AF">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Qëllimi</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i</w:t>
      </w:r>
      <w:r w:rsidRPr="008B6DAB">
        <w:rPr>
          <w:rStyle w:val="Strong"/>
          <w:rFonts w:ascii="Calibri" w:eastAsia="MS Mincho" w:hAnsi="Calibri" w:cs="Calibri"/>
          <w:b w:val="0"/>
          <w:color w:val="2F5496" w:themeColor="accent1" w:themeShade="BF"/>
          <w:sz w:val="28"/>
          <w:szCs w:val="28"/>
        </w:rPr>
        <w:t xml:space="preserve"> punimit</w:t>
      </w:r>
    </w:p>
    <w:p w14:paraId="47DF4B45" w14:textId="274BAACF" w:rsidR="008B6DAB" w:rsidRPr="00DF41AF" w:rsidRDefault="000E413B" w:rsidP="00DF41AF">
      <w:pPr>
        <w:pStyle w:val="NormalWeb"/>
        <w:spacing w:line="276" w:lineRule="auto"/>
        <w:jc w:val="both"/>
      </w:pPr>
      <w:r>
        <w:t xml:space="preserve">   </w:t>
      </w:r>
      <w:r w:rsidR="008B6DAB" w:rsidRPr="00DF41AF">
        <w:t xml:space="preserve">Qëllimi kryesor i këtij punimi është </w:t>
      </w:r>
      <w:r w:rsidR="008B6DAB" w:rsidRPr="00DF41AF">
        <w:rPr>
          <w:rStyle w:val="Strong"/>
          <w:rFonts w:eastAsiaTheme="majorEastAsia"/>
          <w:b w:val="0"/>
        </w:rPr>
        <w:t>krijimi i një harte digjitale për rrjetin e ujësjellësit</w:t>
      </w:r>
      <w:r w:rsidR="008B6DAB" w:rsidRPr="00DF41AF">
        <w:t xml:space="preserve"> për një zonë të caktuar studimi, e cila në rastin konkret përfshin </w:t>
      </w:r>
      <w:r w:rsidR="008B6DAB" w:rsidRPr="00DF41AF">
        <w:rPr>
          <w:rStyle w:val="Strong"/>
          <w:rFonts w:eastAsiaTheme="majorEastAsia"/>
          <w:b w:val="0"/>
        </w:rPr>
        <w:t>një zonë urbane të qytetit të Ferizajt</w:t>
      </w:r>
      <w:r w:rsidR="008B6DAB"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77777777"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1474BE">
        <w:br/>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6DBC0F7E" w14:textId="77777777" w:rsidR="00A665B1" w:rsidRDefault="00416190" w:rsidP="00A665B1">
      <w:pPr>
        <w:pStyle w:val="NormalWeb"/>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t>3.</w:t>
      </w:r>
      <w:r w:rsidR="00DF124D">
        <w:rPr>
          <w:rStyle w:val="Strong"/>
          <w:rFonts w:ascii="Calibri" w:eastAsia="MS Mincho" w:hAnsi="Calibri" w:cs="Calibri"/>
          <w:b w:val="0"/>
          <w:color w:val="2F5496" w:themeColor="accent1" w:themeShade="BF"/>
          <w:sz w:val="28"/>
          <w:szCs w:val="28"/>
        </w:rPr>
        <w:t>2</w:t>
      </w:r>
      <w:r w:rsidR="008B6DAB" w:rsidRPr="008B6DAB">
        <w:rPr>
          <w:rStyle w:val="Strong"/>
          <w:rFonts w:ascii="Calibri" w:eastAsia="MS Mincho" w:hAnsi="Calibri" w:cs="Calibri"/>
          <w:b w:val="0"/>
          <w:color w:val="2F5496" w:themeColor="accent1" w:themeShade="BF"/>
          <w:sz w:val="28"/>
          <w:szCs w:val="28"/>
        </w:rPr>
        <w:t xml:space="preserve"> Objektivat e punimit</w:t>
      </w:r>
      <w:r w:rsidR="008B6DAB">
        <w:br/>
      </w:r>
      <w:r w:rsidR="00A665B1">
        <w:t xml:space="preserve"> </w:t>
      </w:r>
    </w:p>
    <w:p w14:paraId="09C46D8A" w14:textId="5D1983EB" w:rsidR="008B6DAB" w:rsidRPr="00A665B1" w:rsidRDefault="00A665B1" w:rsidP="00C078BB">
      <w:pPr>
        <w:pStyle w:val="NormalWeb"/>
        <w:spacing w:line="276" w:lineRule="auto"/>
        <w:jc w:val="both"/>
      </w:pPr>
      <w:r>
        <w:t xml:space="preserve">  </w:t>
      </w:r>
      <w:r w:rsidR="008B6DAB" w:rsidRPr="00D43070">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D43070">
        <w:rPr>
          <w:rStyle w:val="Strong"/>
          <w:rFonts w:eastAsia="MS Mincho"/>
          <w:b w:val="0"/>
        </w:rPr>
        <w:t>k</w:t>
      </w:r>
      <w:r w:rsidR="008B6DAB" w:rsidRPr="00D43070">
        <w:rPr>
          <w:rStyle w:val="Strong"/>
          <w:rFonts w:eastAsiaTheme="majorEastAsia"/>
          <w:b w:val="0"/>
        </w:rPr>
        <w:t>rijimi i hartës digjitale bazë të rrjetit të ujësjellësit</w:t>
      </w:r>
      <w:r w:rsidR="008B6DAB" w:rsidRPr="00D43070">
        <w:rPr>
          <w:b/>
        </w:rPr>
        <w:t xml:space="preserve">, </w:t>
      </w:r>
      <w:r w:rsidR="008B6DAB" w:rsidRPr="00D43070">
        <w:t xml:space="preserve">e cila përfshin elementet kryesore si gypat e furnizimit, gypat shpërndarës, nyjet, ujëmatësit zonal, kolektiv dhe individual, si dhe konsumatorët përkatës.Zhvillimin e hartave që i kemi si qëllim dhe </w:t>
      </w:r>
      <w:r w:rsidR="008B6DAB" w:rsidRPr="00D43070">
        <w:rPr>
          <w:rStyle w:val="Strong"/>
          <w:rFonts w:eastAsia="MS Mincho"/>
          <w:b w:val="0"/>
        </w:rPr>
        <w:t>p</w:t>
      </w:r>
      <w:r w:rsidR="008B6DAB" w:rsidRPr="00D43070">
        <w:rPr>
          <w:rStyle w:val="Strong"/>
          <w:rFonts w:eastAsiaTheme="majorEastAsia"/>
          <w:b w:val="0"/>
        </w:rPr>
        <w:t>ërgatitj</w:t>
      </w:r>
      <w:r w:rsidR="008B6DAB" w:rsidRPr="00D43070">
        <w:rPr>
          <w:rStyle w:val="Strong"/>
          <w:rFonts w:eastAsia="MS Mincho"/>
          <w:b w:val="0"/>
        </w:rPr>
        <w:t>en</w:t>
      </w:r>
      <w:r w:rsidR="008B6DAB" w:rsidRPr="00D43070">
        <w:rPr>
          <w:rStyle w:val="Strong"/>
          <w:rFonts w:eastAsiaTheme="majorEastAsia"/>
          <w:b w:val="0"/>
        </w:rPr>
        <w:t xml:space="preserve"> e të dhënave për publikim përmes GeoServer</w:t>
      </w:r>
      <w:r w:rsidR="008B6DAB" w:rsidRPr="00D43070">
        <w:rPr>
          <w:b/>
        </w:rPr>
        <w:t>,</w:t>
      </w:r>
      <w:r w:rsidR="008B6DAB" w:rsidRPr="00D43070">
        <w:t xml:space="preserve"> duke mundësuar shpërndarjen e të dhënave hapësinore në formate standarde (WMS, WFS), për përdorim të hapur dhe ndërveprues. </w:t>
      </w:r>
      <w:r w:rsidR="008B6DAB" w:rsidRPr="00D43070">
        <w:rPr>
          <w:rStyle w:val="Strong"/>
          <w:rFonts w:eastAsiaTheme="majorEastAsia"/>
          <w:b w:val="0"/>
        </w:rPr>
        <w:t>Vizualizimi dhe analiza hapësinore përmes</w:t>
      </w:r>
      <w:r w:rsidR="008B6DAB" w:rsidRPr="00D43070">
        <w:rPr>
          <w:rStyle w:val="Strong"/>
          <w:rFonts w:eastAsiaTheme="majorEastAsia"/>
        </w:rPr>
        <w:t xml:space="preserve"> </w:t>
      </w:r>
      <w:r w:rsidR="008B6DAB" w:rsidRPr="00D43070">
        <w:rPr>
          <w:rStyle w:val="Strong"/>
          <w:rFonts w:eastAsiaTheme="majorEastAsia"/>
          <w:b w:val="0"/>
        </w:rPr>
        <w:t>OpenLayers</w:t>
      </w:r>
      <w:r w:rsidR="008B6DAB" w:rsidRPr="00D43070">
        <w:t>, me synim krijimin e një platforme webGIS ku përdoruesit mund të eksplorojnë rrjetin e ujësjellësit dhe informacionet përkatëse në mënyrë interaktive.</w:t>
      </w:r>
    </w:p>
    <w:p w14:paraId="60B4033F" w14:textId="3B05714C" w:rsidR="00AB50CB" w:rsidRPr="00AB50CB" w:rsidRDefault="00AB50CB" w:rsidP="00AB50CB">
      <w:pPr>
        <w:pStyle w:val="Heading2"/>
        <w:rPr>
          <w:rFonts w:ascii="Times New Roman" w:hAnsi="Times New Roman" w:cs="Times New Roman"/>
        </w:rPr>
      </w:pPr>
      <w:r w:rsidRPr="00AB50CB">
        <w:rPr>
          <w:rFonts w:ascii="Times New Roman" w:hAnsi="Times New Roman" w:cs="Times New Roman"/>
        </w:rPr>
        <w:lastRenderedPageBreak/>
        <w:t>Kapitulli</w:t>
      </w:r>
      <w:r>
        <w:rPr>
          <w:rFonts w:ascii="Times New Roman" w:hAnsi="Times New Roman" w:cs="Times New Roman"/>
        </w:rPr>
        <w:t xml:space="preserve"> 4</w:t>
      </w:r>
      <w:r w:rsidRPr="00AB50CB">
        <w:rPr>
          <w:rFonts w:ascii="Times New Roman" w:hAnsi="Times New Roman" w:cs="Times New Roman"/>
        </w:rPr>
        <w:t xml:space="preserve">: </w:t>
      </w:r>
      <w:r>
        <w:rPr>
          <w:rFonts w:ascii="Times New Roman" w:hAnsi="Times New Roman" w:cs="Times New Roman"/>
        </w:rPr>
        <w:t>Grumbullimi i t</w:t>
      </w:r>
      <w:r w:rsidRPr="00AB50CB">
        <w:rPr>
          <w:rFonts w:ascii="Times New Roman" w:hAnsi="Times New Roman" w:cs="Times New Roman"/>
        </w:rPr>
        <w:t>ë</w:t>
      </w:r>
      <w:r>
        <w:rPr>
          <w:rFonts w:ascii="Times New Roman" w:hAnsi="Times New Roman" w:cs="Times New Roman"/>
        </w:rPr>
        <w:t xml:space="preserve"> dh</w:t>
      </w:r>
      <w:r w:rsidRPr="00AB50CB">
        <w:rPr>
          <w:rFonts w:ascii="Times New Roman" w:hAnsi="Times New Roman" w:cs="Times New Roman"/>
        </w:rPr>
        <w:t>ë</w:t>
      </w:r>
      <w:r>
        <w:rPr>
          <w:rFonts w:ascii="Times New Roman" w:hAnsi="Times New Roman" w:cs="Times New Roman"/>
        </w:rPr>
        <w:t>nave</w:t>
      </w:r>
    </w:p>
    <w:p w14:paraId="52018BC9" w14:textId="374B0856" w:rsidR="00AB50CB" w:rsidRDefault="00AB50CB" w:rsidP="00902E13">
      <w:pPr>
        <w:pStyle w:val="NormalWeb"/>
        <w:spacing w:line="276" w:lineRule="auto"/>
        <w:jc w:val="both"/>
      </w:pPr>
      <w:r>
        <w:t>Grumbullimi i të dhënave paraqet një fazë thelbësore në realizimin e këtij punimi të diplomës, pasi cilësia dhe saktësia e modelimit të rrjetit të ujësjellësit varen drejtpërdrejt nga burimi, besueshmëria dhe mënyra e përpunimit të të dhënave. Në kuadër të këtij punimi, janë përdorur të dhëna gjeohapësinore dhe atributore, të cilat janë mbledhur nga burime të ndryshme institucionale dhe nga puna direkte në terren.</w:t>
      </w:r>
      <w:r w:rsidR="00A665B1">
        <w:t xml:space="preserve"> </w:t>
      </w:r>
      <w:r>
        <w:t xml:space="preserve">Në bazë të origjinës dhe mënyrës së sigurimit, të dhënat janë ndarë në </w:t>
      </w:r>
      <w:r w:rsidRPr="00902E13">
        <w:rPr>
          <w:rStyle w:val="Strong"/>
          <w:rFonts w:eastAsiaTheme="majorEastAsia"/>
          <w:b w:val="0"/>
        </w:rPr>
        <w:t>të dhëna primare</w:t>
      </w:r>
      <w:r w:rsidRPr="00902E13">
        <w:rPr>
          <w:b/>
        </w:rPr>
        <w:t xml:space="preserve"> </w:t>
      </w:r>
      <w:r w:rsidRPr="00902E13">
        <w:t>dhe</w:t>
      </w:r>
      <w:r w:rsidRPr="00902E13">
        <w:rPr>
          <w:b/>
        </w:rPr>
        <w:t xml:space="preserve"> </w:t>
      </w:r>
      <w:r w:rsidRPr="00902E13">
        <w:rPr>
          <w:rStyle w:val="Strong"/>
          <w:rFonts w:eastAsiaTheme="majorEastAsia"/>
          <w:b w:val="0"/>
        </w:rPr>
        <w:t>të dhëna sekondare</w:t>
      </w:r>
      <w:r>
        <w:t>, gjë që mundëson një qasje më të strukturuar dhe transparente në procesin e modelimit të rrjeti</w:t>
      </w:r>
      <w:r w:rsidR="00902E13">
        <w:t>t</w:t>
      </w:r>
      <w:r>
        <w:t xml:space="preserve"> </w:t>
      </w:r>
      <w:r w:rsidR="00902E13">
        <w:t>të</w:t>
      </w:r>
      <w:r>
        <w:t xml:space="preserve"> ujësjellësit.</w:t>
      </w:r>
    </w:p>
    <w:p w14:paraId="205C75EA" w14:textId="3E6BFF89" w:rsidR="00AB50CB" w:rsidRDefault="00AB50CB" w:rsidP="00AB50CB"/>
    <w:p w14:paraId="162447F6" w14:textId="286096E0" w:rsidR="00AB50CB" w:rsidRPr="00A665B1" w:rsidRDefault="00902E13" w:rsidP="00AB50CB">
      <w:pPr>
        <w:pStyle w:val="Heading2"/>
        <w:rPr>
          <w:rFonts w:ascii="Times New Roman" w:hAnsi="Times New Roman" w:cs="Times New Roman"/>
          <w:sz w:val="20"/>
          <w:szCs w:val="20"/>
        </w:rPr>
      </w:pPr>
      <w:r w:rsidRPr="002E273E">
        <w:rPr>
          <w:rStyle w:val="Strong"/>
          <w:rFonts w:ascii="Times New Roman" w:eastAsia="MS Mincho" w:hAnsi="Times New Roman" w:cs="Times New Roman"/>
          <w:b w:val="0"/>
          <w:sz w:val="28"/>
          <w:szCs w:val="28"/>
        </w:rPr>
        <w:t>4.1</w:t>
      </w:r>
      <w:r w:rsidR="00AB50CB" w:rsidRPr="002E273E">
        <w:rPr>
          <w:rStyle w:val="Strong"/>
          <w:rFonts w:ascii="Times New Roman" w:eastAsia="MS Mincho" w:hAnsi="Times New Roman" w:cs="Times New Roman"/>
          <w:b w:val="0"/>
          <w:sz w:val="28"/>
          <w:szCs w:val="28"/>
        </w:rPr>
        <w:t xml:space="preserve"> Të dhënat primare</w:t>
      </w:r>
      <w:r w:rsidRPr="002E273E">
        <w:rPr>
          <w:rStyle w:val="Strong"/>
          <w:rFonts w:ascii="Times New Roman" w:hAnsi="Times New Roman" w:cs="Times New Roman"/>
          <w:b w:val="0"/>
          <w:bCs w:val="0"/>
        </w:rPr>
        <w:br/>
      </w:r>
    </w:p>
    <w:p w14:paraId="64BEADB3" w14:textId="77777777" w:rsidR="00FB186E" w:rsidRDefault="00005E13" w:rsidP="00FB186E">
      <w:pPr>
        <w:pStyle w:val="NormalWeb"/>
        <w:spacing w:line="276" w:lineRule="auto"/>
        <w:jc w:val="both"/>
      </w:pPr>
      <w:r>
        <w:t xml:space="preserve">   </w:t>
      </w:r>
      <w:r w:rsidR="00902E13">
        <w:t xml:space="preserve">Të dhënat </w:t>
      </w:r>
      <w:r w:rsidR="00256A87">
        <w:t>primare</w:t>
      </w:r>
      <w:r w:rsidR="00902E13">
        <w:t xml:space="preserve"> përfshijnë informacionet e siguruara nga burime institucionale dhe materiale</w:t>
      </w:r>
      <w:r w:rsidR="00256A87">
        <w:t>t</w:t>
      </w:r>
      <w:r w:rsidR="00902E13">
        <w:t xml:space="preserve"> ekzistuese, të cilat janë përdorur si bazë për ndërtimin e modelit të rrjetit të ujësjellësit.</w:t>
      </w:r>
      <w:r>
        <w:t xml:space="preserve">                    </w:t>
      </w:r>
      <w:r w:rsidR="00256A87">
        <w:t xml:space="preserve">Një pjesë e konsiderueshme e të dhënave për rrjetin e gypacioneve të ujësjellësit është marrë nga </w:t>
      </w:r>
      <w:r w:rsidR="00256A87" w:rsidRPr="00256A87">
        <w:rPr>
          <w:rStyle w:val="Strong"/>
          <w:rFonts w:eastAsiaTheme="majorEastAsia"/>
          <w:b w:val="0"/>
        </w:rPr>
        <w:t>Kompania Rajonale e Ujësjellësit “Bifurkacioni” Ferizaj</w:t>
      </w:r>
      <w:r w:rsidR="00256A87">
        <w:t>, duke përfshirë gypat furnizues, shpërndarës dhe lidhës</w:t>
      </w:r>
      <w:r w:rsidR="009B1190">
        <w:t xml:space="preserve"> duke përfshirë edhe shtrirjen e k</w:t>
      </w:r>
      <w:r w:rsidR="00EA7B1F">
        <w:t>ë</w:t>
      </w:r>
      <w:r w:rsidR="009B1190">
        <w:t>tyre gypave brenda zonës që e kam zgjedhur për ta bërë punimin</w:t>
      </w:r>
      <w:r w:rsidR="00256A87">
        <w:t>.</w:t>
      </w:r>
      <w:r w:rsidR="00EA7B1F">
        <w:t xml:space="preserve">Një pjesë e rrjetit të ujësjellësit, konkretisht lidhjet që mungonin në të dhënat ekzistuese, është plotësuar ose shtuar duke u bazuar në objektet reale të pranishme në terren dhe në logjikën funksionale të rrjetit </w:t>
      </w:r>
      <w:r w:rsidR="00FB186E">
        <w:t>p</w:t>
      </w:r>
      <w:r w:rsidR="00EA7B1F">
        <w:t>ë</w:t>
      </w:r>
      <w:r w:rsidR="00FB186E">
        <w:t>r</w:t>
      </w:r>
      <w:r w:rsidR="00EA7B1F">
        <w:t xml:space="preserve"> shpërndarje</w:t>
      </w:r>
      <w:r w:rsidR="00FB186E">
        <w:t>n</w:t>
      </w:r>
      <w:r w:rsidR="00EA7B1F">
        <w:t xml:space="preserve"> </w:t>
      </w:r>
      <w:r w:rsidR="00FB186E">
        <w:t>e</w:t>
      </w:r>
      <w:r w:rsidR="00EA7B1F">
        <w:t xml:space="preserve"> ujit.</w:t>
      </w:r>
      <w:r w:rsidR="00FB186E" w:rsidRPr="00FB186E">
        <w:t xml:space="preserve"> </w:t>
      </w:r>
      <w:r w:rsidR="00FB186E">
        <w:t>Po ashtu, nga kjo kompani janë siguruar informacione teknike mbi materialin e gypave, thellësinë e vendosjes, dimensionet, vitin e instalimit dhe kapacitetin e tyre.</w:t>
      </w:r>
    </w:p>
    <w:p w14:paraId="0B70D897" w14:textId="29D1162A" w:rsidR="00AB50CB" w:rsidRDefault="00FB186E" w:rsidP="00A665B1">
      <w:pPr>
        <w:pStyle w:val="NormalWeb"/>
        <w:spacing w:line="276" w:lineRule="auto"/>
        <w:jc w:val="both"/>
      </w:pPr>
      <w:r>
        <w:t>Të dhënat për ujëmatësit zonalë, kolektivë dhe individualë, përfshirë tipet e ujëmatësve që përdoren nga kompania në këtë zonë, janë marrë gjithashtu nga KRU “Bifurkacioni”.</w:t>
      </w:r>
      <w:r w:rsidR="00EA7B1F">
        <w:t xml:space="preserve"> Po ashtu, një pjesë e ujëmatësve</w:t>
      </w:r>
      <w:r>
        <w:t xml:space="preserve"> të lartëcekur </w:t>
      </w:r>
      <w:r w:rsidR="00EA7B1F">
        <w:t>janë shtuar në mënyrë të kontrolluar me qëllim të përfaqësimit sa më real të sistemit të furnizimit me ujë në zonën e studimit.</w:t>
      </w:r>
      <w:r w:rsidR="00256A87">
        <w:t xml:space="preserve"> </w:t>
      </w:r>
    </w:p>
    <w:p w14:paraId="3DADEED9" w14:textId="77777777" w:rsidR="000E413B" w:rsidRDefault="000E413B" w:rsidP="00A665B1">
      <w:pPr>
        <w:pStyle w:val="NormalWeb"/>
        <w:spacing w:line="276" w:lineRule="auto"/>
        <w:jc w:val="both"/>
      </w:pPr>
    </w:p>
    <w:p w14:paraId="0331C059" w14:textId="4EBEE6FE" w:rsidR="00AB50CB" w:rsidRPr="002E273E" w:rsidRDefault="00902E13" w:rsidP="00AB50CB">
      <w:pPr>
        <w:pStyle w:val="Heading2"/>
        <w:rPr>
          <w:rStyle w:val="Strong"/>
          <w:rFonts w:ascii="Times New Roman" w:eastAsia="MS Mincho" w:hAnsi="Times New Roman" w:cs="Times New Roman"/>
          <w:sz w:val="28"/>
          <w:szCs w:val="28"/>
        </w:rPr>
      </w:pPr>
      <w:r w:rsidRPr="002E273E">
        <w:rPr>
          <w:rStyle w:val="Strong"/>
          <w:rFonts w:ascii="Times New Roman" w:eastAsia="MS Mincho" w:hAnsi="Times New Roman" w:cs="Times New Roman"/>
          <w:b w:val="0"/>
          <w:sz w:val="28"/>
          <w:szCs w:val="28"/>
        </w:rPr>
        <w:t>4.2</w:t>
      </w:r>
      <w:r w:rsidR="00AB50CB" w:rsidRPr="002E273E">
        <w:rPr>
          <w:rStyle w:val="Strong"/>
          <w:rFonts w:ascii="Times New Roman" w:eastAsia="MS Mincho" w:hAnsi="Times New Roman" w:cs="Times New Roman"/>
          <w:b w:val="0"/>
          <w:sz w:val="28"/>
          <w:szCs w:val="28"/>
        </w:rPr>
        <w:t xml:space="preserve"> Të dhënat sekondare</w:t>
      </w:r>
    </w:p>
    <w:p w14:paraId="1F1851B2" w14:textId="78084B66" w:rsidR="00A665B1" w:rsidRDefault="00FB186E" w:rsidP="00A665B1">
      <w:pPr>
        <w:pStyle w:val="NormalWeb"/>
        <w:spacing w:line="276" w:lineRule="auto"/>
        <w:jc w:val="both"/>
      </w:pPr>
      <w:r>
        <w:t xml:space="preserve">   </w:t>
      </w:r>
      <w:r w:rsidR="00005E13">
        <w:t xml:space="preserve">Të dhënat </w:t>
      </w:r>
      <w:r w:rsidR="00EA7B1F">
        <w:t>sekondare</w:t>
      </w:r>
      <w:r w:rsidR="00005E13">
        <w:t xml:space="preserve"> përfshijnë të gjitha informacionet që </w:t>
      </w:r>
      <w:r w:rsidR="00EA7B1F">
        <w:t>i kam</w:t>
      </w:r>
      <w:r w:rsidR="00005E13">
        <w:t xml:space="preserve"> mbledhur drejtpërdrejt ng</w:t>
      </w:r>
      <w:r w:rsidR="00EA7B1F">
        <w:t>a zona e përkufizuar</w:t>
      </w:r>
      <w:r w:rsidR="00005E13">
        <w:t>, përmes vëzhgimit në terren, verifikimit vizual, shënimeve tekstuale dhe dokumentimit fotografik. Këto të dhëna kanë shërbyer kryesisht për plotësimin, përditësimin dhe verifikimin e informacionit ekzistues.</w:t>
      </w:r>
      <w:r w:rsidR="00FA2C67" w:rsidRPr="00FA2C67">
        <w:t xml:space="preserve"> </w:t>
      </w:r>
      <w:r w:rsidR="00FA2C67">
        <w:t xml:space="preserve">Të dhënat gjeometrike për objektet  jane krijuar në dy forma, ku objektet që kanë qenë të legalizuara jane marrë direkt nga </w:t>
      </w:r>
      <w:r w:rsidR="00FA2C67" w:rsidRPr="00FB186E">
        <w:rPr>
          <w:rStyle w:val="Strong"/>
          <w:rFonts w:eastAsiaTheme="majorEastAsia"/>
          <w:b w:val="0"/>
        </w:rPr>
        <w:t>zyra kadastrale komunal</w:t>
      </w:r>
      <w:r w:rsidR="00FA2C67">
        <w:rPr>
          <w:rStyle w:val="Strong"/>
          <w:rFonts w:eastAsiaTheme="majorEastAsia"/>
          <w:b w:val="0"/>
        </w:rPr>
        <w:t>e n</w:t>
      </w:r>
      <w:r w:rsidR="00FA2C67">
        <w:t xml:space="preserve">ë Ferizaj ose gjeneruar nga geoportali i Kosovës </w:t>
      </w:r>
      <w:r w:rsidR="00FA2C67">
        <w:rPr>
          <w:rStyle w:val="Strong"/>
          <w:rFonts w:eastAsiaTheme="majorEastAsia"/>
          <w:b w:val="0"/>
        </w:rPr>
        <w:t>kurse objektet e tjera jane krijuar përmes vektorizimi të tyre nga</w:t>
      </w:r>
      <w:r w:rsidR="00FA2C67">
        <w:t xml:space="preserve"> ortofoto.</w:t>
      </w:r>
      <w:r w:rsidR="00005E13">
        <w:t xml:space="preserve"> Të dhënat mbi ndërtesat</w:t>
      </w:r>
      <w:r w:rsidR="00FA2C67">
        <w:t xml:space="preserve"> ose shtëpitë</w:t>
      </w:r>
      <w:r w:rsidR="00005E13">
        <w:t xml:space="preserve"> shumëkatëshe, si numri i kateve</w:t>
      </w:r>
      <w:r w:rsidR="007E0AF2">
        <w:t xml:space="preserve"> (etazhiteti)</w:t>
      </w:r>
      <w:r w:rsidR="00005E13">
        <w:t>,</w:t>
      </w:r>
      <w:r w:rsidR="007E0AF2">
        <w:t xml:space="preserve"> </w:t>
      </w:r>
      <w:r w:rsidR="00005E13">
        <w:lastRenderedPageBreak/>
        <w:t>lloji i shfrytëzimit (</w:t>
      </w:r>
      <w:r>
        <w:t>amvisëri</w:t>
      </w:r>
      <w:r w:rsidR="00005E13">
        <w:t xml:space="preserve"> apo afarizëm), numri i hyrjeve dhe organizimi i brendshëm i njësive banesore apo lokaleve, janë mbledhur </w:t>
      </w:r>
      <w:r w:rsidR="007E0AF2">
        <w:t xml:space="preserve">si informacion nga dalja </w:t>
      </w:r>
      <w:r w:rsidR="00005E13">
        <w:t>në terren. Çdo objekt është dokumentuar përmes shënimeve tekstuale dhe fotografive, çka ka mundësuar krijimin e pjesëve të ndërtesave dhe identifikimin e hyrjeve</w:t>
      </w:r>
      <w:r w:rsidR="007E0AF2">
        <w:t xml:space="preserve"> dhe pozicionin e tyre në objektet përkatëse</w:t>
      </w:r>
      <w:r w:rsidR="00005E13">
        <w:t xml:space="preserve"> si dhe përcaktimin e numrit të njësive për secilin objekt. Në kuadër të objekteve janë përfshirë edhe konsumatorët ose pronarët, të cilët janë paraqitur me emra fiktivë të imagjinuar, në përputhje me mënyrën e regjistrimit të konsumatorëve nga kompanitë rajonale të ujësjellësit në Ferizaj. Çdo banesë, lokal apo shtëpi individuale është pajisur me ujëmatës individual, i cili është vendosur në hartë </w:t>
      </w:r>
      <w:r w:rsidR="00872A48">
        <w:t xml:space="preserve">brenda qendrës së këtyre njësive </w:t>
      </w:r>
      <w:r w:rsidR="00005E13">
        <w:t xml:space="preserve">si element identifikues për shfrytëzuesin e </w:t>
      </w:r>
      <w:r w:rsidR="00872A48">
        <w:t>kësaj harte</w:t>
      </w:r>
      <w:r w:rsidR="00005E13">
        <w:t>, edhe pse në praktikë këta ujëmatës zakonisht vendosen në</w:t>
      </w:r>
      <w:r>
        <w:t xml:space="preserve"> hapësira të përbashkëta-</w:t>
      </w:r>
      <w:r w:rsidR="00005E13">
        <w:t xml:space="preserve">korridore, </w:t>
      </w:r>
      <w:r>
        <w:t>ose hyrje të</w:t>
      </w:r>
      <w:r w:rsidR="00872A48">
        <w:t xml:space="preserve"> këtyre njësive.</w:t>
      </w:r>
      <w:r w:rsidR="00FA2C67">
        <w:t xml:space="preserve"> Vendosja e ujëmatësve kolektiv gjithashtu është bërë proporcionalisht me objektet banesore ku secila nga to e përmban një ujëmatës kolektiv për kontroll të vequar të ujit. </w:t>
      </w:r>
      <w:r w:rsidR="00A665B1">
        <w:t xml:space="preserve">                                                                                                                                </w:t>
      </w:r>
      <w:r w:rsidR="00C318C2">
        <w:t xml:space="preserve">   </w:t>
      </w:r>
      <w:r w:rsidR="007A79E5">
        <w:t>Pjesë e të dhënave janë edhe rrugët që janë</w:t>
      </w:r>
      <w:r w:rsidR="0007037F">
        <w:t xml:space="preserve"> marrë si rrjet i gatshëm gjeohapësinor nga Geoportali i Kosovës, i cili përfaqëson një burim zyrtar dhe të besueshëm të të dhënave hapësinore. Ky rrjet përmban të dhëna gjeometrike të detajuara për infrastrukturën rrugore dhe shërben si bazë referuese për vendosjen dhe analizimin e rrjetit të ujësjellësit, meqenëse tubacionet e ujësjellësit janë të vendosura kryesisht përgjatë akseve rrugore. Të dhënat e rrjetit rrugor janë përdorur pa modifikime të theksuara gjeometrike, ndërsa janë përpunuar në aspektin atributor, duke u kategorizuar dhe emërtuar sipas funksionit dhe rëndësisë së tyre në sistemin rrugor. Rrugët janë klasifikuar në kategori të ndryshme, si rrugë </w:t>
      </w:r>
      <w:r w:rsidR="007A79E5">
        <w:t>magjistrale</w:t>
      </w:r>
      <w:r w:rsidR="0007037F">
        <w:t xml:space="preserve">, </w:t>
      </w:r>
      <w:r w:rsidR="007A79E5">
        <w:t>urbane</w:t>
      </w:r>
      <w:r w:rsidR="0007037F">
        <w:t xml:space="preserve"> dhe rrugë lokale, çka ka mundësuar një organizim më të mirë të të dhënave dhe një lidhje më të qartë me elementet e rrjetit të ujësjellësit.</w:t>
      </w:r>
      <w:r w:rsidR="00A665B1">
        <w:br/>
        <w:t xml:space="preserve"> Kombinimi i të dhënave primare dhe sekondare ka mundësuar krijimin e një baze të dhënash të strukturuar dhe funksionale për modelimin e rrjetit të ujësjellësit. Ky proces ka siguruar një përfaqësim sa më realist të sistemit ekzistues dhe njëkohësisht ka krijuar mundësi për analizë, menaxhim dhe vizualizim të rrjetit.</w:t>
      </w:r>
    </w:p>
    <w:p w14:paraId="6BF2D4A3" w14:textId="527CB339" w:rsidR="008B6DAB" w:rsidRDefault="00A665B1" w:rsidP="00C318C2">
      <w:pPr>
        <w:pStyle w:val="NormalWeb"/>
        <w:spacing w:line="276" w:lineRule="auto"/>
        <w:jc w:val="center"/>
      </w:pPr>
      <w:r>
        <w:rPr>
          <w:noProof/>
        </w:rPr>
        <w:drawing>
          <wp:inline distT="0" distB="0" distL="0" distR="0" wp14:anchorId="5855311B" wp14:editId="0A795ED5">
            <wp:extent cx="3444240" cy="2583180"/>
            <wp:effectExtent l="0" t="0" r="381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oto objektit nga tereni.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4240" cy="2583180"/>
                    </a:xfrm>
                    <a:prstGeom prst="rect">
                      <a:avLst/>
                    </a:prstGeom>
                  </pic:spPr>
                </pic:pic>
              </a:graphicData>
            </a:graphic>
          </wp:inline>
        </w:drawing>
      </w:r>
      <w:r>
        <w:br/>
      </w:r>
      <w:r w:rsidRPr="00A665B1">
        <w:rPr>
          <w:i/>
          <w:sz w:val="22"/>
          <w:szCs w:val="22"/>
        </w:rPr>
        <w:t>Figura 1.</w:t>
      </w:r>
      <w:r>
        <w:rPr>
          <w:i/>
          <w:sz w:val="22"/>
          <w:szCs w:val="22"/>
        </w:rPr>
        <w:t xml:space="preserve"> Të dhënat e marra për objektet direkt nga tereni (zona).</w:t>
      </w:r>
      <w:bookmarkStart w:id="7" w:name="X57efb107642dc04e831c3296ecf406a9c5e43e1"/>
      <w:bookmarkStart w:id="8" w:name="ndihmesa-për-ekipet-e-inkasimit"/>
      <w:bookmarkEnd w:id="6"/>
    </w:p>
    <w:p w14:paraId="3752872D" w14:textId="530F119B" w:rsidR="00AA1D39" w:rsidRDefault="008B6DAB" w:rsidP="00AA1D39">
      <w:pPr>
        <w:pStyle w:val="Heading2"/>
        <w:rPr>
          <w:rStyle w:val="Strong"/>
          <w:b w:val="0"/>
          <w:bCs w:val="0"/>
        </w:rPr>
      </w:pPr>
      <w:bookmarkStart w:id="9" w:name="kapitulli-9-metodologjia-e-punës"/>
      <w:bookmarkEnd w:id="7"/>
      <w:bookmarkEnd w:id="8"/>
      <w:r>
        <w:lastRenderedPageBreak/>
        <w:t xml:space="preserve">Kapitulli </w:t>
      </w:r>
      <w:r w:rsidR="00C8404F">
        <w:t>5</w:t>
      </w:r>
      <w:r>
        <w:t>: Modelimi i të Dhënave dhe Klasifikimi i Komponenteve të Sistemit</w:t>
      </w:r>
    </w:p>
    <w:p w14:paraId="082FE572" w14:textId="784F74F8" w:rsidR="00AA1D39" w:rsidRPr="00AA1D39" w:rsidRDefault="0015534B" w:rsidP="0015534B">
      <w:pPr>
        <w:pStyle w:val="NormalWeb"/>
        <w:spacing w:line="276" w:lineRule="auto"/>
        <w:jc w:val="both"/>
      </w:pPr>
      <w:r>
        <w:t xml:space="preserve">   </w:t>
      </w:r>
      <w:r w:rsidR="00AA1D39" w:rsidRPr="00AA1D39">
        <w:t>Ky kapitull paraqet metodologjinë e ndjekur për realizimin e punimit, duke përshkruar burimet e të dhënave, përpunimin gjeodezik dhe modelimin e bazës së të dhënave.</w:t>
      </w:r>
      <w:r>
        <w:t xml:space="preserve"> </w:t>
      </w:r>
      <w:r w:rsidR="00AA1D39" w:rsidRPr="00AA1D39">
        <w:t>Në kuadër të modelimit të sistemit të ujësjellësit, të dhënat e mbledhura dhe të implementuara janë të natyrës së kombinuar gjeohapësinore dhe tekstuale ose atributore. Të dhënat gjeohapësinore përfaqësojnë objektet në hapësirë përmes gjeometrive (linja, pika, poligone), ndërsa të dhënat atributore përshkruajnë karakteristikat teknike, administrative dhe funksionale të secilit objekt. Për modelimin 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t xml:space="preserve"> </w:t>
      </w:r>
      <w:r w:rsidR="00AA1D39" w:rsidRPr="00AA1D39">
        <w:t>Skema e sistemit përfshin marrëdhëniet e tipit një-me-shumë midis gypit furnizues dhe gypit shpërndarës, si dhe midis gypit shpërndarës dhe gypit lidhës. Në nivelin e matjes, ujëmatësit zonal lidhen me disa gypa lidhës, ndërsa këta të fundit lidhen me ujëmatës individualë që përfaqësojnë konsumatorët finalë. Ndërtesat, pjesët e ndërtesave dhe shtëpitë lidhen me ujëmatësat individualë përmes marrëdhënieve një-me-një.</w:t>
      </w:r>
    </w:p>
    <w:p w14:paraId="74188B6E" w14:textId="4141E898" w:rsidR="00962956" w:rsidRPr="00D43070" w:rsidRDefault="00962956" w:rsidP="00D43070">
      <w:pPr>
        <w:pStyle w:val="BodyText"/>
        <w:spacing w:line="276" w:lineRule="auto"/>
        <w:jc w:val="both"/>
        <w:rPr>
          <w:rFonts w:ascii="Times New Roman" w:hAnsi="Times New Roman" w:cs="Times New Roman"/>
        </w:rPr>
      </w:pPr>
      <w:r w:rsidRPr="00D43070">
        <w:rPr>
          <w:rStyle w:val="Strong"/>
          <w:rFonts w:ascii="Times New Roman" w:hAnsi="Times New Roman" w:cs="Times New Roman"/>
          <w:bCs w:val="0"/>
          <w:u w:val="single"/>
        </w:rPr>
        <w:t>Përshkrimi i lidhshmërisë: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5"/>
        <w:gridCol w:w="487"/>
        <w:gridCol w:w="3755"/>
      </w:tblGrid>
      <w:tr w:rsidR="00962956" w:rsidRPr="00D43070" w14:paraId="093872AE" w14:textId="77777777" w:rsidTr="00040847">
        <w:trPr>
          <w:tblHeader/>
          <w:tblCellSpacing w:w="15" w:type="dxa"/>
        </w:trPr>
        <w:tc>
          <w:tcPr>
            <w:tcW w:w="0" w:type="auto"/>
            <w:vAlign w:val="center"/>
            <w:hideMark/>
          </w:tcPr>
          <w:p w14:paraId="6CAA031A" w14:textId="010FA1F4" w:rsidR="00962956" w:rsidRPr="00D43070" w:rsidRDefault="00C37882" w:rsidP="00040847">
            <w:pPr>
              <w:jc w:val="center"/>
              <w:rPr>
                <w:rFonts w:ascii="Times New Roman" w:hAnsi="Times New Roman" w:cs="Times New Roman"/>
                <w:b/>
                <w:bCs/>
                <w:sz w:val="24"/>
                <w:szCs w:val="24"/>
              </w:rPr>
            </w:pPr>
            <w:r>
              <w:rPr>
                <w:rFonts w:ascii="Times New Roman" w:hAnsi="Times New Roman" w:cs="Times New Roman"/>
                <w:b/>
                <w:bCs/>
                <w:sz w:val="24"/>
                <w:szCs w:val="24"/>
              </w:rPr>
              <w:br/>
            </w:r>
            <w:r w:rsidR="00962956" w:rsidRPr="00D43070">
              <w:rPr>
                <w:rFonts w:ascii="Times New Roman" w:hAnsi="Times New Roman" w:cs="Times New Roman"/>
                <w:b/>
                <w:bCs/>
                <w:sz w:val="24"/>
                <w:szCs w:val="24"/>
              </w:rPr>
              <w:t>Marrëdhënia</w:t>
            </w:r>
          </w:p>
        </w:tc>
        <w:tc>
          <w:tcPr>
            <w:tcW w:w="0" w:type="auto"/>
            <w:vAlign w:val="center"/>
            <w:hideMark/>
          </w:tcPr>
          <w:p w14:paraId="5145FE4C" w14:textId="77777777" w:rsidR="00962956" w:rsidRPr="00D43070" w:rsidRDefault="00962956" w:rsidP="00040847">
            <w:pPr>
              <w:jc w:val="center"/>
              <w:rPr>
                <w:rFonts w:ascii="Times New Roman" w:hAnsi="Times New Roman" w:cs="Times New Roman"/>
                <w:b/>
                <w:bCs/>
                <w:sz w:val="24"/>
                <w:szCs w:val="24"/>
              </w:rPr>
            </w:pPr>
            <w:r w:rsidRPr="00D43070">
              <w:rPr>
                <w:rFonts w:ascii="Times New Roman" w:hAnsi="Times New Roman" w:cs="Times New Roman"/>
                <w:b/>
                <w:bCs/>
                <w:sz w:val="24"/>
                <w:szCs w:val="24"/>
              </w:rPr>
              <w:t>Tipi</w:t>
            </w:r>
          </w:p>
        </w:tc>
        <w:tc>
          <w:tcPr>
            <w:tcW w:w="0" w:type="auto"/>
            <w:vAlign w:val="center"/>
            <w:hideMark/>
          </w:tcPr>
          <w:p w14:paraId="05397B36" w14:textId="77777777" w:rsidR="00962956" w:rsidRPr="00D43070" w:rsidRDefault="00962956" w:rsidP="00962956">
            <w:pPr>
              <w:rPr>
                <w:rFonts w:ascii="Times New Roman" w:hAnsi="Times New Roman" w:cs="Times New Roman"/>
                <w:b/>
                <w:bCs/>
                <w:sz w:val="24"/>
                <w:szCs w:val="24"/>
              </w:rPr>
            </w:pPr>
            <w:r w:rsidRPr="00D43070">
              <w:rPr>
                <w:rFonts w:ascii="Times New Roman" w:hAnsi="Times New Roman" w:cs="Times New Roman"/>
                <w:b/>
                <w:bCs/>
                <w:sz w:val="24"/>
                <w:szCs w:val="24"/>
              </w:rPr>
              <w:t xml:space="preserve">                Përshkrimi</w:t>
            </w:r>
          </w:p>
        </w:tc>
      </w:tr>
      <w:tr w:rsidR="00962956" w:rsidRPr="00D43070" w14:paraId="5F5C5AC2" w14:textId="77777777" w:rsidTr="00040847">
        <w:trPr>
          <w:tblCellSpacing w:w="15" w:type="dxa"/>
        </w:trPr>
        <w:tc>
          <w:tcPr>
            <w:tcW w:w="0" w:type="auto"/>
            <w:vAlign w:val="center"/>
            <w:hideMark/>
          </w:tcPr>
          <w:p w14:paraId="559429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Gyp Shpërndarës</w:t>
            </w:r>
          </w:p>
        </w:tc>
        <w:tc>
          <w:tcPr>
            <w:tcW w:w="0" w:type="auto"/>
            <w:vAlign w:val="center"/>
            <w:hideMark/>
          </w:tcPr>
          <w:p w14:paraId="2FFD2E8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EEF5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furnizimi i zonave</w:t>
            </w:r>
          </w:p>
        </w:tc>
      </w:tr>
      <w:tr w:rsidR="00962956" w:rsidRPr="00D43070" w14:paraId="5004AF59" w14:textId="77777777" w:rsidTr="00040847">
        <w:trPr>
          <w:tblCellSpacing w:w="15" w:type="dxa"/>
        </w:trPr>
        <w:tc>
          <w:tcPr>
            <w:tcW w:w="0" w:type="auto"/>
            <w:vAlign w:val="center"/>
            <w:hideMark/>
          </w:tcPr>
          <w:p w14:paraId="7512BD7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Shpërndarës → Gyp Lidhës</w:t>
            </w:r>
          </w:p>
        </w:tc>
        <w:tc>
          <w:tcPr>
            <w:tcW w:w="0" w:type="auto"/>
            <w:vAlign w:val="center"/>
            <w:hideMark/>
          </w:tcPr>
          <w:p w14:paraId="6AFC254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662FBA23"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shpërndarja te konsumatorët</w:t>
            </w:r>
          </w:p>
        </w:tc>
      </w:tr>
      <w:tr w:rsidR="00962956" w:rsidRPr="00D43070" w14:paraId="65B8863E" w14:textId="77777777" w:rsidTr="00040847">
        <w:trPr>
          <w:tblCellSpacing w:w="15" w:type="dxa"/>
        </w:trPr>
        <w:tc>
          <w:tcPr>
            <w:tcW w:w="0" w:type="auto"/>
            <w:vAlign w:val="center"/>
            <w:hideMark/>
          </w:tcPr>
          <w:p w14:paraId="5EC7D2F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Uj</w:t>
            </w:r>
            <w:r w:rsidRPr="00C318C2">
              <w:rPr>
                <w:rFonts w:ascii="Times New Roman" w:hAnsi="Times New Roman" w:cs="Times New Roman"/>
                <w:sz w:val="24"/>
                <w:szCs w:val="24"/>
                <w:lang w:val="en-US"/>
              </w:rPr>
              <w:t>ë</w:t>
            </w:r>
            <w:r w:rsidRPr="00C318C2">
              <w:rPr>
                <w:rFonts w:ascii="Times New Roman" w:hAnsi="Times New Roman" w:cs="Times New Roman"/>
                <w:sz w:val="24"/>
                <w:szCs w:val="24"/>
              </w:rPr>
              <w:t>matës Zonal</w:t>
            </w:r>
          </w:p>
        </w:tc>
        <w:tc>
          <w:tcPr>
            <w:tcW w:w="0" w:type="auto"/>
            <w:vAlign w:val="center"/>
            <w:hideMark/>
          </w:tcPr>
          <w:p w14:paraId="32F5C55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A18D5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në hyrje</w:t>
            </w:r>
          </w:p>
        </w:tc>
      </w:tr>
      <w:tr w:rsidR="00962956" w:rsidRPr="00D43070" w14:paraId="457C2AA9" w14:textId="77777777" w:rsidTr="00040847">
        <w:trPr>
          <w:tblCellSpacing w:w="15" w:type="dxa"/>
        </w:trPr>
        <w:tc>
          <w:tcPr>
            <w:tcW w:w="0" w:type="auto"/>
            <w:vAlign w:val="center"/>
            <w:hideMark/>
          </w:tcPr>
          <w:p w14:paraId="7302DC7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Ujematës Zonal → Gyp Lidhës</w:t>
            </w:r>
          </w:p>
        </w:tc>
        <w:tc>
          <w:tcPr>
            <w:tcW w:w="0" w:type="auto"/>
            <w:vAlign w:val="center"/>
            <w:hideMark/>
          </w:tcPr>
          <w:p w14:paraId="4FD11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23DF3836"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bilanci zonal</w:t>
            </w:r>
          </w:p>
        </w:tc>
      </w:tr>
      <w:tr w:rsidR="00962956" w:rsidRPr="00D43070" w14:paraId="19409590" w14:textId="77777777" w:rsidTr="00040847">
        <w:trPr>
          <w:tblCellSpacing w:w="15" w:type="dxa"/>
        </w:trPr>
        <w:tc>
          <w:tcPr>
            <w:tcW w:w="0" w:type="auto"/>
            <w:vAlign w:val="center"/>
            <w:hideMark/>
          </w:tcPr>
          <w:p w14:paraId="477D7454" w14:textId="41F00230"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Lidhës → Uj</w:t>
            </w:r>
            <w:r w:rsidR="00921230" w:rsidRPr="00C318C2">
              <w:rPr>
                <w:rFonts w:ascii="Times New Roman" w:hAnsi="Times New Roman" w:cs="Times New Roman"/>
                <w:sz w:val="24"/>
                <w:szCs w:val="24"/>
              </w:rPr>
              <w:t>ë</w:t>
            </w:r>
            <w:r w:rsidRPr="00C318C2">
              <w:rPr>
                <w:rFonts w:ascii="Times New Roman" w:hAnsi="Times New Roman" w:cs="Times New Roman"/>
                <w:sz w:val="24"/>
                <w:szCs w:val="24"/>
              </w:rPr>
              <w:t>matës Individual</w:t>
            </w:r>
          </w:p>
        </w:tc>
        <w:tc>
          <w:tcPr>
            <w:tcW w:w="0" w:type="auto"/>
            <w:vAlign w:val="center"/>
            <w:hideMark/>
          </w:tcPr>
          <w:p w14:paraId="32E499A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06E84F8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kyqjet individuale</w:t>
            </w:r>
          </w:p>
        </w:tc>
      </w:tr>
      <w:tr w:rsidR="00962956" w:rsidRPr="00D43070" w14:paraId="16B7C01A" w14:textId="77777777" w:rsidTr="00040847">
        <w:trPr>
          <w:tblCellSpacing w:w="15" w:type="dxa"/>
        </w:trPr>
        <w:tc>
          <w:tcPr>
            <w:tcW w:w="0" w:type="auto"/>
            <w:vAlign w:val="center"/>
            <w:hideMark/>
          </w:tcPr>
          <w:p w14:paraId="5DB677C6" w14:textId="494F02D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Kolektiv → Ndërtesa</w:t>
            </w:r>
          </w:p>
        </w:tc>
        <w:tc>
          <w:tcPr>
            <w:tcW w:w="0" w:type="auto"/>
            <w:vAlign w:val="center"/>
            <w:hideMark/>
          </w:tcPr>
          <w:p w14:paraId="3C1DC5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5D22AF9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kolektive</w:t>
            </w:r>
          </w:p>
        </w:tc>
      </w:tr>
      <w:tr w:rsidR="00962956" w:rsidRPr="00D43070" w14:paraId="377C3499" w14:textId="77777777" w:rsidTr="00040847">
        <w:trPr>
          <w:tblCellSpacing w:w="15" w:type="dxa"/>
        </w:trPr>
        <w:tc>
          <w:tcPr>
            <w:tcW w:w="0" w:type="auto"/>
            <w:vAlign w:val="center"/>
            <w:hideMark/>
          </w:tcPr>
          <w:p w14:paraId="2251636A" w14:textId="6DD3ECF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 xml:space="preserve">matës Individual → Pjesët </w:t>
            </w:r>
            <w:r w:rsidR="00CD4727" w:rsidRPr="00C318C2">
              <w:rPr>
                <w:rFonts w:ascii="Times New Roman" w:hAnsi="Times New Roman" w:cs="Times New Roman"/>
                <w:sz w:val="24"/>
                <w:szCs w:val="24"/>
              </w:rPr>
              <w:t>e n</w:t>
            </w:r>
            <w:r w:rsidRPr="00C318C2">
              <w:rPr>
                <w:rFonts w:ascii="Times New Roman" w:hAnsi="Times New Roman" w:cs="Times New Roman"/>
                <w:sz w:val="24"/>
                <w:szCs w:val="24"/>
              </w:rPr>
              <w:t>dërtesave</w:t>
            </w:r>
          </w:p>
        </w:tc>
        <w:tc>
          <w:tcPr>
            <w:tcW w:w="0" w:type="auto"/>
            <w:vAlign w:val="center"/>
            <w:hideMark/>
          </w:tcPr>
          <w:p w14:paraId="275F954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18EF82DE"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 e njësive</w:t>
            </w:r>
          </w:p>
        </w:tc>
      </w:tr>
      <w:tr w:rsidR="00962956" w14:paraId="139FDE01" w14:textId="77777777" w:rsidTr="00040847">
        <w:trPr>
          <w:tblCellSpacing w:w="15" w:type="dxa"/>
        </w:trPr>
        <w:tc>
          <w:tcPr>
            <w:tcW w:w="0" w:type="auto"/>
            <w:vAlign w:val="center"/>
            <w:hideMark/>
          </w:tcPr>
          <w:p w14:paraId="32FAA308" w14:textId="2F598F8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Individual → Shtëpitë</w:t>
            </w:r>
          </w:p>
        </w:tc>
        <w:tc>
          <w:tcPr>
            <w:tcW w:w="0" w:type="auto"/>
            <w:vAlign w:val="center"/>
            <w:hideMark/>
          </w:tcPr>
          <w:p w14:paraId="544D2E64"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2FF98CE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w:t>
            </w:r>
          </w:p>
        </w:tc>
      </w:tr>
      <w:tr w:rsidR="00962956" w14:paraId="0E90A99F" w14:textId="77777777" w:rsidTr="00040847">
        <w:trPr>
          <w:tblCellSpacing w:w="15" w:type="dxa"/>
        </w:trPr>
        <w:tc>
          <w:tcPr>
            <w:tcW w:w="0" w:type="auto"/>
            <w:vAlign w:val="center"/>
            <w:hideMark/>
          </w:tcPr>
          <w:p w14:paraId="77147C8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Rrugët → Ndërtesa</w:t>
            </w:r>
          </w:p>
        </w:tc>
        <w:tc>
          <w:tcPr>
            <w:tcW w:w="0" w:type="auto"/>
            <w:vAlign w:val="center"/>
            <w:hideMark/>
          </w:tcPr>
          <w:p w14:paraId="67FAB277"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79D74A5"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w:t>
            </w:r>
          </w:p>
        </w:tc>
      </w:tr>
      <w:tr w:rsidR="00962956" w14:paraId="76ACD03C" w14:textId="77777777" w:rsidTr="00040847">
        <w:trPr>
          <w:tblCellSpacing w:w="15" w:type="dxa"/>
        </w:trPr>
        <w:tc>
          <w:tcPr>
            <w:tcW w:w="0" w:type="auto"/>
            <w:vAlign w:val="center"/>
            <w:hideMark/>
          </w:tcPr>
          <w:p w14:paraId="5EC7FDC5" w14:textId="61B7F99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t → Uj</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mat</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s</w:t>
            </w:r>
            <w:r w:rsidR="00CD4727" w:rsidRPr="00C318C2">
              <w:rPr>
                <w:rFonts w:ascii="Times New Roman" w:hAnsi="Times New Roman" w:cs="Times New Roman"/>
                <w:sz w:val="24"/>
                <w:szCs w:val="24"/>
              </w:rPr>
              <w:t xml:space="preserve"> </w:t>
            </w:r>
            <w:r w:rsidRPr="00C318C2">
              <w:rPr>
                <w:rFonts w:ascii="Times New Roman" w:hAnsi="Times New Roman" w:cs="Times New Roman"/>
                <w:sz w:val="24"/>
                <w:szCs w:val="24"/>
              </w:rPr>
              <w:t>Individual/Kolektiv/Zonal</w:t>
            </w:r>
          </w:p>
        </w:tc>
        <w:tc>
          <w:tcPr>
            <w:tcW w:w="0" w:type="auto"/>
            <w:vAlign w:val="center"/>
            <w:hideMark/>
          </w:tcPr>
          <w:p w14:paraId="395F5392"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15DC30"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 territorial</w:t>
            </w:r>
          </w:p>
        </w:tc>
      </w:tr>
    </w:tbl>
    <w:p w14:paraId="29DD9DA9" w14:textId="0D70CD4E" w:rsidR="008B6DAB" w:rsidRDefault="008B6DAB" w:rsidP="005A1474">
      <w:pPr>
        <w:pStyle w:val="NormalWeb"/>
        <w:spacing w:line="276" w:lineRule="auto"/>
        <w:jc w:val="both"/>
      </w:pPr>
      <w:r w:rsidRPr="0015534B">
        <w:lastRenderedPageBreak/>
        <w:t xml:space="preserve">Për qëllime të organizimit të informacionit dhe për të mundësuar modelimin konceptual dhe logjik të sistemit, të dhënat janë ndarë në </w:t>
      </w:r>
      <w:r w:rsidRPr="0015534B">
        <w:rPr>
          <w:rStyle w:val="Strong"/>
          <w:rFonts w:eastAsia="MS Mincho"/>
          <w:b w:val="0"/>
        </w:rPr>
        <w:t>tre grupe kryesore</w:t>
      </w:r>
      <w:r w:rsidRPr="0015534B">
        <w:t>, të cilat reflektojnë strukturën territoriale, teknike dhe konsumatorët e rrjetit:</w:t>
      </w:r>
    </w:p>
    <w:p w14:paraId="30241579" w14:textId="5A362191" w:rsidR="00E53485" w:rsidRPr="007C3BD2" w:rsidRDefault="00C8404F" w:rsidP="00E53485">
      <w:pPr>
        <w:pStyle w:val="ds-markdown-paragraph"/>
        <w:shd w:val="clear" w:color="auto" w:fill="FFFFFF"/>
        <w:spacing w:after="240" w:afterAutospacing="0"/>
        <w:rPr>
          <w:color w:val="2F5496" w:themeColor="accent1" w:themeShade="BF"/>
          <w:sz w:val="28"/>
          <w:szCs w:val="28"/>
        </w:rPr>
      </w:pPr>
      <w:r>
        <w:rPr>
          <w:color w:val="2F5496" w:themeColor="accent1" w:themeShade="BF"/>
          <w:sz w:val="28"/>
          <w:szCs w:val="28"/>
        </w:rPr>
        <w:t>5</w:t>
      </w:r>
      <w:r w:rsidR="00E53485" w:rsidRPr="007C3BD2">
        <w:rPr>
          <w:color w:val="2F5496" w:themeColor="accent1" w:themeShade="BF"/>
          <w:sz w:val="28"/>
          <w:szCs w:val="28"/>
        </w:rPr>
        <w:t>.</w:t>
      </w:r>
      <w:r w:rsidR="00E53485">
        <w:rPr>
          <w:color w:val="2F5496" w:themeColor="accent1" w:themeShade="BF"/>
          <w:sz w:val="28"/>
          <w:szCs w:val="28"/>
        </w:rPr>
        <w:t>1</w:t>
      </w:r>
      <w:r w:rsidR="00E53485" w:rsidRPr="007C3BD2">
        <w:rPr>
          <w:color w:val="2F5496" w:themeColor="accent1" w:themeShade="BF"/>
          <w:sz w:val="28"/>
          <w:szCs w:val="28"/>
        </w:rPr>
        <w:t xml:space="preserve"> Grupi i </w:t>
      </w:r>
      <w:r w:rsidR="00E53485">
        <w:rPr>
          <w:color w:val="2F5496" w:themeColor="accent1" w:themeShade="BF"/>
          <w:sz w:val="28"/>
          <w:szCs w:val="28"/>
        </w:rPr>
        <w:t>parë</w:t>
      </w:r>
      <w:r w:rsidR="00E53485" w:rsidRPr="007C3BD2">
        <w:rPr>
          <w:color w:val="2F5496" w:themeColor="accent1" w:themeShade="BF"/>
          <w:sz w:val="28"/>
          <w:szCs w:val="28"/>
        </w:rPr>
        <w:t>: Të dhënat e rrjetit të ujësjellësit</w:t>
      </w:r>
    </w:p>
    <w:p w14:paraId="735894ED" w14:textId="77777777" w:rsidR="00E53485" w:rsidRPr="007C3BD2" w:rsidRDefault="00E53485" w:rsidP="00E53485">
      <w:pPr>
        <w:pStyle w:val="ds-markdown-paragraph"/>
        <w:shd w:val="clear" w:color="auto" w:fill="FFFFFF"/>
        <w:spacing w:before="240" w:beforeAutospacing="0" w:after="240" w:afterAutospacing="0" w:line="276" w:lineRule="auto"/>
        <w:jc w:val="both"/>
        <w:rPr>
          <w:color w:val="0F1115"/>
        </w:rPr>
      </w:pPr>
      <w:r w:rsidRPr="007C3BD2">
        <w:rPr>
          <w:color w:val="0F1115"/>
        </w:rPr>
        <w:t>Ky grup përbën bërthamën teknike të punimit dhe përfshin të gjithë përbërësit inxhinierikë të rrjetit hidraulik. Elementet e këtij grupi modelojnë procesin e furnizimit me ujë, shpërndarjen e tij dhe matjen e konsumit përmes hierarkisë:</w:t>
      </w:r>
    </w:p>
    <w:p w14:paraId="28563D5D" w14:textId="77777777" w:rsidR="00E53485" w:rsidRPr="00982CDD" w:rsidRDefault="00E53485" w:rsidP="00E53485">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0F7CD69B" w14:textId="77777777" w:rsidR="00E53485" w:rsidRPr="007C3BD2" w:rsidRDefault="00E53485" w:rsidP="00E53485">
      <w:pPr>
        <w:pStyle w:val="NormalWeb"/>
        <w:spacing w:line="276" w:lineRule="auto"/>
      </w:pPr>
      <w:r w:rsidRPr="007C3BD2">
        <w:t>Këto të dhëna përfshijnë:</w:t>
      </w:r>
    </w:p>
    <w:p w14:paraId="4341A62A" w14:textId="77777777" w:rsidR="00E53485" w:rsidRPr="007C3BD2" w:rsidRDefault="00E53485" w:rsidP="00E53485">
      <w:pPr>
        <w:pStyle w:val="NormalWeb"/>
        <w:numPr>
          <w:ilvl w:val="0"/>
          <w:numId w:val="9"/>
        </w:numPr>
        <w:spacing w:line="276" w:lineRule="auto"/>
      </w:pPr>
      <w:r w:rsidRPr="007C3BD2">
        <w:t>llojet e gypave (furnizues, shpërndarës dhe lidhës)</w:t>
      </w:r>
    </w:p>
    <w:p w14:paraId="48907964" w14:textId="77777777" w:rsidR="00E53485" w:rsidRPr="007C3BD2" w:rsidRDefault="00E53485" w:rsidP="00E53485">
      <w:pPr>
        <w:pStyle w:val="NormalWeb"/>
        <w:numPr>
          <w:ilvl w:val="0"/>
          <w:numId w:val="9"/>
        </w:numPr>
        <w:spacing w:line="276" w:lineRule="auto"/>
      </w:pPr>
      <w:r w:rsidRPr="007C3BD2">
        <w:t>ujëmatësit (zonal, kolektiv dhe individual)</w:t>
      </w:r>
    </w:p>
    <w:p w14:paraId="698DCCE3" w14:textId="77777777" w:rsidR="00E53485" w:rsidRPr="007C3BD2" w:rsidRDefault="00E53485" w:rsidP="00E53485">
      <w:pPr>
        <w:pStyle w:val="NormalWeb"/>
        <w:numPr>
          <w:ilvl w:val="0"/>
          <w:numId w:val="9"/>
        </w:numPr>
        <w:spacing w:line="276" w:lineRule="auto"/>
      </w:pPr>
      <w:r w:rsidRPr="007C3BD2">
        <w:t>parametrat teknikë (diametër, material, thellësi, vit instalimi)</w:t>
      </w:r>
    </w:p>
    <w:p w14:paraId="7FFA1F51" w14:textId="77777777" w:rsidR="00E53485" w:rsidRPr="007C3BD2" w:rsidRDefault="00E53485" w:rsidP="00E53485">
      <w:pPr>
        <w:pStyle w:val="NormalWeb"/>
        <w:numPr>
          <w:ilvl w:val="0"/>
          <w:numId w:val="9"/>
        </w:numPr>
        <w:spacing w:line="276" w:lineRule="auto"/>
      </w:pPr>
      <w:r w:rsidRPr="007C3BD2">
        <w:t>indikatorë operacionalë (sasi të matura, inkasime, humbjet)</w:t>
      </w:r>
    </w:p>
    <w:p w14:paraId="3990541F" w14:textId="77777777" w:rsidR="00E53485" w:rsidRPr="007C3BD2" w:rsidRDefault="00E53485" w:rsidP="00E53485">
      <w:pPr>
        <w:pStyle w:val="NormalWeb"/>
        <w:spacing w:line="276" w:lineRule="auto"/>
      </w:pPr>
      <w:r w:rsidRPr="007C3BD2">
        <w:t>Ky grup e mundëson analizimin e performancës së rrjetit, humbjeve dhe raportimin teknik.</w:t>
      </w:r>
    </w:p>
    <w:p w14:paraId="08CBA105" w14:textId="77777777" w:rsidR="009C0256" w:rsidRDefault="00E53485" w:rsidP="00E53485">
      <w:pPr>
        <w:pStyle w:val="NormalWeb"/>
        <w:rPr>
          <w:rStyle w:val="Strong"/>
          <w:rFonts w:eastAsia="MS Mincho"/>
          <w:b w:val="0"/>
          <w:bCs w:val="0"/>
          <w:color w:val="2F5496" w:themeColor="accent1" w:themeShade="BF"/>
        </w:rPr>
      </w:pPr>
      <w:r>
        <w:br/>
      </w:r>
      <w:r w:rsidRPr="007C3BD2">
        <w:rPr>
          <w:rStyle w:val="Strong"/>
          <w:rFonts w:eastAsia="MS Mincho"/>
          <w:b w:val="0"/>
          <w:bCs w:val="0"/>
          <w:color w:val="2F5496" w:themeColor="accent1" w:themeShade="BF"/>
        </w:rPr>
        <w:t xml:space="preserve">     </w:t>
      </w:r>
      <w:r w:rsidR="009C0256">
        <w:rPr>
          <w:rStyle w:val="Strong"/>
          <w:rFonts w:eastAsia="MS Mincho"/>
          <w:b w:val="0"/>
          <w:bCs w:val="0"/>
          <w:color w:val="2F5496" w:themeColor="accent1" w:themeShade="BF"/>
        </w:rPr>
        <w:br/>
      </w:r>
      <w:r w:rsidR="009C0256">
        <w:rPr>
          <w:rStyle w:val="Strong"/>
          <w:rFonts w:eastAsia="MS Mincho"/>
          <w:b w:val="0"/>
          <w:bCs w:val="0"/>
          <w:color w:val="2F5496" w:themeColor="accent1" w:themeShade="BF"/>
        </w:rPr>
        <w:br/>
      </w:r>
    </w:p>
    <w:p w14:paraId="70F8001A" w14:textId="3E597433" w:rsidR="00E53485" w:rsidRPr="007C3BD2" w:rsidRDefault="00C8404F" w:rsidP="00E53485">
      <w:pPr>
        <w:pStyle w:val="NormalWeb"/>
      </w:pPr>
      <w:r>
        <w:rPr>
          <w:rStyle w:val="Strong"/>
          <w:rFonts w:eastAsia="MS Mincho"/>
          <w:b w:val="0"/>
          <w:bCs w:val="0"/>
          <w:color w:val="2F5496" w:themeColor="accent1" w:themeShade="BF"/>
          <w:sz w:val="28"/>
          <w:szCs w:val="28"/>
        </w:rPr>
        <w:t>5</w:t>
      </w:r>
      <w:r w:rsidR="00E53485" w:rsidRPr="007C3BD2">
        <w:rPr>
          <w:rStyle w:val="Strong"/>
          <w:rFonts w:eastAsia="MS Mincho"/>
          <w:b w:val="0"/>
          <w:bCs w:val="0"/>
          <w:color w:val="2F5496" w:themeColor="accent1" w:themeShade="BF"/>
          <w:sz w:val="28"/>
          <w:szCs w:val="28"/>
        </w:rPr>
        <w:t>.</w:t>
      </w:r>
      <w:r w:rsidR="00E53485">
        <w:rPr>
          <w:rStyle w:val="Strong"/>
          <w:rFonts w:eastAsia="MS Mincho"/>
          <w:b w:val="0"/>
          <w:bCs w:val="0"/>
          <w:color w:val="2F5496" w:themeColor="accent1" w:themeShade="BF"/>
          <w:sz w:val="28"/>
          <w:szCs w:val="28"/>
        </w:rPr>
        <w:t>1</w:t>
      </w:r>
      <w:r w:rsidR="00E53485" w:rsidRPr="007C3BD2">
        <w:rPr>
          <w:rStyle w:val="Strong"/>
          <w:rFonts w:eastAsia="MS Mincho"/>
          <w:b w:val="0"/>
          <w:bCs w:val="0"/>
          <w:color w:val="2F5496" w:themeColor="accent1" w:themeShade="BF"/>
          <w:sz w:val="28"/>
          <w:szCs w:val="28"/>
        </w:rPr>
        <w:t>.1 Të dhënat teknike të rrjetit të ujësjellësit</w:t>
      </w:r>
      <w:r w:rsidR="00E53485" w:rsidRPr="007C3BD2">
        <w:rPr>
          <w:rStyle w:val="Strong"/>
          <w:rFonts w:eastAsia="MS Mincho"/>
          <w:b w:val="0"/>
          <w:bCs w:val="0"/>
          <w:color w:val="2F5496" w:themeColor="accent1" w:themeShade="BF"/>
        </w:rPr>
        <w:br/>
      </w:r>
      <w:r w:rsidR="00E53485" w:rsidRPr="007C3BD2">
        <w:br/>
        <w:t>Ky sektor përfshin përbërësit funksionalë të sistemit të furnizimit me ujë dhe matjen e konsumit. Elementet janë të ndarë në dy grupe kryesore:</w:t>
      </w:r>
    </w:p>
    <w:p w14:paraId="7528D34A" w14:textId="77777777" w:rsidR="00E53485" w:rsidRPr="00900125" w:rsidRDefault="00E53485" w:rsidP="00E53485">
      <w:pPr>
        <w:pStyle w:val="NormalWeb"/>
        <w:spacing w:line="276" w:lineRule="auto"/>
      </w:pPr>
      <w:r w:rsidRPr="007C3BD2">
        <w:br/>
      </w:r>
      <w:r w:rsidRPr="00900125">
        <w:rPr>
          <w:color w:val="2F5496" w:themeColor="accent1" w:themeShade="BF"/>
        </w:rPr>
        <w:t>a) Gypat e ujësjellësit</w:t>
      </w:r>
      <w:r w:rsidRPr="00900125">
        <w:br/>
      </w:r>
      <w:r w:rsidRPr="00900125">
        <w:br/>
        <w:t>Rrjeti hidraulik përbëhet nga tre tipe linjash funksionale:</w:t>
      </w:r>
    </w:p>
    <w:p w14:paraId="3A3EA2D0" w14:textId="77777777" w:rsidR="00E53485" w:rsidRPr="00900125" w:rsidRDefault="00E53485" w:rsidP="00E53485">
      <w:pPr>
        <w:pStyle w:val="NormalWeb"/>
        <w:spacing w:line="276" w:lineRule="auto"/>
        <w:rPr>
          <w:b/>
        </w:rPr>
      </w:pPr>
      <w:r>
        <w:rPr>
          <w:rStyle w:val="Strong"/>
          <w:rFonts w:eastAsia="MS Mincho"/>
          <w:b w:val="0"/>
        </w:rPr>
        <w:t>1</w:t>
      </w:r>
      <w:r w:rsidRPr="00900125">
        <w:rPr>
          <w:rStyle w:val="Strong"/>
          <w:rFonts w:eastAsia="MS Mincho"/>
          <w:b w:val="0"/>
        </w:rPr>
        <w:t xml:space="preserve">) </w:t>
      </w:r>
      <w:r w:rsidRPr="00900125">
        <w:rPr>
          <w:rStyle w:val="HTMLCode"/>
          <w:rFonts w:ascii="Times New Roman" w:hAnsi="Times New Roman" w:cs="Times New Roman"/>
          <w:bCs/>
          <w:sz w:val="24"/>
          <w:szCs w:val="24"/>
        </w:rPr>
        <w:t>gyp_furnizimi</w:t>
      </w:r>
    </w:p>
    <w:p w14:paraId="0FF8D2D1" w14:textId="77777777" w:rsidR="00E53485" w:rsidRPr="00900125" w:rsidRDefault="00E53485" w:rsidP="00E53485">
      <w:pPr>
        <w:pStyle w:val="NormalWeb"/>
        <w:spacing w:line="276" w:lineRule="auto"/>
      </w:pPr>
      <w:r w:rsidRPr="00900125">
        <w:t>Përmban atributet:</w:t>
      </w:r>
    </w:p>
    <w:p w14:paraId="57BC59D1" w14:textId="77777777" w:rsidR="00E53485" w:rsidRPr="00900125" w:rsidRDefault="00E53485" w:rsidP="00E53485">
      <w:pPr>
        <w:pStyle w:val="NormalWeb"/>
        <w:numPr>
          <w:ilvl w:val="0"/>
          <w:numId w:val="14"/>
        </w:numPr>
        <w:spacing w:line="276" w:lineRule="auto"/>
      </w:pPr>
      <w:r w:rsidRPr="00900125">
        <w:rPr>
          <w:rStyle w:val="Strong"/>
          <w:rFonts w:eastAsia="MS Mincho"/>
          <w:b w:val="0"/>
        </w:rPr>
        <w:t>id</w:t>
      </w:r>
      <w:r w:rsidRPr="00900125">
        <w:t xml:space="preserve"> – identifikues unik i tubacionit (p.sh. GF01)</w:t>
      </w:r>
    </w:p>
    <w:p w14:paraId="6FCE821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dimensioni</w:t>
      </w:r>
      <w:r w:rsidRPr="00900125">
        <w:t xml:space="preserve"> – diametri nominal i tubit (mm)</w:t>
      </w:r>
    </w:p>
    <w:p w14:paraId="60626E8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thellesi</w:t>
      </w:r>
      <w:r w:rsidRPr="00900125">
        <w:t xml:space="preserve"> – thellësia e vendosjes (m)</w:t>
      </w:r>
    </w:p>
    <w:p w14:paraId="3B37CCCC" w14:textId="77777777" w:rsidR="00E53485" w:rsidRPr="00900125" w:rsidRDefault="00E53485" w:rsidP="00E53485">
      <w:pPr>
        <w:pStyle w:val="NormalWeb"/>
        <w:numPr>
          <w:ilvl w:val="0"/>
          <w:numId w:val="14"/>
        </w:numPr>
        <w:spacing w:line="276" w:lineRule="auto"/>
      </w:pPr>
      <w:r w:rsidRPr="00900125">
        <w:rPr>
          <w:rStyle w:val="Strong"/>
          <w:rFonts w:eastAsia="MS Mincho"/>
          <w:b w:val="0"/>
        </w:rPr>
        <w:lastRenderedPageBreak/>
        <w:t>materiali</w:t>
      </w:r>
      <w:r w:rsidRPr="00900125">
        <w:t xml:space="preserve"> – materiali i tubit (PVC, PE, çelik etj.)</w:t>
      </w:r>
    </w:p>
    <w:p w14:paraId="66B88313" w14:textId="77777777" w:rsidR="00E53485" w:rsidRPr="00900125" w:rsidRDefault="00E53485" w:rsidP="00E53485">
      <w:pPr>
        <w:pStyle w:val="NormalWeb"/>
        <w:numPr>
          <w:ilvl w:val="0"/>
          <w:numId w:val="14"/>
        </w:numPr>
        <w:spacing w:line="276" w:lineRule="auto"/>
      </w:pPr>
      <w:r w:rsidRPr="00900125">
        <w:rPr>
          <w:rStyle w:val="Strong"/>
          <w:rFonts w:eastAsia="MS Mincho"/>
          <w:b w:val="0"/>
        </w:rPr>
        <w:t>viti_instalimit</w:t>
      </w:r>
      <w:r w:rsidRPr="00900125">
        <w:t xml:space="preserve"> – viti i ndërtimit dhe komisionimit</w:t>
      </w:r>
    </w:p>
    <w:p w14:paraId="4F896F5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kapaciteti</w:t>
      </w:r>
      <w:r w:rsidRPr="00900125">
        <w:t xml:space="preserve"> – kapaciteti hidraulik i llogaritur ose deklaruar</w:t>
      </w:r>
    </w:p>
    <w:p w14:paraId="6681CEC6" w14:textId="77777777" w:rsidR="00E53485" w:rsidRPr="00900125" w:rsidRDefault="00E53485" w:rsidP="00E53485">
      <w:pPr>
        <w:pStyle w:val="NormalWeb"/>
        <w:numPr>
          <w:ilvl w:val="0"/>
          <w:numId w:val="14"/>
        </w:numPr>
        <w:spacing w:line="276" w:lineRule="auto"/>
      </w:pPr>
      <w:r w:rsidRPr="00900125">
        <w:rPr>
          <w:rStyle w:val="Strong"/>
          <w:rFonts w:eastAsia="MS Mincho"/>
          <w:b w:val="0"/>
        </w:rPr>
        <w:t>adresa</w:t>
      </w:r>
      <w:r w:rsidRPr="00900125">
        <w:t xml:space="preserve"> – lokacioni i vendosjes në territor</w:t>
      </w:r>
    </w:p>
    <w:p w14:paraId="1CE65E2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geometry</w:t>
      </w:r>
      <w:r w:rsidRPr="00900125">
        <w:t xml:space="preserve"> – linja e tubacionit me tipin </w:t>
      </w:r>
      <w:r w:rsidRPr="00900125">
        <w:rPr>
          <w:rStyle w:val="Strong"/>
          <w:rFonts w:eastAsia="MS Mincho"/>
          <w:b w:val="0"/>
        </w:rPr>
        <w:t>(LineString)</w:t>
      </w:r>
    </w:p>
    <w:p w14:paraId="4CB76219" w14:textId="77777777" w:rsidR="00E53485" w:rsidRPr="00900125" w:rsidRDefault="00E53485" w:rsidP="00E53485">
      <w:pPr>
        <w:pStyle w:val="NormalWeb"/>
      </w:pPr>
      <w:r>
        <w:rPr>
          <w:rStyle w:val="Strong"/>
          <w:rFonts w:ascii="Calibri" w:eastAsia="MS Mincho" w:hAnsi="Calibri" w:cs="Calibri"/>
        </w:rPr>
        <w:br/>
      </w:r>
      <w:r>
        <w:rPr>
          <w:rStyle w:val="HTMLCode"/>
          <w:rFonts w:ascii="Calibri" w:eastAsia="MS Mincho" w:hAnsi="Calibri" w:cs="Calibri"/>
          <w:b/>
          <w:sz w:val="24"/>
          <w:szCs w:val="24"/>
        </w:rPr>
        <w:br/>
      </w:r>
      <w:r>
        <w:rPr>
          <w:rStyle w:val="HTMLCode"/>
          <w:rFonts w:ascii="Times New Roman" w:eastAsia="MS Mincho" w:hAnsi="Times New Roman" w:cs="Times New Roman"/>
          <w:sz w:val="24"/>
          <w:szCs w:val="24"/>
        </w:rPr>
        <w:t>2</w:t>
      </w:r>
      <w:r w:rsidRPr="00900125">
        <w:rPr>
          <w:rStyle w:val="HTMLCode"/>
          <w:rFonts w:ascii="Times New Roman" w:eastAsia="MS Mincho" w:hAnsi="Times New Roman" w:cs="Times New Roman"/>
          <w:sz w:val="24"/>
          <w:szCs w:val="24"/>
        </w:rPr>
        <w:t xml:space="preserve">) </w:t>
      </w:r>
      <w:r w:rsidRPr="00900125">
        <w:rPr>
          <w:rStyle w:val="HTMLCode"/>
          <w:rFonts w:ascii="Times New Roman" w:hAnsi="Times New Roman" w:cs="Times New Roman"/>
          <w:bCs/>
          <w:sz w:val="24"/>
          <w:szCs w:val="24"/>
        </w:rPr>
        <w:t>gyp _shpërndarës</w:t>
      </w:r>
    </w:p>
    <w:p w14:paraId="323B480D" w14:textId="77777777" w:rsidR="00E53485" w:rsidRPr="00900125" w:rsidRDefault="00E53485" w:rsidP="00E53485">
      <w:pPr>
        <w:pStyle w:val="NormalWeb"/>
      </w:pPr>
      <w:r w:rsidRPr="00900125">
        <w:t>Atribute të rëndësishme:</w:t>
      </w:r>
    </w:p>
    <w:p w14:paraId="2747F4F0" w14:textId="77777777" w:rsidR="00E53485" w:rsidRPr="00900125" w:rsidRDefault="00E53485" w:rsidP="00E53485">
      <w:pPr>
        <w:pStyle w:val="NormalWeb"/>
        <w:numPr>
          <w:ilvl w:val="0"/>
          <w:numId w:val="15"/>
        </w:numPr>
      </w:pPr>
      <w:r w:rsidRPr="00900125">
        <w:rPr>
          <w:rStyle w:val="Strong"/>
          <w:rFonts w:eastAsia="MS Mincho"/>
        </w:rPr>
        <w:t>id</w:t>
      </w:r>
      <w:r w:rsidRPr="00900125">
        <w:t xml:space="preserve"> – identifikues i linjës shpërndarëse (p.sh. GS01)</w:t>
      </w:r>
    </w:p>
    <w:p w14:paraId="0E8C6957" w14:textId="77777777" w:rsidR="00E53485" w:rsidRPr="00900125" w:rsidRDefault="00E53485" w:rsidP="00E53485">
      <w:pPr>
        <w:pStyle w:val="NormalWeb"/>
        <w:numPr>
          <w:ilvl w:val="0"/>
          <w:numId w:val="15"/>
        </w:numPr>
      </w:pPr>
      <w:r w:rsidRPr="00900125">
        <w:rPr>
          <w:rStyle w:val="Strong"/>
          <w:rFonts w:eastAsia="MS Mincho"/>
        </w:rPr>
        <w:t>fk_gyp_furnizimi</w:t>
      </w:r>
      <w:r w:rsidRPr="00900125">
        <w:t xml:space="preserve"> – lidhja me tubacionin furnizues</w:t>
      </w:r>
    </w:p>
    <w:p w14:paraId="3BB1F364" w14:textId="77777777" w:rsidR="00E53485" w:rsidRPr="00900125" w:rsidRDefault="00E53485" w:rsidP="00E53485">
      <w:pPr>
        <w:pStyle w:val="NormalWeb"/>
        <w:numPr>
          <w:ilvl w:val="0"/>
          <w:numId w:val="15"/>
        </w:numPr>
        <w:rPr>
          <w:rStyle w:val="Strong"/>
          <w:rFonts w:eastAsia="MS Mincho"/>
        </w:rPr>
      </w:pPr>
      <w:r w:rsidRPr="00900125">
        <w:rPr>
          <w:rStyle w:val="Strong"/>
          <w:rFonts w:eastAsia="MS Mincho"/>
        </w:rPr>
        <w:t>ujëmatësi zonal (</w:t>
      </w:r>
      <w:r w:rsidRPr="00900125">
        <w:rPr>
          <w:rStyle w:val="Strong"/>
          <w:rFonts w:eastAsia="MS Mincho"/>
          <w:b w:val="0"/>
        </w:rPr>
        <w:t>p.sh.UZ01)</w:t>
      </w:r>
    </w:p>
    <w:p w14:paraId="34D3136D" w14:textId="77777777" w:rsidR="00E53485" w:rsidRPr="00900125" w:rsidRDefault="00E53485" w:rsidP="00E53485">
      <w:pPr>
        <w:pStyle w:val="NormalWeb"/>
        <w:numPr>
          <w:ilvl w:val="0"/>
          <w:numId w:val="15"/>
        </w:numPr>
      </w:pPr>
      <w:r w:rsidRPr="00900125">
        <w:rPr>
          <w:rStyle w:val="Strong"/>
          <w:rFonts w:eastAsia="MS Mincho"/>
        </w:rPr>
        <w:t>dimensioni / materiali / thellësia / viti i instalimit</w:t>
      </w:r>
    </w:p>
    <w:p w14:paraId="209D1D1C" w14:textId="77777777" w:rsidR="00E53485" w:rsidRPr="00900125" w:rsidRDefault="00E53485" w:rsidP="00E53485">
      <w:pPr>
        <w:pStyle w:val="NormalWeb"/>
        <w:numPr>
          <w:ilvl w:val="0"/>
          <w:numId w:val="15"/>
        </w:numPr>
      </w:pPr>
      <w:r w:rsidRPr="00900125">
        <w:rPr>
          <w:rStyle w:val="Strong"/>
          <w:rFonts w:eastAsia="MS Mincho"/>
        </w:rPr>
        <w:t>numri_kyqjeve</w:t>
      </w:r>
      <w:r w:rsidRPr="00900125">
        <w:t xml:space="preserve"> – numri i gypave lidhës të kyçur në këtë linjë</w:t>
      </w:r>
    </w:p>
    <w:p w14:paraId="46726CD9" w14:textId="77777777" w:rsidR="00E53485" w:rsidRPr="00900125" w:rsidRDefault="00E53485" w:rsidP="00E53485">
      <w:pPr>
        <w:pStyle w:val="NormalWeb"/>
        <w:numPr>
          <w:ilvl w:val="0"/>
          <w:numId w:val="15"/>
        </w:numPr>
      </w:pPr>
      <w:r w:rsidRPr="00900125">
        <w:rPr>
          <w:rStyle w:val="Strong"/>
          <w:rFonts w:eastAsia="MS Mincho"/>
        </w:rPr>
        <w:t>adresa</w:t>
      </w:r>
    </w:p>
    <w:p w14:paraId="2EC6AB15" w14:textId="77777777" w:rsidR="00E53485" w:rsidRPr="00900125" w:rsidRDefault="00E53485" w:rsidP="00E53485">
      <w:pPr>
        <w:pStyle w:val="NormalWeb"/>
        <w:numPr>
          <w:ilvl w:val="0"/>
          <w:numId w:val="15"/>
        </w:numPr>
      </w:pPr>
      <w:r w:rsidRPr="00900125">
        <w:rPr>
          <w:rStyle w:val="Strong"/>
          <w:rFonts w:eastAsia="MS Mincho"/>
        </w:rPr>
        <w:t>geometry (LineString)</w:t>
      </w:r>
    </w:p>
    <w:p w14:paraId="169E0DD6" w14:textId="77777777" w:rsidR="00E53485" w:rsidRPr="00900125" w:rsidRDefault="00E53485" w:rsidP="00E53485">
      <w:pPr>
        <w:pStyle w:val="NormalWeb"/>
      </w:pPr>
      <w:r w:rsidRPr="00900125">
        <w:t>Përdoret për shpërndarjen sekondare të ujit drejt blloqeve të konsumatorëve.</w:t>
      </w:r>
    </w:p>
    <w:p w14:paraId="1B7BDB49" w14:textId="77777777" w:rsidR="009C0256" w:rsidRDefault="00E53485" w:rsidP="00E53485">
      <w:pPr>
        <w:pStyle w:val="NormalWeb"/>
        <w:rPr>
          <w:rStyle w:val="HTMLCode"/>
          <w:rFonts w:ascii="Times New Roman" w:eastAsia="MS Mincho" w:hAnsi="Times New Roman" w:cs="Times New Roman"/>
          <w:sz w:val="24"/>
          <w:szCs w:val="24"/>
        </w:rPr>
      </w:pPr>
      <w:r w:rsidRPr="00DF124D">
        <w:rPr>
          <w:rStyle w:val="Strong"/>
          <w:rFonts w:asciiTheme="majorHAnsi" w:eastAsia="MS Mincho" w:hAnsiTheme="majorHAnsi" w:cstheme="majorHAnsi"/>
        </w:rPr>
        <w:br/>
      </w:r>
    </w:p>
    <w:p w14:paraId="5E0BDC44" w14:textId="77777777" w:rsidR="009C0256" w:rsidRDefault="009C0256" w:rsidP="00E53485">
      <w:pPr>
        <w:pStyle w:val="NormalWeb"/>
        <w:rPr>
          <w:rStyle w:val="HTMLCode"/>
          <w:rFonts w:ascii="Times New Roman" w:eastAsia="MS Mincho" w:hAnsi="Times New Roman" w:cs="Times New Roman"/>
          <w:sz w:val="24"/>
          <w:szCs w:val="24"/>
        </w:rPr>
      </w:pPr>
    </w:p>
    <w:p w14:paraId="48858FFA" w14:textId="79982D39" w:rsidR="00E53485" w:rsidRPr="00900125" w:rsidRDefault="00E53485" w:rsidP="00E53485">
      <w:pPr>
        <w:pStyle w:val="NormalWeb"/>
      </w:pPr>
      <w:r>
        <w:rPr>
          <w:rStyle w:val="HTMLCode"/>
          <w:rFonts w:ascii="Times New Roman" w:eastAsia="MS Mincho" w:hAnsi="Times New Roman" w:cs="Times New Roman"/>
          <w:sz w:val="24"/>
          <w:szCs w:val="24"/>
        </w:rPr>
        <w:t>3</w:t>
      </w:r>
      <w:r w:rsidRPr="00900125">
        <w:rPr>
          <w:rStyle w:val="HTMLCode"/>
          <w:rFonts w:ascii="Times New Roman" w:eastAsia="MS Mincho" w:hAnsi="Times New Roman" w:cs="Times New Roman"/>
          <w:sz w:val="24"/>
          <w:szCs w:val="24"/>
        </w:rPr>
        <w:t>) gyp_lidhes</w:t>
      </w:r>
    </w:p>
    <w:p w14:paraId="46F13D5E" w14:textId="77777777" w:rsidR="00E53485" w:rsidRPr="00900125" w:rsidRDefault="00E53485" w:rsidP="00E53485">
      <w:pPr>
        <w:pStyle w:val="NormalWeb"/>
      </w:pPr>
      <w:r w:rsidRPr="00900125">
        <w:t>Atribute kryesore:</w:t>
      </w:r>
      <w:r>
        <w:br/>
      </w:r>
    </w:p>
    <w:tbl>
      <w:tblPr>
        <w:tblW w:w="3920" w:type="pct"/>
        <w:tblInd w:w="150" w:type="dxa"/>
        <w:tblCellMar>
          <w:left w:w="0" w:type="dxa"/>
          <w:right w:w="0" w:type="dxa"/>
        </w:tblCellMar>
        <w:tblLook w:val="04A0" w:firstRow="1" w:lastRow="0" w:firstColumn="1" w:lastColumn="0" w:noHBand="0" w:noVBand="1"/>
      </w:tblPr>
      <w:tblGrid>
        <w:gridCol w:w="2157"/>
        <w:gridCol w:w="1858"/>
        <w:gridCol w:w="1442"/>
        <w:gridCol w:w="1869"/>
      </w:tblGrid>
      <w:tr w:rsidR="00E53485" w:rsidRPr="00603FC7" w14:paraId="5CB7C052"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FCC06E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32B2C0"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10044D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EDFA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Precision</w:t>
            </w:r>
          </w:p>
        </w:tc>
      </w:tr>
      <w:tr w:rsidR="00E53485" w:rsidRPr="00603FC7" w14:paraId="175041A4"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059E6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F723B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2282B2"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FC9E44"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32B0826"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CF2E71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D9999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A0E7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254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DC580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67D6BED"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4E4655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104B5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26294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0B8F18"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12BB0939"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A245A0"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materiali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05605D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2B90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55E038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0D8C96EF"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C5D90B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86BC5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F41DF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383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045EF71B"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587198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dimensioni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EB2D8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3F6E6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B7C8DF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5F6D4D76"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A3A670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thellesia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8F556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CD274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6922E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3</w:t>
            </w:r>
          </w:p>
        </w:tc>
      </w:tr>
      <w:tr w:rsidR="00E53485" w:rsidRPr="00603FC7" w14:paraId="5E821C4A"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419BA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2FC61A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3C232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91D924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584045C"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08422F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3D4C2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F040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B540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7A47E78"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4A8198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gyp_shp_Id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E7732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D38B03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2CC6DF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bl>
    <w:p w14:paraId="3C94893A"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lastRenderedPageBreak/>
        <w:t xml:space="preserve">Tabela </w:t>
      </w:r>
      <w:r>
        <w:rPr>
          <w:i/>
          <w:color w:val="0F1115"/>
          <w:sz w:val="22"/>
          <w:szCs w:val="22"/>
        </w:rPr>
        <w:t>2</w:t>
      </w:r>
      <w:r w:rsidRPr="00323291">
        <w:rPr>
          <w:i/>
          <w:color w:val="0F1115"/>
          <w:sz w:val="22"/>
          <w:szCs w:val="22"/>
        </w:rPr>
        <w:t xml:space="preserve">. Atributet e krijuara për </w:t>
      </w:r>
      <w:r>
        <w:rPr>
          <w:i/>
          <w:color w:val="0F1115"/>
          <w:sz w:val="22"/>
          <w:szCs w:val="22"/>
        </w:rPr>
        <w:t>gypat lidhës</w:t>
      </w:r>
      <w:r w:rsidRPr="00323291">
        <w:rPr>
          <w:i/>
          <w:color w:val="0F1115"/>
          <w:sz w:val="22"/>
          <w:szCs w:val="22"/>
        </w:rPr>
        <w:t>.</w:t>
      </w:r>
    </w:p>
    <w:p w14:paraId="2961426D" w14:textId="77777777" w:rsidR="00E53485" w:rsidRPr="00603FC7" w:rsidRDefault="00E53485" w:rsidP="00E53485">
      <w:pPr>
        <w:pStyle w:val="NormalWeb"/>
        <w:jc w:val="both"/>
      </w:pPr>
      <w:r w:rsidRPr="00603FC7">
        <w:t>Shërben për kyçjen individuale ose kolektive t</w:t>
      </w:r>
      <w:r>
        <w:t>ek</w:t>
      </w:r>
      <w:r w:rsidRPr="00603FC7">
        <w:t xml:space="preserve"> konsumatorë</w:t>
      </w:r>
      <w:r>
        <w:t>t</w:t>
      </w:r>
      <w:r w:rsidRPr="00603FC7">
        <w:t>.</w:t>
      </w:r>
      <w:r>
        <w:t xml:space="preserve"> </w:t>
      </w:r>
      <w:r w:rsidRPr="00603FC7">
        <w:t>Secili objekt e p</w:t>
      </w:r>
      <w:r>
        <w:t>ërmban gypin lidhës përkatës i cili është i kyqur tek gypi shpërndarës.</w:t>
      </w:r>
    </w:p>
    <w:p w14:paraId="133E0699" w14:textId="77777777" w:rsidR="00E53485" w:rsidRDefault="00E53485" w:rsidP="00E53485">
      <w:pPr>
        <w:pStyle w:val="NormalWeb"/>
      </w:pPr>
      <w:r w:rsidRPr="00603FC7">
        <w:rPr>
          <w:noProof/>
        </w:rPr>
        <w:drawing>
          <wp:inline distT="0" distB="0" distL="0" distR="0" wp14:anchorId="7ACF50C5" wp14:editId="7E5A8AE7">
            <wp:extent cx="5768340" cy="290882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93829" cy="2921673"/>
                    </a:xfrm>
                    <a:prstGeom prst="rect">
                      <a:avLst/>
                    </a:prstGeom>
                  </pic:spPr>
                </pic:pic>
              </a:graphicData>
            </a:graphic>
          </wp:inline>
        </w:drawing>
      </w:r>
    </w:p>
    <w:p w14:paraId="4D8FDB7F" w14:textId="77777777" w:rsidR="00E53485" w:rsidRDefault="00E53485" w:rsidP="00E53485">
      <w:pPr>
        <w:pStyle w:val="NormalWeb"/>
        <w:spacing w:line="276" w:lineRule="auto"/>
      </w:pPr>
      <w:r w:rsidRPr="00FB5866">
        <w:rPr>
          <w:i/>
          <w:sz w:val="22"/>
          <w:szCs w:val="22"/>
        </w:rPr>
        <w:t>Figura 1</w:t>
      </w:r>
      <w:r>
        <w:rPr>
          <w:i/>
          <w:sz w:val="22"/>
          <w:szCs w:val="22"/>
        </w:rPr>
        <w:t>1</w:t>
      </w:r>
      <w:r w:rsidRPr="00FB5866">
        <w:rPr>
          <w:i/>
          <w:sz w:val="22"/>
          <w:szCs w:val="22"/>
        </w:rPr>
        <w:t xml:space="preserve">. </w:t>
      </w:r>
      <w:r>
        <w:rPr>
          <w:i/>
          <w:sz w:val="22"/>
          <w:szCs w:val="22"/>
        </w:rPr>
        <w:t>Gypat lidhës me atributet e plotësuara.</w:t>
      </w:r>
    </w:p>
    <w:p w14:paraId="1C3932D7" w14:textId="77777777" w:rsidR="009C0256" w:rsidRDefault="009C0256" w:rsidP="00E53485">
      <w:pPr>
        <w:shd w:val="clear" w:color="auto" w:fill="FFFFFF"/>
        <w:spacing w:before="100" w:beforeAutospacing="1" w:after="240"/>
        <w:jc w:val="both"/>
        <w:rPr>
          <w:rFonts w:ascii="Times New Roman" w:eastAsia="Times New Roman" w:hAnsi="Times New Roman" w:cs="Times New Roman"/>
          <w:sz w:val="24"/>
          <w:szCs w:val="24"/>
          <w:lang w:val="en-US"/>
        </w:rPr>
      </w:pPr>
    </w:p>
    <w:p w14:paraId="6CB70A32" w14:textId="56584D26" w:rsidR="00E53485" w:rsidRPr="00F47149" w:rsidRDefault="00E53485" w:rsidP="00E53485">
      <w:pPr>
        <w:shd w:val="clear" w:color="auto" w:fill="FFFFFF"/>
        <w:spacing w:before="100" w:beforeAutospacing="1" w:after="240"/>
        <w:jc w:val="both"/>
        <w:rPr>
          <w:rFonts w:ascii="Times New Roman" w:eastAsia="Times New Roman" w:hAnsi="Times New Roman" w:cs="Times New Roman"/>
          <w:color w:val="2F5496" w:themeColor="accent1" w:themeShade="BF"/>
          <w:sz w:val="24"/>
          <w:szCs w:val="24"/>
          <w:lang w:val="en-US"/>
        </w:rPr>
      </w:pPr>
      <w:r w:rsidRPr="00F47149">
        <w:rPr>
          <w:rFonts w:ascii="Times New Roman" w:eastAsia="Times New Roman" w:hAnsi="Times New Roman" w:cs="Times New Roman"/>
          <w:color w:val="2F5496" w:themeColor="accent1" w:themeShade="BF"/>
          <w:sz w:val="24"/>
          <w:szCs w:val="24"/>
          <w:lang w:val="en-US"/>
        </w:rPr>
        <w:t>b) Ujëmatës</w:t>
      </w:r>
      <w:r w:rsidR="009C0256">
        <w:rPr>
          <w:rFonts w:ascii="Times New Roman" w:eastAsia="Times New Roman" w:hAnsi="Times New Roman" w:cs="Times New Roman"/>
          <w:color w:val="2F5496" w:themeColor="accent1" w:themeShade="BF"/>
          <w:sz w:val="24"/>
          <w:szCs w:val="24"/>
          <w:lang w:val="en-US"/>
        </w:rPr>
        <w:t>it</w:t>
      </w:r>
    </w:p>
    <w:p w14:paraId="450F0C5C" w14:textId="77777777" w:rsidR="00E53485" w:rsidRPr="00F47149" w:rsidRDefault="00E53485" w:rsidP="00E53485">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Sistemi i matjes përbëhet nga tre nivele:</w:t>
      </w:r>
    </w:p>
    <w:p w14:paraId="6D5A0A59" w14:textId="77777777" w:rsidR="00E53485" w:rsidRPr="00277FFD" w:rsidRDefault="00E53485" w:rsidP="00E53485">
      <w:pPr>
        <w:shd w:val="clear" w:color="auto" w:fill="FFFFFF"/>
        <w:spacing w:before="100" w:beforeAutospacing="1" w:after="0"/>
        <w:jc w:val="both"/>
        <w:rPr>
          <w:rFonts w:ascii="Times New Roman" w:eastAsia="Times New Roman" w:hAnsi="Times New Roman" w:cs="Times New Roman"/>
          <w:color w:val="0F1115"/>
          <w:sz w:val="24"/>
          <w:szCs w:val="24"/>
        </w:rPr>
      </w:pPr>
      <w:r w:rsidRPr="00277FFD">
        <w:rPr>
          <w:rFonts w:ascii="Times New Roman" w:eastAsia="Times New Roman" w:hAnsi="Times New Roman" w:cs="Times New Roman"/>
          <w:color w:val="0F1115"/>
          <w:sz w:val="24"/>
          <w:szCs w:val="24"/>
          <w:lang w:val="en-US"/>
        </w:rPr>
        <w:t>1)</w:t>
      </w:r>
      <w:r w:rsidRPr="00277FFD">
        <w:rPr>
          <w:rFonts w:ascii="Times New Roman" w:eastAsia="Times New Roman" w:hAnsi="Times New Roman" w:cs="Times New Roman"/>
          <w:color w:val="0F1115"/>
          <w:sz w:val="24"/>
          <w:szCs w:val="24"/>
        </w:rPr>
        <w:t xml:space="preserve"> </w:t>
      </w:r>
      <w:r>
        <w:rPr>
          <w:rFonts w:ascii="Times New Roman" w:eastAsia="Times New Roman" w:hAnsi="Times New Roman" w:cs="Times New Roman"/>
          <w:color w:val="0F1115"/>
          <w:sz w:val="24"/>
          <w:szCs w:val="24"/>
        </w:rPr>
        <w:t>U</w:t>
      </w:r>
      <w:r w:rsidRPr="00277FFD">
        <w:rPr>
          <w:rFonts w:ascii="Times New Roman" w:eastAsia="Times New Roman" w:hAnsi="Times New Roman" w:cs="Times New Roman"/>
          <w:color w:val="0F1115"/>
          <w:sz w:val="24"/>
          <w:szCs w:val="24"/>
        </w:rPr>
        <w:t>jëmatësit zonal</w:t>
      </w:r>
    </w:p>
    <w:p w14:paraId="25A4A773" w14:textId="2FCBF1AC" w:rsidR="00E53485" w:rsidRPr="009C0256" w:rsidRDefault="00E53485" w:rsidP="009C0256">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Ujëmatësit zonal paraqesin elemente të rëndësishme të rrjetit të ujësjellësit dhe shërbejnë si lidhje ndërmjet gypit kryesor të furnizimit me ujë dhe gypave shpërndarës. Siç paraqitet në hartën digjitale, gypat zonal janë të vendosur në pika strategjike të rrjetit, ku realizohet kyçja dhe shpërndarja e kontrolluar e ujit drejt zonave përkatëse. 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 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p>
    <w:p w14:paraId="38B8ADA9" w14:textId="77777777" w:rsidR="00E53485" w:rsidRPr="007C3BD2" w:rsidRDefault="00E53485" w:rsidP="00E53485">
      <w:pPr>
        <w:pStyle w:val="NormalWeb"/>
        <w:spacing w:line="276" w:lineRule="auto"/>
      </w:pPr>
      <w:r w:rsidRPr="005637DD">
        <w:rPr>
          <w:noProof/>
        </w:rPr>
        <w:lastRenderedPageBreak/>
        <w:drawing>
          <wp:inline distT="0" distB="0" distL="0" distR="0" wp14:anchorId="728FAB23" wp14:editId="0CA55B39">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7C3BD2">
        <w:rPr>
          <w:i/>
          <w:sz w:val="22"/>
          <w:szCs w:val="22"/>
        </w:rPr>
        <w:t>Fig</w:t>
      </w:r>
      <w:r>
        <w:rPr>
          <w:i/>
          <w:sz w:val="22"/>
          <w:szCs w:val="22"/>
        </w:rPr>
        <w:t>ura 12.</w:t>
      </w:r>
      <w:r w:rsidRPr="007C3BD2">
        <w:rPr>
          <w:i/>
          <w:sz w:val="22"/>
          <w:szCs w:val="22"/>
        </w:rPr>
        <w:t xml:space="preserve"> Rrjeti i gypacioneve me ujëmatësit zonal të vendosur brenda.</w:t>
      </w:r>
      <w:r>
        <w:rPr>
          <w:rFonts w:ascii="Calibri" w:hAnsi="Calibri" w:cs="Calibri"/>
        </w:rPr>
        <w:br/>
      </w:r>
      <w:r>
        <w:rPr>
          <w:rFonts w:ascii="Calibri" w:hAnsi="Calibri" w:cs="Calibri"/>
        </w:rPr>
        <w:br/>
      </w:r>
      <w:r w:rsidRPr="007C3BD2">
        <w:t>Atribute kryesore:</w:t>
      </w:r>
    </w:p>
    <w:p w14:paraId="1FEAFFCB" w14:textId="77777777" w:rsidR="00E53485" w:rsidRPr="007C3BD2" w:rsidRDefault="00E53485" w:rsidP="00E53485">
      <w:pPr>
        <w:pStyle w:val="NormalWeb"/>
        <w:numPr>
          <w:ilvl w:val="0"/>
          <w:numId w:val="17"/>
        </w:numPr>
        <w:spacing w:line="276" w:lineRule="auto"/>
      </w:pPr>
      <w:r w:rsidRPr="005637DD">
        <w:rPr>
          <w:rStyle w:val="Strong"/>
          <w:rFonts w:eastAsia="MS Mincho"/>
          <w:b w:val="0"/>
        </w:rPr>
        <w:t>id</w:t>
      </w:r>
      <w:r w:rsidRPr="007C3BD2">
        <w:t xml:space="preserve"> – identifikues zonal (UZ)</w:t>
      </w:r>
    </w:p>
    <w:p w14:paraId="1563C898" w14:textId="77777777" w:rsidR="00E53485" w:rsidRPr="007C3BD2" w:rsidRDefault="00E53485" w:rsidP="00E53485">
      <w:pPr>
        <w:pStyle w:val="NormalWeb"/>
        <w:numPr>
          <w:ilvl w:val="0"/>
          <w:numId w:val="17"/>
        </w:numPr>
        <w:spacing w:line="276" w:lineRule="auto"/>
      </w:pPr>
      <w:r w:rsidRPr="006262BE">
        <w:rPr>
          <w:rStyle w:val="Strong"/>
          <w:rFonts w:eastAsia="MS Mincho"/>
          <w:b w:val="0"/>
        </w:rPr>
        <w:t>numri_kyqjeve</w:t>
      </w:r>
      <w:r w:rsidRPr="007C3BD2">
        <w:t xml:space="preserve"> – numri i konsumatorëve në zonë</w:t>
      </w:r>
    </w:p>
    <w:p w14:paraId="30132B63" w14:textId="77777777" w:rsidR="00E53485" w:rsidRPr="007C3BD2" w:rsidRDefault="00E53485" w:rsidP="00E53485">
      <w:pPr>
        <w:pStyle w:val="NormalWeb"/>
        <w:numPr>
          <w:ilvl w:val="0"/>
          <w:numId w:val="17"/>
        </w:numPr>
        <w:spacing w:line="276" w:lineRule="auto"/>
      </w:pPr>
      <w:r w:rsidRPr="006262BE">
        <w:rPr>
          <w:rStyle w:val="Strong"/>
          <w:rFonts w:eastAsia="MS Mincho"/>
          <w:b w:val="0"/>
        </w:rPr>
        <w:t>sasite_matura</w:t>
      </w:r>
      <w:r w:rsidRPr="007C3BD2">
        <w:rPr>
          <w:rStyle w:val="Strong"/>
          <w:rFonts w:eastAsia="MS Mincho"/>
        </w:rPr>
        <w:t xml:space="preserve"> / </w:t>
      </w:r>
      <w:r w:rsidRPr="006262BE">
        <w:rPr>
          <w:rStyle w:val="Strong"/>
          <w:rFonts w:eastAsia="MS Mincho"/>
          <w:b w:val="0"/>
        </w:rPr>
        <w:t>sasite_inkasuara</w:t>
      </w:r>
      <w:r w:rsidRPr="007C3BD2">
        <w:rPr>
          <w:rStyle w:val="Strong"/>
          <w:rFonts w:eastAsia="MS Mincho"/>
        </w:rPr>
        <w:t xml:space="preserve"> / </w:t>
      </w:r>
      <w:r w:rsidRPr="006262BE">
        <w:rPr>
          <w:rStyle w:val="Strong"/>
          <w:rFonts w:eastAsia="MS Mincho"/>
          <w:b w:val="0"/>
        </w:rPr>
        <w:t>sasite_humbura</w:t>
      </w:r>
      <w:r w:rsidRPr="007C3BD2">
        <w:t xml:space="preserve"> </w:t>
      </w:r>
    </w:p>
    <w:p w14:paraId="6A744955" w14:textId="77777777" w:rsidR="00E53485" w:rsidRPr="006262BE" w:rsidRDefault="00E53485" w:rsidP="00E53485">
      <w:pPr>
        <w:pStyle w:val="NormalWeb"/>
        <w:numPr>
          <w:ilvl w:val="0"/>
          <w:numId w:val="17"/>
        </w:numPr>
        <w:spacing w:line="276" w:lineRule="auto"/>
        <w:rPr>
          <w:b/>
        </w:rPr>
      </w:pPr>
      <w:r w:rsidRPr="006262BE">
        <w:rPr>
          <w:rStyle w:val="Strong"/>
          <w:rFonts w:eastAsia="MS Mincho"/>
          <w:b w:val="0"/>
        </w:rPr>
        <w:t>materiali / viti_instalimit</w:t>
      </w:r>
    </w:p>
    <w:p w14:paraId="0A2E2FF4" w14:textId="77777777" w:rsidR="00E53485" w:rsidRDefault="00E53485" w:rsidP="00E53485">
      <w:pPr>
        <w:pStyle w:val="NormalWeb"/>
        <w:numPr>
          <w:ilvl w:val="0"/>
          <w:numId w:val="17"/>
        </w:numPr>
        <w:spacing w:line="276" w:lineRule="auto"/>
      </w:pPr>
      <w:r w:rsidRPr="006262BE">
        <w:rPr>
          <w:rStyle w:val="Strong"/>
          <w:rFonts w:eastAsia="MS Mincho"/>
          <w:b w:val="0"/>
        </w:rPr>
        <w:t>geometry (Point)</w:t>
      </w:r>
      <w:r w:rsidRPr="007C3BD2">
        <w:br/>
      </w:r>
      <w:r w:rsidRPr="007C3BD2">
        <w:br/>
        <w:t>Mundëson gjurmimin e humbjeve në nivel zone.</w:t>
      </w:r>
      <w:r>
        <w:br/>
      </w:r>
      <w:r>
        <w:rPr>
          <w:noProof/>
        </w:rPr>
        <w:drawing>
          <wp:inline distT="0" distB="0" distL="0" distR="0" wp14:anchorId="3EA956C6" wp14:editId="0172C532">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277FFD">
        <w:rPr>
          <w:i/>
          <w:sz w:val="22"/>
          <w:szCs w:val="22"/>
        </w:rPr>
        <w:t>Fig</w:t>
      </w:r>
      <w:r>
        <w:rPr>
          <w:i/>
          <w:sz w:val="22"/>
          <w:szCs w:val="22"/>
        </w:rPr>
        <w:t>ura 13.</w:t>
      </w:r>
      <w:r w:rsidRPr="00277FFD">
        <w:rPr>
          <w:i/>
          <w:sz w:val="22"/>
          <w:szCs w:val="22"/>
        </w:rPr>
        <w:t xml:space="preserve"> Ujëmatës zonal HELIX H4000 WOLTMANN</w:t>
      </w:r>
      <w:r>
        <w:rPr>
          <w:i/>
          <w:sz w:val="22"/>
          <w:szCs w:val="22"/>
        </w:rPr>
        <w:t>.</w:t>
      </w:r>
    </w:p>
    <w:p w14:paraId="28F25099" w14:textId="77777777" w:rsidR="00E53485" w:rsidRPr="00E62A7B" w:rsidRDefault="00E53485" w:rsidP="00E53485">
      <w:pPr>
        <w:pStyle w:val="NormalWeb"/>
        <w:jc w:val="both"/>
        <w:rPr>
          <w:rFonts w:eastAsia="MS Mincho"/>
          <w:b/>
          <w:bCs/>
        </w:rPr>
      </w:pPr>
      <w:r>
        <w:rPr>
          <w:color w:val="0F1115"/>
        </w:rPr>
        <w:t>2</w:t>
      </w:r>
      <w:r w:rsidRPr="00E62A7B">
        <w:rPr>
          <w:color w:val="0F1115"/>
        </w:rPr>
        <w:t xml:space="preserve">) </w:t>
      </w:r>
      <w:r>
        <w:rPr>
          <w:color w:val="0F1115"/>
        </w:rPr>
        <w:t>U</w:t>
      </w:r>
      <w:r w:rsidRPr="00E62A7B">
        <w:rPr>
          <w:color w:val="0F1115"/>
        </w:rPr>
        <w:t>jëmatësit kolektiv</w:t>
      </w:r>
    </w:p>
    <w:p w14:paraId="730AD6D2" w14:textId="77777777" w:rsidR="00E53485" w:rsidRDefault="00E53485" w:rsidP="00E53485">
      <w:pPr>
        <w:pStyle w:val="ds-markdown-paragraph"/>
        <w:shd w:val="clear" w:color="auto" w:fill="FFFFFF"/>
        <w:spacing w:before="240" w:beforeAutospacing="0" w:after="240" w:afterAutospacing="0" w:line="276" w:lineRule="auto"/>
        <w:jc w:val="both"/>
        <w:rPr>
          <w:color w:val="0F1115"/>
        </w:rPr>
      </w:pPr>
      <w:r w:rsidRPr="00E62A7B">
        <w:rPr>
          <w:color w:val="0F1115"/>
        </w:rPr>
        <w:lastRenderedPageBreak/>
        <w:t xml:space="preserve">Ujëmatësit kolektiv janë të vendosur në afërsi të ndërtesave shumëbanesore, ku secila ndërtesë përmban nga një ujëmatës kolektiv, siç paraqitet në hartën digjitale të rrjetit të ujësjellësit. Këta ujëmatës shërbejnë për matjen e sasisë totale të ujit të konsumuar nga e gjithë ndërtesa. Në këtë sistem, shtëpitë individuale nuk janë të përfshira në ujëmatësit kolektiv, pasi ato furnizohen dhe matën vetëm përmes ujëmatësve individualë. Ky dallim mundëson një ndarje të qartë ndërmjet tipologjive të konsumatorëve dhe siguron menaxhim më të saktë të konsumit të ujit. Paraqitja e ujëmatësve kolektiv në hartë mundëson identifikimin e saktë të pikave të matjes, lehtëson monitorimin e konsumit sipas ndërtesave dhe krijon bazë të besueshme për analiza teknike, faturim </w:t>
      </w:r>
      <w:r>
        <w:rPr>
          <w:color w:val="0F1115"/>
        </w:rPr>
        <w:t xml:space="preserve">dhe </w:t>
      </w:r>
      <w:r>
        <w:t>planifikim më të mirë të rrjetit të ujësjellësit.</w:t>
      </w:r>
    </w:p>
    <w:p w14:paraId="01E01CF2" w14:textId="77777777" w:rsidR="00E53485" w:rsidRPr="00E62A7B" w:rsidRDefault="00E53485" w:rsidP="00E53485">
      <w:pPr>
        <w:pStyle w:val="ds-markdown-paragraph"/>
        <w:shd w:val="clear" w:color="auto" w:fill="FFFFFF"/>
        <w:spacing w:before="240" w:beforeAutospacing="0" w:after="240" w:afterAutospacing="0"/>
        <w:jc w:val="both"/>
        <w:rPr>
          <w:color w:val="0F1115"/>
        </w:rPr>
      </w:pPr>
      <w:r w:rsidRPr="00E62A7B">
        <w:rPr>
          <w:color w:val="0F1115"/>
        </w:rPr>
        <w:t>Atributet brenda kësaj shtrese:</w:t>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E53485" w:rsidRPr="00445068" w14:paraId="51217A17"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DC31D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570ED6"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0D1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D9B570"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127BBB"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E53485" w:rsidRPr="00445068" w14:paraId="1E99AEF4"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C55B74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65AA8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4B3D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8356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A6821" w14:textId="77777777" w:rsidR="00E53485" w:rsidRPr="00445068" w:rsidRDefault="00E53485" w:rsidP="000875A4">
            <w:pPr>
              <w:spacing w:after="0"/>
              <w:rPr>
                <w:rFonts w:ascii="Times New Roman" w:eastAsia="Times New Roman" w:hAnsi="Times New Roman" w:cs="Times New Roman"/>
              </w:rPr>
            </w:pPr>
          </w:p>
        </w:tc>
      </w:tr>
      <w:tr w:rsidR="00E53485" w:rsidRPr="00445068" w14:paraId="396A6FDD"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D98EE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D4ADE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C50282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20D65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8CC1C67" w14:textId="77777777" w:rsidR="00E53485" w:rsidRPr="00445068" w:rsidRDefault="00E53485" w:rsidP="000875A4">
            <w:pPr>
              <w:spacing w:after="0"/>
              <w:rPr>
                <w:rFonts w:ascii="Times New Roman" w:eastAsia="Times New Roman" w:hAnsi="Times New Roman" w:cs="Times New Roman"/>
              </w:rPr>
            </w:pPr>
          </w:p>
        </w:tc>
      </w:tr>
      <w:tr w:rsidR="00E53485" w:rsidRPr="00445068" w14:paraId="2BF4F084" w14:textId="77777777" w:rsidTr="000875A4">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3523FF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6C8F91"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CC874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6F050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2029EB" w14:textId="77777777" w:rsidR="00E53485" w:rsidRPr="00445068" w:rsidRDefault="00E53485" w:rsidP="000875A4">
            <w:pPr>
              <w:spacing w:after="0"/>
              <w:rPr>
                <w:rFonts w:ascii="Times New Roman" w:eastAsia="Times New Roman" w:hAnsi="Times New Roman" w:cs="Times New Roman"/>
              </w:rPr>
            </w:pPr>
          </w:p>
        </w:tc>
      </w:tr>
      <w:tr w:rsidR="00E53485" w:rsidRPr="00445068" w14:paraId="69FC37FB"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EBBD11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524B9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E2A6B5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63FA9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29219FF" w14:textId="77777777" w:rsidR="00E53485" w:rsidRPr="00445068" w:rsidRDefault="00E53485" w:rsidP="000875A4">
            <w:pPr>
              <w:spacing w:after="0"/>
              <w:rPr>
                <w:rFonts w:ascii="Times New Roman" w:eastAsia="Times New Roman" w:hAnsi="Times New Roman" w:cs="Times New Roman"/>
              </w:rPr>
            </w:pPr>
          </w:p>
        </w:tc>
      </w:tr>
      <w:tr w:rsidR="00E53485" w:rsidRPr="00445068" w14:paraId="54602703"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BFC8B3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74F66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1D7CD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4B69E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2B5B74" w14:textId="77777777" w:rsidR="00E53485" w:rsidRPr="00445068" w:rsidRDefault="00E53485" w:rsidP="000875A4">
            <w:pPr>
              <w:spacing w:after="0"/>
              <w:rPr>
                <w:rFonts w:ascii="Times New Roman" w:eastAsia="Times New Roman" w:hAnsi="Times New Roman" w:cs="Times New Roman"/>
              </w:rPr>
            </w:pPr>
          </w:p>
        </w:tc>
      </w:tr>
      <w:tr w:rsidR="00E53485" w:rsidRPr="00445068" w14:paraId="4A8746F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7C58EF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109466F"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BDFE179"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6D9ADE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F26E89" w14:textId="77777777" w:rsidR="00E53485" w:rsidRPr="00445068" w:rsidRDefault="00E53485" w:rsidP="000875A4">
            <w:pPr>
              <w:spacing w:after="0"/>
              <w:rPr>
                <w:rFonts w:ascii="Times New Roman" w:eastAsia="Times New Roman" w:hAnsi="Times New Roman" w:cs="Times New Roman"/>
              </w:rPr>
            </w:pPr>
          </w:p>
        </w:tc>
      </w:tr>
      <w:tr w:rsidR="00E53485" w:rsidRPr="00445068" w14:paraId="0246B432"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2BAAA0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1AAE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AA44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17D52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89B33" w14:textId="77777777" w:rsidR="00E53485" w:rsidRPr="00445068" w:rsidRDefault="00E53485" w:rsidP="000875A4">
            <w:pPr>
              <w:spacing w:after="0"/>
              <w:rPr>
                <w:rFonts w:ascii="Times New Roman" w:eastAsia="Times New Roman" w:hAnsi="Times New Roman" w:cs="Times New Roman"/>
              </w:rPr>
            </w:pPr>
          </w:p>
        </w:tc>
      </w:tr>
      <w:tr w:rsidR="00E53485" w:rsidRPr="00445068" w14:paraId="6EB770D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D7B8C4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C1366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51815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3DA96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3D648E6" w14:textId="77777777" w:rsidR="00E53485" w:rsidRPr="00445068" w:rsidRDefault="00E53485" w:rsidP="000875A4">
            <w:pPr>
              <w:spacing w:after="0"/>
              <w:rPr>
                <w:rFonts w:ascii="Times New Roman" w:eastAsia="Times New Roman" w:hAnsi="Times New Roman" w:cs="Times New Roman"/>
              </w:rPr>
            </w:pPr>
          </w:p>
        </w:tc>
      </w:tr>
      <w:tr w:rsidR="00E53485" w:rsidRPr="00445068" w14:paraId="4C9B6180" w14:textId="77777777" w:rsidTr="000875A4">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E71381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8246A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DCCB7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762517"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479B82E" w14:textId="77777777" w:rsidR="00E53485" w:rsidRPr="00445068" w:rsidRDefault="00E53485" w:rsidP="000875A4">
            <w:pPr>
              <w:spacing w:after="0"/>
              <w:rPr>
                <w:rFonts w:ascii="Times New Roman" w:eastAsia="Times New Roman" w:hAnsi="Times New Roman" w:cs="Times New Roman"/>
              </w:rPr>
            </w:pPr>
          </w:p>
        </w:tc>
      </w:tr>
    </w:tbl>
    <w:p w14:paraId="7FF84C74" w14:textId="77777777" w:rsidR="00E53485"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3</w:t>
      </w:r>
      <w:r w:rsidRPr="00323291">
        <w:rPr>
          <w:i/>
          <w:color w:val="0F1115"/>
          <w:sz w:val="22"/>
          <w:szCs w:val="22"/>
        </w:rPr>
        <w:t xml:space="preserve">. Atributet e krijuara për </w:t>
      </w:r>
      <w:r>
        <w:rPr>
          <w:i/>
          <w:color w:val="0F1115"/>
          <w:sz w:val="22"/>
          <w:szCs w:val="22"/>
        </w:rPr>
        <w:t>ujëmatësit kolektiv.</w:t>
      </w:r>
    </w:p>
    <w:p w14:paraId="7399FFFD"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p>
    <w:p w14:paraId="403C3182" w14:textId="1494A085" w:rsidR="00E53485" w:rsidRPr="009C0256" w:rsidRDefault="00E53485" w:rsidP="00E53485">
      <w:pPr>
        <w:pStyle w:val="NormalWeb"/>
        <w:rPr>
          <w:rStyle w:val="Strong"/>
          <w:rFonts w:ascii="Calibri" w:hAnsi="Calibri" w:cs="Calibri"/>
          <w:b w:val="0"/>
          <w:bCs w:val="0"/>
        </w:rPr>
      </w:pPr>
      <w:r>
        <w:rPr>
          <w:rFonts w:ascii="Calibri" w:hAnsi="Calibri" w:cs="Calibri"/>
        </w:rPr>
        <w:br/>
      </w:r>
      <w:r>
        <w:rPr>
          <w:rFonts w:ascii="Calibri" w:hAnsi="Calibri" w:cs="Calibri"/>
        </w:rPr>
        <w:br/>
      </w:r>
      <w:r>
        <w:rPr>
          <w:rFonts w:ascii="Calibri" w:hAnsi="Calibri" w:cs="Calibri"/>
        </w:rPr>
        <w:br/>
      </w:r>
      <w:r>
        <w:rPr>
          <w:noProof/>
        </w:rPr>
        <w:lastRenderedPageBreak/>
        <w:drawing>
          <wp:inline distT="0" distB="0" distL="0" distR="0" wp14:anchorId="2B03CBC8" wp14:editId="4BAD8F79">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1">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C1246">
        <w:rPr>
          <w:i/>
          <w:sz w:val="22"/>
          <w:szCs w:val="22"/>
        </w:rPr>
        <w:t>Fig</w:t>
      </w:r>
      <w:r>
        <w:rPr>
          <w:i/>
          <w:sz w:val="22"/>
          <w:szCs w:val="22"/>
        </w:rPr>
        <w:t>ura 14.</w:t>
      </w:r>
      <w:r w:rsidRPr="008C1246">
        <w:rPr>
          <w:i/>
          <w:sz w:val="22"/>
          <w:szCs w:val="22"/>
        </w:rPr>
        <w:t xml:space="preserve"> Krijimi i shapefile ujëmatës kolektiv, gjeometria, sistemi koordinativ.</w:t>
      </w:r>
      <w:r>
        <w:rPr>
          <w:rFonts w:asciiTheme="minorHAnsi" w:eastAsia="MS Mincho" w:hAnsiTheme="minorHAnsi" w:cstheme="minorBidi"/>
        </w:rPr>
        <w:br/>
      </w:r>
      <w:r>
        <w:rPr>
          <w:noProof/>
        </w:rPr>
        <w:drawing>
          <wp:inline distT="0" distB="0" distL="0" distR="0" wp14:anchorId="5C65F5CD" wp14:editId="4E939DBA">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C1246">
        <w:rPr>
          <w:i/>
          <w:sz w:val="22"/>
          <w:szCs w:val="22"/>
        </w:rPr>
        <w:t>Fig</w:t>
      </w:r>
      <w:r>
        <w:rPr>
          <w:i/>
          <w:sz w:val="22"/>
          <w:szCs w:val="22"/>
        </w:rPr>
        <w:t>uar 15.</w:t>
      </w:r>
      <w:r w:rsidRPr="008C1246">
        <w:rPr>
          <w:i/>
          <w:sz w:val="22"/>
          <w:szCs w:val="22"/>
        </w:rPr>
        <w:t xml:space="preserve"> Vendosja e ujësjellësave kolektiv përgjatë ndërtesave.</w:t>
      </w:r>
      <w:r>
        <w:rPr>
          <w:rStyle w:val="Strong"/>
          <w:rFonts w:ascii="Calibri" w:eastAsia="MS Mincho" w:hAnsi="Calibri" w:cs="Calibri"/>
        </w:rPr>
        <w:br/>
      </w:r>
    </w:p>
    <w:p w14:paraId="6044219D" w14:textId="77777777" w:rsidR="00E53485" w:rsidRPr="006B7B92" w:rsidRDefault="00E53485" w:rsidP="00E53485">
      <w:pPr>
        <w:pStyle w:val="NormalWeb"/>
        <w:rPr>
          <w:rFonts w:ascii="Calibri" w:hAnsi="Calibri" w:cs="Calibri"/>
        </w:rPr>
      </w:pPr>
      <w:r w:rsidRPr="00DA4A5D">
        <w:rPr>
          <w:rStyle w:val="Strong"/>
          <w:rFonts w:eastAsia="MS Mincho"/>
          <w:b w:val="0"/>
        </w:rPr>
        <w:t xml:space="preserve">3) </w:t>
      </w:r>
      <w:r w:rsidRPr="00DA4A5D">
        <w:rPr>
          <w:rStyle w:val="HTMLCode"/>
          <w:rFonts w:ascii="Times New Roman" w:hAnsi="Times New Roman" w:cs="Times New Roman"/>
          <w:bCs/>
          <w:sz w:val="24"/>
          <w:szCs w:val="24"/>
        </w:rPr>
        <w:t>Ujëmatësit individual</w:t>
      </w:r>
    </w:p>
    <w:p w14:paraId="30CA78A0" w14:textId="77777777" w:rsidR="00E53485" w:rsidRPr="00DA4A5D" w:rsidRDefault="00E53485" w:rsidP="00E53485">
      <w:pPr>
        <w:spacing w:before="100" w:beforeAutospacing="1" w:after="100" w:afterAutospacing="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Pr="00DA4A5D">
        <w:rPr>
          <w:rFonts w:ascii="Times New Roman" w:eastAsia="Times New Roman" w:hAnsi="Times New Roman" w:cs="Times New Roman"/>
          <w:sz w:val="24"/>
          <w:szCs w:val="24"/>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4A5D">
        <w:rPr>
          <w:rFonts w:ascii="Times New Roman" w:eastAsia="Times New Roman" w:hAnsi="Times New Roman" w:cs="Times New Roman"/>
          <w:bCs/>
          <w:sz w:val="24"/>
          <w:szCs w:val="24"/>
        </w:rPr>
        <w:t>brenda secilës njësi banesore dhe shtëpie</w:t>
      </w:r>
      <w:r w:rsidRPr="00DA4A5D">
        <w:rPr>
          <w:rFonts w:ascii="Times New Roman" w:eastAsia="Times New Roman" w:hAnsi="Times New Roman" w:cs="Times New Roman"/>
          <w:sz w:val="24"/>
          <w:szCs w:val="24"/>
        </w:rPr>
        <w:t xml:space="preserve">, duke reflektuar strukturën reale të furnizimit me ujë. Te ndërtesat banesore shumëkatëshe, ujëmatësit individual janë të lidhur me </w:t>
      </w:r>
      <w:r w:rsidRPr="00DA4A5D">
        <w:rPr>
          <w:rFonts w:ascii="Times New Roman" w:eastAsia="Times New Roman" w:hAnsi="Times New Roman" w:cs="Times New Roman"/>
          <w:bCs/>
          <w:sz w:val="24"/>
          <w:szCs w:val="24"/>
        </w:rPr>
        <w:t>etazhet e krijuara për pjesët përkatëse të ndërtesës</w:t>
      </w:r>
      <w:r w:rsidRPr="00DA4A5D">
        <w:rPr>
          <w:rFonts w:ascii="Times New Roman" w:eastAsia="Times New Roman" w:hAnsi="Times New Roman" w:cs="Times New Roman"/>
          <w:sz w:val="24"/>
          <w:szCs w:val="24"/>
        </w:rPr>
        <w:t xml:space="preserve">, ku secila njësi banesore përfaqësohet si element i veçantë. Pozicioni i ujëmatësve është përcaktuar </w:t>
      </w:r>
      <w:r w:rsidRPr="00DA4A5D">
        <w:rPr>
          <w:rFonts w:ascii="Times New Roman" w:eastAsia="Times New Roman" w:hAnsi="Times New Roman" w:cs="Times New Roman"/>
          <w:bCs/>
          <w:sz w:val="24"/>
          <w:szCs w:val="24"/>
        </w:rPr>
        <w:t>brenda qendrës (centroidit) të poligonit</w:t>
      </w:r>
      <w:r w:rsidRPr="00DA4A5D">
        <w:rPr>
          <w:rFonts w:ascii="Times New Roman" w:eastAsia="Times New Roman" w:hAnsi="Times New Roman" w:cs="Times New Roman"/>
          <w:sz w:val="24"/>
          <w:szCs w:val="24"/>
        </w:rPr>
        <w:t xml:space="preserve"> të banesave, shtëpive apo lokaleve afariste, për të siguruar një paraqitje të qartë dhe të saktë hapësinore. Vendosja e ujëmatësve në këtë pozicion shërben për të treguar </w:t>
      </w:r>
      <w:r w:rsidRPr="00DA4A5D">
        <w:rPr>
          <w:rFonts w:ascii="Times New Roman" w:eastAsia="Times New Roman" w:hAnsi="Times New Roman" w:cs="Times New Roman"/>
          <w:bCs/>
          <w:sz w:val="24"/>
          <w:szCs w:val="24"/>
        </w:rPr>
        <w:t>lokacionin orientues të ujëmatësit brenda njësisë përkatëse</w:t>
      </w:r>
      <w:r w:rsidRPr="00DA4A5D">
        <w:rPr>
          <w:rFonts w:ascii="Times New Roman" w:eastAsia="Times New Roman" w:hAnsi="Times New Roman" w:cs="Times New Roman"/>
          <w:sz w:val="24"/>
          <w:szCs w:val="24"/>
        </w:rPr>
        <w:t>, duke mundësuar identifikim të shpejtë dhe të qartë të lidhjes ndërmjet ujëmatësit dhe njësisë banesore ose shtëpisë.</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Secili ujëmatës individual është modeluar si </w:t>
      </w:r>
      <w:r w:rsidRPr="00DA4A5D">
        <w:rPr>
          <w:rFonts w:ascii="Times New Roman" w:eastAsia="Times New Roman" w:hAnsi="Times New Roman" w:cs="Times New Roman"/>
          <w:bCs/>
          <w:sz w:val="24"/>
          <w:szCs w:val="24"/>
        </w:rPr>
        <w:t>gjeometri e tipit pikë</w:t>
      </w:r>
      <w:r w:rsidRPr="00DA4A5D">
        <w:rPr>
          <w:rFonts w:ascii="Times New Roman" w:eastAsia="Times New Roman" w:hAnsi="Times New Roman" w:cs="Times New Roman"/>
          <w:b/>
          <w:bCs/>
          <w:sz w:val="24"/>
          <w:szCs w:val="24"/>
        </w:rPr>
        <w:t xml:space="preserve"> </w:t>
      </w:r>
      <w:r w:rsidRPr="00EC5E4A">
        <w:rPr>
          <w:rFonts w:ascii="Times New Roman" w:eastAsia="Times New Roman" w:hAnsi="Times New Roman" w:cs="Times New Roman"/>
          <w:bCs/>
          <w:sz w:val="24"/>
          <w:szCs w:val="24"/>
        </w:rPr>
        <w:t>(point)</w:t>
      </w:r>
      <w:r w:rsidRPr="00DA4A5D">
        <w:rPr>
          <w:rFonts w:ascii="Times New Roman" w:eastAsia="Times New Roman" w:hAnsi="Times New Roman" w:cs="Times New Roman"/>
          <w:sz w:val="24"/>
          <w:szCs w:val="24"/>
        </w:rPr>
        <w:t xml:space="preserve"> dhe përmban një sërë atributesh përshkruese, të cilat janë të regjistruara në bazën e të dhënave në QGIS. Kjo qasje është aplikuar me qëllim që harta dhe sistemi i krijuar të jenë të përshtatshëm për përdorim si </w:t>
      </w:r>
      <w:r w:rsidRPr="00EC5E4A">
        <w:rPr>
          <w:rFonts w:ascii="Times New Roman" w:eastAsia="Times New Roman" w:hAnsi="Times New Roman" w:cs="Times New Roman"/>
          <w:bCs/>
          <w:sz w:val="24"/>
          <w:szCs w:val="24"/>
        </w:rPr>
        <w:t>hartë open source</w:t>
      </w:r>
      <w:r w:rsidRPr="00DA4A5D">
        <w:rPr>
          <w:rFonts w:ascii="Times New Roman" w:eastAsia="Times New Roman" w:hAnsi="Times New Roman" w:cs="Times New Roman"/>
          <w:sz w:val="24"/>
          <w:szCs w:val="24"/>
        </w:rPr>
        <w:t>, ku përdoruesit mund të gjejnë lehtësisht lokacionin e ujëmatësit dhe të gjitha atributet përkatëse të tij, të lidhura me rrjetin e ujësjellësit.</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Çdo ujëmatës individual përmban një </w:t>
      </w:r>
      <w:r w:rsidRPr="00EC5E4A">
        <w:rPr>
          <w:rFonts w:ascii="Times New Roman" w:eastAsia="Times New Roman" w:hAnsi="Times New Roman" w:cs="Times New Roman"/>
          <w:bCs/>
          <w:sz w:val="24"/>
          <w:szCs w:val="24"/>
        </w:rPr>
        <w:t>numër unik identifikues</w:t>
      </w:r>
      <w:r w:rsidRPr="00DA4A5D">
        <w:rPr>
          <w:rFonts w:ascii="Times New Roman" w:eastAsia="Times New Roman" w:hAnsi="Times New Roman" w:cs="Times New Roman"/>
          <w:sz w:val="24"/>
          <w:szCs w:val="24"/>
        </w:rPr>
        <w:t xml:space="preserve">, i cili përfaqëson </w:t>
      </w:r>
      <w:r w:rsidRPr="00EC5E4A">
        <w:rPr>
          <w:rFonts w:ascii="Times New Roman" w:eastAsia="Times New Roman" w:hAnsi="Times New Roman" w:cs="Times New Roman"/>
          <w:bCs/>
          <w:sz w:val="24"/>
          <w:szCs w:val="24"/>
        </w:rPr>
        <w:t>numrin e faturës</w:t>
      </w:r>
      <w:r w:rsidRPr="00DA4A5D">
        <w:rPr>
          <w:rFonts w:ascii="Times New Roman" w:eastAsia="Times New Roman" w:hAnsi="Times New Roman" w:cs="Times New Roman"/>
          <w:sz w:val="24"/>
          <w:szCs w:val="24"/>
        </w:rPr>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p w14:paraId="62825DE0" w14:textId="77777777" w:rsidR="00E53485" w:rsidRPr="00DA4A5D" w:rsidRDefault="00E53485" w:rsidP="00E53485">
      <w:pPr>
        <w:pStyle w:val="NormalWeb"/>
        <w:spacing w:line="276" w:lineRule="auto"/>
      </w:pPr>
      <w:r w:rsidRPr="00DA4A5D">
        <w:br/>
        <w:t>Atributet:</w:t>
      </w:r>
    </w:p>
    <w:p w14:paraId="3E584CB7" w14:textId="77777777" w:rsidR="00E53485" w:rsidRPr="00DA4A5D" w:rsidRDefault="00E53485" w:rsidP="00E53485">
      <w:pPr>
        <w:pStyle w:val="NormalWeb"/>
        <w:numPr>
          <w:ilvl w:val="0"/>
          <w:numId w:val="19"/>
        </w:numPr>
        <w:spacing w:line="276" w:lineRule="auto"/>
      </w:pPr>
      <w:r w:rsidRPr="00EC5E4A">
        <w:rPr>
          <w:rStyle w:val="Strong"/>
          <w:rFonts w:eastAsia="MS Mincho"/>
          <w:b w:val="0"/>
        </w:rPr>
        <w:t>id</w:t>
      </w:r>
      <w:r w:rsidRPr="00DA4A5D">
        <w:t xml:space="preserve"> </w:t>
      </w:r>
      <w:r>
        <w:t>-</w:t>
      </w:r>
      <w:r w:rsidRPr="00DA4A5D">
        <w:t xml:space="preserve"> identifikues individual (UI)</w:t>
      </w:r>
    </w:p>
    <w:p w14:paraId="5C83E95D"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pronari_id</w:t>
      </w:r>
    </w:p>
    <w:p w14:paraId="4B9C694E"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fk_gyp_lidhes / fk_uj_zonal / fk_uj_kolektiv / fk_ndertesa</w:t>
      </w:r>
    </w:p>
    <w:p w14:paraId="4A80AAFB" w14:textId="77777777" w:rsidR="00E53485" w:rsidRPr="00DA4A5D" w:rsidRDefault="00E53485" w:rsidP="00E53485">
      <w:pPr>
        <w:pStyle w:val="NormalWeb"/>
        <w:numPr>
          <w:ilvl w:val="0"/>
          <w:numId w:val="19"/>
        </w:numPr>
        <w:spacing w:line="276" w:lineRule="auto"/>
      </w:pPr>
      <w:r w:rsidRPr="00EC5E4A">
        <w:rPr>
          <w:rStyle w:val="Strong"/>
          <w:rFonts w:eastAsia="MS Mincho"/>
          <w:b w:val="0"/>
        </w:rPr>
        <w:t>lloji</w:t>
      </w:r>
      <w:r>
        <w:rPr>
          <w:rStyle w:val="Strong"/>
          <w:rFonts w:eastAsia="MS Mincho"/>
          <w:b w:val="0"/>
        </w:rPr>
        <w:t>_</w:t>
      </w:r>
      <w:r w:rsidRPr="00EC5E4A">
        <w:rPr>
          <w:rStyle w:val="Strong"/>
          <w:rFonts w:eastAsia="MS Mincho"/>
          <w:b w:val="0"/>
        </w:rPr>
        <w:t>perdorimit</w:t>
      </w:r>
      <w:r w:rsidRPr="00DA4A5D">
        <w:t xml:space="preserve">  afarizëm / amvisëri</w:t>
      </w:r>
    </w:p>
    <w:p w14:paraId="452C2A43"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viti_kyqjes</w:t>
      </w:r>
    </w:p>
    <w:p w14:paraId="4A5E2654"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borxhi / sasite</w:t>
      </w:r>
    </w:p>
    <w:p w14:paraId="3AEB4F84" w14:textId="3C106A10" w:rsidR="00E53485" w:rsidRDefault="00E53485" w:rsidP="00E53485">
      <w:pPr>
        <w:pStyle w:val="NormalWeb"/>
        <w:spacing w:line="276" w:lineRule="auto"/>
        <w:rPr>
          <w:rFonts w:ascii="Calibri" w:hAnsi="Calibri" w:cs="Calibri"/>
          <w:color w:val="2F5496" w:themeColor="accent1" w:themeShade="BF"/>
          <w:sz w:val="28"/>
          <w:szCs w:val="28"/>
        </w:rPr>
      </w:pPr>
      <w:r w:rsidRPr="00EC5E4A">
        <w:rPr>
          <w:rStyle w:val="Strong"/>
          <w:rFonts w:eastAsia="MS Mincho"/>
          <w:b w:val="0"/>
        </w:rPr>
        <w:t>geometry (Point)</w:t>
      </w:r>
      <w:r>
        <w:br/>
      </w:r>
      <w:r>
        <w:br/>
      </w:r>
      <w:r>
        <w:rPr>
          <w:noProof/>
        </w:rPr>
        <w:lastRenderedPageBreak/>
        <w:drawing>
          <wp:inline distT="0" distB="0" distL="0" distR="0" wp14:anchorId="1016C3C3" wp14:editId="5460C57D">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sidRPr="005A1474">
        <w:rPr>
          <w:sz w:val="22"/>
          <w:szCs w:val="22"/>
        </w:rPr>
        <w:br/>
        <w:t>Figura 16. Vendosja e ujëmatësve individual përgjatë pjes</w:t>
      </w:r>
      <w:r w:rsidRPr="005A1474">
        <w:rPr>
          <w:rFonts w:eastAsia="Segoe UI Symbol" w:hint="eastAsia"/>
          <w:sz w:val="22"/>
          <w:szCs w:val="22"/>
        </w:rPr>
        <w:t>ë</w:t>
      </w:r>
      <w:r w:rsidRPr="005A1474">
        <w:rPr>
          <w:rFonts w:eastAsia="Segoe UI Symbol"/>
          <w:sz w:val="22"/>
          <w:szCs w:val="22"/>
        </w:rPr>
        <w:t>s së ndërtesë dhe shtëpive</w:t>
      </w:r>
      <w:r w:rsidRPr="005A1474">
        <w:rPr>
          <w:sz w:val="22"/>
          <w:szCs w:val="22"/>
        </w:rPr>
        <w:t>.</w:t>
      </w:r>
      <w:r w:rsidRPr="005A1474">
        <w:rPr>
          <w:sz w:val="22"/>
          <w:szCs w:val="22"/>
        </w:rPr>
        <w:br/>
      </w:r>
      <w:r>
        <w:br/>
      </w:r>
      <w:r>
        <w:rPr>
          <w:noProof/>
        </w:rPr>
        <w:drawing>
          <wp:inline distT="0" distB="0" distL="0" distR="0" wp14:anchorId="1F852859" wp14:editId="5269B34D">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 xml:space="preserve">ura 17. </w:t>
      </w:r>
      <w:r w:rsidRPr="00E0068E">
        <w:t>Ujëmatës individual</w:t>
      </w:r>
      <w:r>
        <w:t xml:space="preserve"> mekanik (Multi jet).</w:t>
      </w:r>
      <w:r>
        <w:br/>
      </w:r>
    </w:p>
    <w:p w14:paraId="39C0AFC6" w14:textId="5D062CC3" w:rsidR="00E53485" w:rsidRDefault="00E53485" w:rsidP="005A1474">
      <w:pPr>
        <w:pStyle w:val="NormalWeb"/>
        <w:spacing w:line="276" w:lineRule="auto"/>
        <w:rPr>
          <w:rFonts w:ascii="Calibri" w:hAnsi="Calibri" w:cs="Calibri"/>
          <w:color w:val="2F5496" w:themeColor="accent1" w:themeShade="BF"/>
          <w:sz w:val="28"/>
          <w:szCs w:val="28"/>
        </w:rPr>
      </w:pPr>
    </w:p>
    <w:p w14:paraId="50F012F3" w14:textId="77777777" w:rsidR="009C0256" w:rsidRDefault="009C0256" w:rsidP="005A1474">
      <w:pPr>
        <w:pStyle w:val="NormalWeb"/>
        <w:spacing w:line="276" w:lineRule="auto"/>
        <w:rPr>
          <w:rFonts w:ascii="Calibri" w:hAnsi="Calibri" w:cs="Calibri"/>
          <w:color w:val="2F5496" w:themeColor="accent1" w:themeShade="BF"/>
          <w:sz w:val="28"/>
          <w:szCs w:val="28"/>
        </w:rPr>
      </w:pPr>
    </w:p>
    <w:p w14:paraId="53DE7292" w14:textId="19FA45D2" w:rsidR="008B6DAB" w:rsidRPr="005A1474" w:rsidRDefault="009C0256" w:rsidP="005A1474">
      <w:pPr>
        <w:pStyle w:val="NormalWeb"/>
        <w:spacing w:line="276" w:lineRule="auto"/>
        <w:rPr>
          <w:rFonts w:ascii="Calibri" w:hAnsi="Calibri" w:cs="Calibri"/>
          <w:color w:val="2F5496" w:themeColor="accent1" w:themeShade="BF"/>
          <w:sz w:val="28"/>
          <w:szCs w:val="28"/>
        </w:rPr>
      </w:pPr>
      <w:r>
        <w:rPr>
          <w:color w:val="2F5496" w:themeColor="accent1" w:themeShade="BF"/>
          <w:sz w:val="28"/>
          <w:szCs w:val="28"/>
        </w:rPr>
        <w:lastRenderedPageBreak/>
        <w:t>5</w:t>
      </w:r>
      <w:r w:rsidR="007A5EEC" w:rsidRPr="00773BE7">
        <w:rPr>
          <w:color w:val="2F5496" w:themeColor="accent1" w:themeShade="BF"/>
          <w:sz w:val="28"/>
          <w:szCs w:val="28"/>
        </w:rPr>
        <w:t>.</w:t>
      </w:r>
      <w:r w:rsidR="00E53485">
        <w:rPr>
          <w:color w:val="2F5496" w:themeColor="accent1" w:themeShade="BF"/>
          <w:sz w:val="28"/>
          <w:szCs w:val="28"/>
        </w:rPr>
        <w:t>2</w:t>
      </w:r>
      <w:r w:rsidR="008B6DAB" w:rsidRPr="00773BE7">
        <w:rPr>
          <w:color w:val="2F5496" w:themeColor="accent1" w:themeShade="BF"/>
          <w:sz w:val="28"/>
          <w:szCs w:val="28"/>
        </w:rPr>
        <w:t xml:space="preserve"> </w:t>
      </w:r>
      <w:r w:rsidR="008B6DAB" w:rsidRPr="00773BE7">
        <w:rPr>
          <w:rStyle w:val="Strong"/>
          <w:rFonts w:eastAsia="MS Mincho"/>
          <w:b w:val="0"/>
          <w:bCs w:val="0"/>
          <w:color w:val="2F5496" w:themeColor="accent1" w:themeShade="BF"/>
          <w:sz w:val="28"/>
          <w:szCs w:val="28"/>
        </w:rPr>
        <w:t xml:space="preserve">Grupi i </w:t>
      </w:r>
      <w:r w:rsidR="00E53485">
        <w:rPr>
          <w:rStyle w:val="Strong"/>
          <w:rFonts w:eastAsia="MS Mincho"/>
          <w:b w:val="0"/>
          <w:bCs w:val="0"/>
          <w:color w:val="2F5496" w:themeColor="accent1" w:themeShade="BF"/>
          <w:sz w:val="28"/>
          <w:szCs w:val="28"/>
        </w:rPr>
        <w:t>dyt</w:t>
      </w:r>
      <w:r w:rsidR="00CF44B5" w:rsidRPr="00773BE7">
        <w:rPr>
          <w:rStyle w:val="Strong"/>
          <w:rFonts w:eastAsia="MS Mincho"/>
          <w:b w:val="0"/>
          <w:bCs w:val="0"/>
          <w:color w:val="2F5496" w:themeColor="accent1" w:themeShade="BF"/>
          <w:sz w:val="28"/>
          <w:szCs w:val="28"/>
        </w:rPr>
        <w:t>ë</w:t>
      </w:r>
      <w:r w:rsidR="008B6DAB" w:rsidRPr="00773BE7">
        <w:rPr>
          <w:rStyle w:val="Strong"/>
          <w:rFonts w:eastAsia="MS Mincho"/>
          <w:b w:val="0"/>
          <w:bCs w:val="0"/>
          <w:color w:val="2F5496" w:themeColor="accent1" w:themeShade="BF"/>
          <w:sz w:val="28"/>
          <w:szCs w:val="28"/>
        </w:rPr>
        <w:t>: Të dhënat për ndërtesat, shtëpitë dhe konsumatorët ose pronarët</w:t>
      </w:r>
      <w:r w:rsidR="00AA791D" w:rsidRPr="00773BE7">
        <w:rPr>
          <w:rStyle w:val="Strong"/>
          <w:rFonts w:eastAsia="MS Mincho"/>
          <w:b w:val="0"/>
          <w:bCs w:val="0"/>
          <w:color w:val="2F5496" w:themeColor="accent1" w:themeShade="BF"/>
          <w:sz w:val="28"/>
          <w:szCs w:val="28"/>
        </w:rPr>
        <w:br/>
      </w:r>
      <w:r w:rsidR="008B6DAB">
        <w:br/>
        <w:t xml:space="preserve">Ky grup përfshin komponentët e lidhur me </w:t>
      </w:r>
      <w:r w:rsidR="008B6DAB" w:rsidRPr="00773BE7">
        <w:rPr>
          <w:rStyle w:val="Strong"/>
          <w:rFonts w:eastAsia="MS Mincho"/>
          <w:b w:val="0"/>
        </w:rPr>
        <w:t>konsumimin</w:t>
      </w:r>
      <w:r w:rsidR="008B6DAB">
        <w:t xml:space="preserve"> e ujit dhe me përfituesit final të shërbimit. Përfshihen dy struktura kryesore:</w:t>
      </w:r>
    </w:p>
    <w:p w14:paraId="17DE2E79" w14:textId="5AEA051A" w:rsidR="008B6DAB" w:rsidRDefault="008B6DAB" w:rsidP="008B6DAB">
      <w:pPr>
        <w:pStyle w:val="NormalWeb"/>
        <w:numPr>
          <w:ilvl w:val="0"/>
          <w:numId w:val="10"/>
        </w:numPr>
      </w:pPr>
      <w:r>
        <w:t>ndërtesat shumë-njësore (matje</w:t>
      </w:r>
      <w:r w:rsidR="00773BE7">
        <w:t>t</w:t>
      </w:r>
      <w:r>
        <w:t xml:space="preserve"> kolektive </w:t>
      </w:r>
      <w:r w:rsidR="00773BE7">
        <w:t>dhe</w:t>
      </w:r>
      <w:r>
        <w:t xml:space="preserv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3CF90646" w14:textId="2EB854FD" w:rsidR="00A47014" w:rsidRDefault="008B6DAB" w:rsidP="005F36A5">
      <w:pPr>
        <w:pStyle w:val="NormalWeb"/>
        <w:rPr>
          <w:rStyle w:val="Strong"/>
          <w:rFonts w:eastAsia="MS Mincho"/>
          <w:b w:val="0"/>
          <w:bCs w:val="0"/>
          <w:color w:val="2F5496" w:themeColor="accent1" w:themeShade="BF"/>
        </w:rPr>
      </w:pPr>
      <w:r>
        <w:t>etazhet dhe ndarjet funksionale</w:t>
      </w:r>
      <w:r w:rsidR="007A5EEC">
        <w:t>.</w:t>
      </w:r>
      <w:r w:rsidR="007A5EEC">
        <w:br/>
      </w:r>
      <w:r w:rsidR="005F36A5">
        <w:br/>
      </w:r>
      <w:r w:rsidR="009C0256">
        <w:rPr>
          <w:rStyle w:val="Strong"/>
          <w:rFonts w:eastAsia="MS Mincho"/>
          <w:b w:val="0"/>
          <w:bCs w:val="0"/>
          <w:color w:val="2F5496" w:themeColor="accent1" w:themeShade="BF"/>
          <w:sz w:val="28"/>
          <w:szCs w:val="28"/>
        </w:rPr>
        <w:t>5</w:t>
      </w:r>
      <w:r w:rsidR="007A5EEC" w:rsidRPr="00E52BBE">
        <w:rPr>
          <w:rStyle w:val="Strong"/>
          <w:rFonts w:eastAsia="MS Mincho"/>
          <w:b w:val="0"/>
          <w:bCs w:val="0"/>
          <w:color w:val="2F5496" w:themeColor="accent1" w:themeShade="BF"/>
          <w:sz w:val="28"/>
          <w:szCs w:val="28"/>
        </w:rPr>
        <w:t>.2.1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AA791D">
        <w:rPr>
          <w:rStyle w:val="Strong"/>
          <w:rFonts w:ascii="Calibri" w:eastAsia="MS Mincho" w:hAnsi="Calibri" w:cs="Calibri"/>
          <w:b w:val="0"/>
          <w:bCs w:val="0"/>
          <w:color w:val="2F5496" w:themeColor="accent1" w:themeShade="BF"/>
          <w:sz w:val="28"/>
          <w:szCs w:val="28"/>
        </w:rPr>
        <w:br/>
      </w:r>
      <w:r w:rsidR="007A5EEC">
        <w:br/>
      </w:r>
      <w:r w:rsidR="00256437">
        <w:br/>
      </w:r>
      <w:r w:rsidR="00AA791D">
        <w:t xml:space="preserve"> Në këtë nënkapitull p</w:t>
      </w:r>
      <w:r w:rsidR="007A5EEC">
        <w:t>ë</w:t>
      </w:r>
      <w:r w:rsidR="00AA791D">
        <w:t>rfshihen</w:t>
      </w:r>
      <w:r w:rsidR="007A5EEC">
        <w:t xml:space="preserve"> shtresat e strukturës së konsumatorëve në territor apo zonë.</w:t>
      </w:r>
    </w:p>
    <w:p w14:paraId="0814590B" w14:textId="0E3FB46A" w:rsidR="00256437" w:rsidRDefault="007A5EEC" w:rsidP="005A1474">
      <w:pPr>
        <w:pStyle w:val="NormalWeb"/>
        <w:jc w:val="both"/>
      </w:pPr>
      <w:r w:rsidRPr="000C0EC9">
        <w:rPr>
          <w:rStyle w:val="Strong"/>
          <w:rFonts w:eastAsia="MS Mincho"/>
          <w:b w:val="0"/>
          <w:bCs w:val="0"/>
          <w:color w:val="2F5496" w:themeColor="accent1" w:themeShade="BF"/>
        </w:rPr>
        <w:t>a)</w:t>
      </w:r>
      <w:r w:rsidRPr="00AA791D">
        <w:rPr>
          <w:rStyle w:val="HTMLCode"/>
          <w:rFonts w:ascii="Times New Roman" w:eastAsiaTheme="majorEastAsia" w:hAnsi="Times New Roman" w:cs="Times New Roman"/>
          <w:color w:val="2F5496" w:themeColor="accent1" w:themeShade="BF"/>
          <w:sz w:val="24"/>
          <w:szCs w:val="24"/>
        </w:rPr>
        <w:t>Ndërtesat</w:t>
      </w:r>
      <w:r w:rsidR="00AA791D">
        <w:br/>
        <w:t xml:space="preserve">  </w:t>
      </w:r>
      <w:r w:rsidR="00AA791D">
        <w:br/>
      </w:r>
      <w:r w:rsidR="005F36A5">
        <w:t xml:space="preserve">  </w:t>
      </w:r>
      <w:r w:rsidR="00256437">
        <w:t xml:space="preserve">Ndërtesat paraqiten në hartë në formë </w:t>
      </w:r>
      <w:r w:rsidR="00256437" w:rsidRPr="005F36A5">
        <w:rPr>
          <w:rStyle w:val="Strong"/>
          <w:rFonts w:eastAsiaTheme="majorEastAsia"/>
          <w:b w:val="0"/>
        </w:rPr>
        <w:t>poligoni</w:t>
      </w:r>
      <w:r w:rsidR="00256437">
        <w:t>, me ngjyrë neutrale dhe kufi të theksuar, duke përfaqësuar objektet ndërtimore të zonës së studimit. Për krijimin e këtyre objekteve, fillimisht janë krijuar shtresat (</w:t>
      </w:r>
      <w:r w:rsidR="00256437">
        <w:rPr>
          <w:rStyle w:val="Emphasis"/>
          <w:rFonts w:eastAsiaTheme="majorEastAsia"/>
        </w:rPr>
        <w:t>layers</w:t>
      </w:r>
      <w:r w:rsidR="00256437">
        <w:t xml:space="preserve">) e tipit </w:t>
      </w:r>
      <w:r w:rsidR="00256437" w:rsidRPr="005F36A5">
        <w:rPr>
          <w:rStyle w:val="Strong"/>
          <w:rFonts w:eastAsiaTheme="majorEastAsia"/>
          <w:b w:val="0"/>
        </w:rPr>
        <w:t>Shapefile</w:t>
      </w:r>
      <w:r w:rsidR="00256437">
        <w:t xml:space="preserve"> në mjedisin QGIS, duke përdorur komandën </w:t>
      </w:r>
      <w:r w:rsidR="00256437" w:rsidRPr="005F36A5">
        <w:rPr>
          <w:rStyle w:val="Strong"/>
          <w:rFonts w:eastAsiaTheme="majorEastAsia"/>
          <w:b w:val="0"/>
        </w:rPr>
        <w:t>New</w:t>
      </w:r>
      <w:r w:rsidR="00256437">
        <w:rPr>
          <w:rStyle w:val="Strong"/>
          <w:rFonts w:eastAsiaTheme="majorEastAsia"/>
        </w:rPr>
        <w:t xml:space="preserve"> </w:t>
      </w:r>
      <w:r w:rsidR="00256437" w:rsidRPr="005F36A5">
        <w:rPr>
          <w:rStyle w:val="Strong"/>
          <w:rFonts w:eastAsiaTheme="majorEastAsia"/>
          <w:b w:val="0"/>
        </w:rPr>
        <w:t>Shapefile Layer</w:t>
      </w:r>
      <w:r w:rsidR="00256437">
        <w:t xml:space="preserve">. Pas aktivizimit të kësaj komande, hapet dritarja përkatëse ku përcaktohet emri i shtresës dhe vendndodhja për ruajtjen e saj; në rastin konkret, shtresa është emërtuar </w:t>
      </w:r>
      <w:r w:rsidR="00256437" w:rsidRPr="005F36A5">
        <w:rPr>
          <w:rStyle w:val="Strong"/>
          <w:rFonts w:eastAsiaTheme="majorEastAsia"/>
          <w:b w:val="0"/>
          <w:i/>
        </w:rPr>
        <w:t>Ndërtesat</w:t>
      </w:r>
      <w:r w:rsidR="00256437">
        <w:t>.</w:t>
      </w:r>
      <w:r w:rsidR="005F36A5">
        <w:t xml:space="preserve"> </w:t>
      </w:r>
      <w:r w:rsidR="00256437">
        <w:t xml:space="preserve">Në të njëjtën dritare është përcaktuar edhe lloji i gjeometrisë </w:t>
      </w:r>
      <w:r w:rsidR="00256437" w:rsidRPr="005F36A5">
        <w:rPr>
          <w:rStyle w:val="Strong"/>
          <w:rFonts w:eastAsiaTheme="majorEastAsia"/>
          <w:b w:val="0"/>
        </w:rPr>
        <w:t>Polygon</w:t>
      </w:r>
      <w:r w:rsidR="00256437">
        <w:t xml:space="preserve">, si dhe sistemi koordinativ përkatës, i njëjtë me atë të shtresave të tjera të projektit. Pas krijimit të shtresës, objektet ndërtimore janë digjitalizuar mbi bazën e </w:t>
      </w:r>
      <w:r w:rsidR="00256437" w:rsidRPr="005F36A5">
        <w:rPr>
          <w:rStyle w:val="Strong"/>
          <w:rFonts w:eastAsiaTheme="majorEastAsia"/>
          <w:b w:val="0"/>
        </w:rPr>
        <w:t>ortofotos</w:t>
      </w:r>
      <w:r w:rsidR="005F36A5">
        <w:rPr>
          <w:rStyle w:val="Strong"/>
          <w:rFonts w:eastAsiaTheme="majorEastAsia"/>
          <w:b w:val="0"/>
        </w:rPr>
        <w:t xml:space="preserve"> ose siq e kemi shtjelluar ne kapitullin e kaluar nga gjeoportali i kosoves perkat</w:t>
      </w:r>
      <w:r w:rsidR="005F36A5">
        <w:t>ësisht ZKK Ferizaj</w:t>
      </w:r>
      <w:r w:rsidR="00256437">
        <w:t>. Në figurat përkatëse paraqitet procesi i krijimit të shtresës shapefile, si dhe rezultati i digjitalizimit të poligoneve mbi ortofoto, ku dallohen qartë objektet e gjeneruara në terren.</w:t>
      </w:r>
    </w:p>
    <w:p w14:paraId="4C2A62DB" w14:textId="07264BAE" w:rsidR="007A5EEC" w:rsidRPr="005F36A5" w:rsidRDefault="007A5EEC" w:rsidP="00256437">
      <w:pPr>
        <w:pStyle w:val="NormalWeb"/>
        <w:spacing w:line="276" w:lineRule="auto"/>
        <w:rPr>
          <w:rFonts w:eastAsia="MS Mincho"/>
          <w:color w:val="2F5496" w:themeColor="accent1" w:themeShade="BF"/>
        </w:rPr>
      </w:pPr>
      <w:r>
        <w:lastRenderedPageBreak/>
        <w:br/>
      </w:r>
      <w:r>
        <w:rPr>
          <w:noProof/>
        </w:rPr>
        <w:drawing>
          <wp:inline distT="0" distB="0" distL="0" distR="0" wp14:anchorId="59504E2C" wp14:editId="78D3E20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br/>
      </w:r>
      <w:r w:rsidR="00256437">
        <w:rPr>
          <w:rFonts w:ascii="Calibri" w:hAnsi="Calibri" w:cs="Calibri"/>
          <w:i/>
          <w:sz w:val="22"/>
          <w:szCs w:val="22"/>
        </w:rPr>
        <w:br/>
      </w:r>
      <w:r w:rsidRPr="005F36A5">
        <w:rPr>
          <w:i/>
          <w:sz w:val="22"/>
          <w:szCs w:val="22"/>
        </w:rPr>
        <w:t>Fig</w:t>
      </w:r>
      <w:r w:rsidR="00256437" w:rsidRPr="005F36A5">
        <w:rPr>
          <w:i/>
          <w:sz w:val="22"/>
          <w:szCs w:val="22"/>
        </w:rPr>
        <w:t>ura 5.</w:t>
      </w:r>
      <w:r w:rsidRPr="005F36A5">
        <w:rPr>
          <w:i/>
          <w:sz w:val="22"/>
          <w:szCs w:val="22"/>
        </w:rPr>
        <w:t xml:space="preserve"> Krijiimi i shtresës për ndërtesat.</w:t>
      </w:r>
      <w:r>
        <w:br/>
      </w:r>
      <w:r>
        <w:br/>
      </w:r>
      <w:r w:rsidR="00E52BBE">
        <w:rPr>
          <w:rFonts w:ascii="Calibri" w:hAnsi="Calibri" w:cs="Calibri"/>
        </w:rPr>
        <w:br/>
      </w:r>
      <w:r w:rsidR="00E52BBE">
        <w:rPr>
          <w:rFonts w:ascii="Calibri" w:hAnsi="Calibri" w:cs="Calibri"/>
        </w:rPr>
        <w:br/>
      </w:r>
      <w:r w:rsidRPr="005F36A5">
        <w:t>Atribute</w:t>
      </w:r>
      <w:r w:rsidR="005F36A5" w:rsidRPr="005F36A5">
        <w:t>t</w:t>
      </w:r>
      <w:r w:rsidRPr="005F36A5">
        <w:t>:</w:t>
      </w:r>
    </w:p>
    <w:p w14:paraId="111F4E18" w14:textId="77777777" w:rsidR="007A5EEC" w:rsidRPr="005F36A5" w:rsidRDefault="007A5EEC" w:rsidP="007A5EEC">
      <w:pPr>
        <w:pStyle w:val="NormalWeb"/>
        <w:numPr>
          <w:ilvl w:val="0"/>
          <w:numId w:val="20"/>
        </w:numPr>
      </w:pPr>
      <w:r w:rsidRPr="005F36A5">
        <w:rPr>
          <w:rStyle w:val="Strong"/>
          <w:rFonts w:eastAsia="MS Mincho"/>
        </w:rPr>
        <w:t>id</w:t>
      </w:r>
    </w:p>
    <w:p w14:paraId="79039CB9" w14:textId="77777777" w:rsidR="007A5EEC" w:rsidRPr="005F36A5" w:rsidRDefault="007A5EEC" w:rsidP="007A5EEC">
      <w:pPr>
        <w:pStyle w:val="NormalWeb"/>
        <w:numPr>
          <w:ilvl w:val="0"/>
          <w:numId w:val="20"/>
        </w:numPr>
      </w:pPr>
      <w:r w:rsidRPr="005F36A5">
        <w:rPr>
          <w:rStyle w:val="Strong"/>
          <w:rFonts w:eastAsia="MS Mincho"/>
        </w:rPr>
        <w:t>lloji_nderteses</w:t>
      </w:r>
      <w:r w:rsidRPr="005F36A5">
        <w:t xml:space="preserve"> – afarizëm / banim</w:t>
      </w:r>
    </w:p>
    <w:p w14:paraId="1AA05348" w14:textId="77777777" w:rsidR="007A5EEC" w:rsidRPr="005F36A5" w:rsidRDefault="007A5EEC" w:rsidP="007A5EEC">
      <w:pPr>
        <w:pStyle w:val="NormalWeb"/>
        <w:numPr>
          <w:ilvl w:val="0"/>
          <w:numId w:val="20"/>
        </w:numPr>
      </w:pPr>
      <w:r w:rsidRPr="005F36A5">
        <w:rPr>
          <w:rStyle w:val="Strong"/>
          <w:rFonts w:eastAsia="MS Mincho"/>
        </w:rPr>
        <w:t>numri_kateve</w:t>
      </w:r>
    </w:p>
    <w:p w14:paraId="13A79E31" w14:textId="77777777" w:rsidR="007A5EEC" w:rsidRPr="005F36A5" w:rsidRDefault="007A5EEC" w:rsidP="007A5EEC">
      <w:pPr>
        <w:pStyle w:val="NormalWeb"/>
        <w:numPr>
          <w:ilvl w:val="0"/>
          <w:numId w:val="20"/>
        </w:numPr>
      </w:pPr>
      <w:r w:rsidRPr="005F36A5">
        <w:rPr>
          <w:rStyle w:val="Strong"/>
          <w:rFonts w:eastAsia="MS Mincho"/>
        </w:rPr>
        <w:t>numri_njesive</w:t>
      </w:r>
    </w:p>
    <w:p w14:paraId="206C77A6" w14:textId="77777777" w:rsidR="007A5EEC" w:rsidRPr="005F36A5" w:rsidRDefault="007A5EEC" w:rsidP="007A5EEC">
      <w:pPr>
        <w:pStyle w:val="NormalWeb"/>
        <w:numPr>
          <w:ilvl w:val="0"/>
          <w:numId w:val="20"/>
        </w:numPr>
      </w:pPr>
      <w:r w:rsidRPr="005F36A5">
        <w:rPr>
          <w:rStyle w:val="Strong"/>
          <w:rFonts w:eastAsia="MS Mincho"/>
        </w:rPr>
        <w:t>pronari / investitori</w:t>
      </w:r>
    </w:p>
    <w:p w14:paraId="7C36D778" w14:textId="77777777" w:rsidR="007A5EEC" w:rsidRPr="005F36A5" w:rsidRDefault="007A5EEC" w:rsidP="007A5EEC">
      <w:pPr>
        <w:pStyle w:val="NormalWeb"/>
        <w:numPr>
          <w:ilvl w:val="0"/>
          <w:numId w:val="20"/>
        </w:numPr>
      </w:pPr>
      <w:r w:rsidRPr="005F36A5">
        <w:rPr>
          <w:rStyle w:val="Strong"/>
          <w:rFonts w:eastAsia="MS Mincho"/>
        </w:rPr>
        <w:t>viti_ndertimit</w:t>
      </w:r>
    </w:p>
    <w:p w14:paraId="5EF51153" w14:textId="77777777" w:rsidR="007A5EEC" w:rsidRPr="005F36A5" w:rsidRDefault="007A5EEC" w:rsidP="007A5EEC">
      <w:pPr>
        <w:pStyle w:val="NormalWeb"/>
        <w:numPr>
          <w:ilvl w:val="0"/>
          <w:numId w:val="20"/>
        </w:numPr>
      </w:pPr>
      <w:r w:rsidRPr="005F36A5">
        <w:rPr>
          <w:rStyle w:val="Strong"/>
          <w:rFonts w:eastAsia="MS Mincho"/>
        </w:rPr>
        <w:t>geometry (Polygon)</w:t>
      </w:r>
      <w:r w:rsidRPr="005F36A5">
        <w:rPr>
          <w:rStyle w:val="Strong"/>
          <w:rFonts w:eastAsia="MS Mincho"/>
        </w:rPr>
        <w:br/>
      </w:r>
    </w:p>
    <w:p w14:paraId="6E615496" w14:textId="1CA28722" w:rsidR="00323291" w:rsidRPr="00323291" w:rsidRDefault="007A5EEC" w:rsidP="00323291">
      <w:pPr>
        <w:pStyle w:val="ds-markdown-paragraph"/>
        <w:shd w:val="clear" w:color="auto" w:fill="FFFFFF"/>
        <w:spacing w:after="240" w:afterAutospacing="0" w:line="276" w:lineRule="auto"/>
        <w:rPr>
          <w:color w:val="0F1115"/>
        </w:rPr>
      </w:pPr>
      <w:r>
        <w:lastRenderedPageBreak/>
        <w:br/>
      </w:r>
      <w:r>
        <w:rPr>
          <w:noProof/>
        </w:rPr>
        <w:drawing>
          <wp:inline distT="0" distB="0" distL="0" distR="0" wp14:anchorId="7393CE0F" wp14:editId="0854FE47">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w:t>
      </w:r>
      <w:r w:rsidR="00323291">
        <w:rPr>
          <w:rFonts w:ascii="Calibri" w:hAnsi="Calibri" w:cs="Calibri"/>
          <w:i/>
          <w:sz w:val="22"/>
          <w:szCs w:val="22"/>
        </w:rPr>
        <w:t>ura 6.</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3FABA1C4" wp14:editId="24DB0C08">
            <wp:extent cx="5783580" cy="2974589"/>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9322" cy="2977542"/>
                    </a:xfrm>
                    <a:prstGeom prst="rect">
                      <a:avLst/>
                    </a:prstGeom>
                  </pic:spPr>
                </pic:pic>
              </a:graphicData>
            </a:graphic>
          </wp:inline>
        </w:drawing>
      </w:r>
      <w:r>
        <w:rPr>
          <w:rFonts w:ascii="Calibri" w:hAnsi="Calibri" w:cs="Calibri"/>
          <w:sz w:val="22"/>
          <w:szCs w:val="22"/>
        </w:rPr>
        <w:br/>
      </w:r>
      <w:r w:rsidR="00323291" w:rsidRPr="00323291">
        <w:rPr>
          <w:i/>
          <w:color w:val="0F1115"/>
          <w:sz w:val="22"/>
          <w:szCs w:val="22"/>
        </w:rPr>
        <w:t>Fig</w:t>
      </w:r>
      <w:r w:rsidR="00323291">
        <w:rPr>
          <w:i/>
          <w:color w:val="0F1115"/>
          <w:sz w:val="22"/>
          <w:szCs w:val="22"/>
        </w:rPr>
        <w:t>ura 7.</w:t>
      </w:r>
      <w:r w:rsidR="00323291" w:rsidRPr="00323291">
        <w:rPr>
          <w:i/>
          <w:color w:val="0F1115"/>
          <w:sz w:val="22"/>
          <w:szCs w:val="22"/>
        </w:rPr>
        <w:t xml:space="preserve"> Ndërtesat e krijuara si poligon tek shapefile përkatës në QGIS.</w:t>
      </w:r>
    </w:p>
    <w:p w14:paraId="26F6F28F" w14:textId="0137E273" w:rsidR="00323291" w:rsidRPr="00323291" w:rsidRDefault="00323291" w:rsidP="00323291">
      <w:pPr>
        <w:pStyle w:val="ds-markdown-paragraph"/>
        <w:shd w:val="clear" w:color="auto" w:fill="FFFFFF"/>
        <w:spacing w:before="240" w:beforeAutospacing="0" w:after="240" w:afterAutospacing="0" w:line="276" w:lineRule="auto"/>
        <w:jc w:val="both"/>
        <w:rPr>
          <w:color w:val="2F5496" w:themeColor="accent1" w:themeShade="BF"/>
        </w:rPr>
      </w:pPr>
      <w:r w:rsidRPr="00323291">
        <w:rPr>
          <w:color w:val="2F5496" w:themeColor="accent1" w:themeShade="BF"/>
        </w:rPr>
        <w:t>b) Pjesë të ndërtesave</w:t>
      </w:r>
    </w:p>
    <w:p w14:paraId="6AC4195C" w14:textId="440A1566" w:rsidR="00323291" w:rsidRPr="00323291" w:rsidRDefault="00323291" w:rsidP="00323291">
      <w:pPr>
        <w:pStyle w:val="ds-markdown-paragraph"/>
        <w:shd w:val="clear" w:color="auto" w:fill="FFFFFF"/>
        <w:spacing w:before="240" w:beforeAutospacing="0" w:after="240" w:afterAutospacing="0" w:line="276" w:lineRule="auto"/>
        <w:jc w:val="both"/>
        <w:rPr>
          <w:color w:val="0F1115"/>
        </w:rPr>
      </w:pPr>
      <w:r w:rsidRPr="00323291">
        <w:rPr>
          <w:color w:val="0F1115"/>
        </w:rPr>
        <w:t xml:space="preserve">Në kuadër të këtij punimi është realizuar paraqitja dhe organizimi i pjesëve të ndërtesave sipas etazheve, duke filluar nga kati përdhese deri në katin e shtatë bazuar tek objektet të cilat janë </w:t>
      </w:r>
      <w:r w:rsidRPr="00323291">
        <w:rPr>
          <w:color w:val="0F1115"/>
        </w:rPr>
        <w:lastRenderedPageBreak/>
        <w:t>brenda zonës që e kemi zgjedhur për ta paraqitur. Të dhënat janë strukturuar në mënyrë të detajuar, ku çdo etazhë është paraqitur si shtresë e veçantë s</w:t>
      </w:r>
      <w:r w:rsidR="00E15823">
        <w:rPr>
          <w:color w:val="0F1115"/>
        </w:rPr>
        <w:t>ë</w:t>
      </w:r>
      <w:r w:rsidRPr="00323291">
        <w:rPr>
          <w:color w:val="0F1115"/>
        </w:rPr>
        <w:t xml:space="preserve"> bashku me hyrjet duke mundësuar identifikim të qartë të shpërndarjes vertikale të ndërtesave.</w:t>
      </w:r>
    </w:p>
    <w:p w14:paraId="3BE28DA9" w14:textId="77777777" w:rsidR="00C318C2" w:rsidRDefault="007A5EEC" w:rsidP="00323291">
      <w:pPr>
        <w:pStyle w:val="NormalWeb"/>
        <w:spacing w:line="276" w:lineRule="auto"/>
        <w:rPr>
          <w:i/>
          <w:sz w:val="22"/>
          <w:szCs w:val="22"/>
        </w:rPr>
      </w:pPr>
      <w:r>
        <w:br/>
      </w:r>
      <w:r>
        <w:rPr>
          <w:noProof/>
        </w:rPr>
        <w:drawing>
          <wp:inline distT="0" distB="0" distL="0" distR="0" wp14:anchorId="0EAACA7E" wp14:editId="1E3C56F5">
            <wp:extent cx="5288280" cy="2797251"/>
            <wp:effectExtent l="0" t="0" r="762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94963" cy="2800786"/>
                    </a:xfrm>
                    <a:prstGeom prst="rect">
                      <a:avLst/>
                    </a:prstGeom>
                  </pic:spPr>
                </pic:pic>
              </a:graphicData>
            </a:graphic>
          </wp:inline>
        </w:drawing>
      </w:r>
      <w:r>
        <w:br/>
      </w:r>
      <w:r w:rsidRPr="005F36A5">
        <w:rPr>
          <w:i/>
          <w:sz w:val="22"/>
          <w:szCs w:val="22"/>
        </w:rPr>
        <w:t>Fig</w:t>
      </w:r>
      <w:r w:rsidR="00323291">
        <w:rPr>
          <w:i/>
          <w:sz w:val="22"/>
          <w:szCs w:val="22"/>
        </w:rPr>
        <w:t>ura 8.</w:t>
      </w:r>
      <w:r w:rsidRPr="005F36A5">
        <w:rPr>
          <w:i/>
          <w:sz w:val="22"/>
          <w:szCs w:val="22"/>
        </w:rPr>
        <w:t xml:space="preserve"> Pjesët e ndërtesës në kuadër të katit 1 së bashku me tabelën e atributeve.</w:t>
      </w:r>
    </w:p>
    <w:p w14:paraId="7AA68B5E" w14:textId="1884DB6C" w:rsidR="007A5EEC" w:rsidRDefault="007A5EEC" w:rsidP="00323291">
      <w:pPr>
        <w:pStyle w:val="NormalWeb"/>
        <w:spacing w:line="276" w:lineRule="auto"/>
      </w:pPr>
      <w:r>
        <w:br/>
        <w:t>Atributet në formë tabelare për pjesët e ndërtesës të krijiuara në QGIS:</w:t>
      </w:r>
      <w:r>
        <w:br/>
      </w:r>
    </w:p>
    <w:tbl>
      <w:tblPr>
        <w:tblW w:w="3495" w:type="pct"/>
        <w:tblInd w:w="150" w:type="dxa"/>
        <w:tblCellMar>
          <w:left w:w="0" w:type="dxa"/>
          <w:right w:w="0" w:type="dxa"/>
        </w:tblCellMar>
        <w:tblLook w:val="04A0" w:firstRow="1" w:lastRow="0" w:firstColumn="1" w:lastColumn="0" w:noHBand="0" w:noVBand="1"/>
      </w:tblPr>
      <w:tblGrid>
        <w:gridCol w:w="1816"/>
        <w:gridCol w:w="1695"/>
        <w:gridCol w:w="1315"/>
        <w:gridCol w:w="1705"/>
      </w:tblGrid>
      <w:tr w:rsidR="00323291" w:rsidRPr="00153773" w14:paraId="5093B395"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r>
      <w:tr w:rsidR="00323291" w:rsidRPr="00153773" w14:paraId="50EB78AB"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389CA95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163C8A40" w14:textId="77777777" w:rsidTr="00323291">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662D0011"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64F35650"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4F445E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3FFF4484"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3E7044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bl>
    <w:p w14:paraId="6C5BBE40" w14:textId="77777777" w:rsidR="00323291" w:rsidRPr="00323291" w:rsidRDefault="00323291" w:rsidP="0032329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Tabela 1. Atributet e krijuara për pjesët e ndërtesave.</w:t>
      </w:r>
    </w:p>
    <w:p w14:paraId="5743E913" w14:textId="77777777" w:rsidR="00E15823" w:rsidRDefault="00323291" w:rsidP="00323291">
      <w:pPr>
        <w:pStyle w:val="ds-markdown-paragraph"/>
        <w:shd w:val="clear" w:color="auto" w:fill="FFFFFF"/>
        <w:spacing w:after="240" w:afterAutospacing="0"/>
        <w:jc w:val="both"/>
        <w:rPr>
          <w:color w:val="0F1115"/>
        </w:rPr>
      </w:pPr>
      <w:r w:rsidRPr="00323291">
        <w:rPr>
          <w:color w:val="0F1115"/>
        </w:rPr>
        <w:t xml:space="preserve">Në kuadër të atributeve e kemi edhe fushën më të rëndësishme të paraqitur jo vetëm tek ndërtesat por edhe tek shtëpitë dhe pjesët e ndërtesave që është ID_Pronari në të cilën është shënuar si në figurën më lart ku është selektuar rreshti me vlerën “Bill0004888005” që në fakt paraqet </w:t>
      </w:r>
      <w:r w:rsidRPr="00C73E67">
        <w:rPr>
          <w:i/>
          <w:color w:val="0F1115"/>
        </w:rPr>
        <w:t>Nr. e Faturës</w:t>
      </w:r>
      <w:r w:rsidRPr="00323291">
        <w:rPr>
          <w:color w:val="0F1115"/>
        </w:rPr>
        <w:t xml:space="preserve">. Kjo është një vlerë unike tek secili ujëmatës individual qoftë në rastet kur ekziston një </w:t>
      </w:r>
      <w:r w:rsidRPr="00323291">
        <w:rPr>
          <w:color w:val="0F1115"/>
        </w:rPr>
        <w:lastRenderedPageBreak/>
        <w:t>pronar ose konsumator që ka më shumë se një ujëmatës ose rrjedhimisht më shumë se një shtëpi, banese ose lokal. Kjo fushë përmban vlerën unike që nuk përsëritet tek asnjë shtëpi apo njësi banesore.</w:t>
      </w:r>
    </w:p>
    <w:p w14:paraId="267ED65D" w14:textId="07025D72" w:rsidR="00323291" w:rsidRDefault="007A5EEC" w:rsidP="00323291">
      <w:pPr>
        <w:pStyle w:val="ds-markdown-paragraph"/>
        <w:shd w:val="clear" w:color="auto" w:fill="FFFFFF"/>
        <w:spacing w:after="240" w:afterAutospacing="0"/>
        <w:jc w:val="both"/>
        <w:rPr>
          <w:rFonts w:ascii="Segoe UI" w:hAnsi="Segoe UI" w:cs="Segoe UI"/>
          <w:color w:val="0F1115"/>
        </w:rPr>
      </w:pP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23291">
        <w:rPr>
          <w:color w:val="0F1115"/>
        </w:rPr>
        <w:br/>
      </w:r>
      <w:r w:rsidR="00323291" w:rsidRPr="00E15823">
        <w:rPr>
          <w:i/>
          <w:color w:val="0F1115"/>
          <w:sz w:val="22"/>
          <w:szCs w:val="22"/>
        </w:rPr>
        <w:t>Fig</w:t>
      </w:r>
      <w:r w:rsidR="00E15823">
        <w:rPr>
          <w:i/>
          <w:color w:val="0F1115"/>
          <w:sz w:val="22"/>
          <w:szCs w:val="22"/>
        </w:rPr>
        <w:t>ura</w:t>
      </w:r>
      <w:r w:rsidR="00FB5866">
        <w:rPr>
          <w:i/>
          <w:color w:val="0F1115"/>
          <w:sz w:val="22"/>
          <w:szCs w:val="22"/>
        </w:rPr>
        <w:t xml:space="preserve"> </w:t>
      </w:r>
      <w:r w:rsidR="00E15823">
        <w:rPr>
          <w:i/>
          <w:color w:val="0F1115"/>
          <w:sz w:val="22"/>
          <w:szCs w:val="22"/>
        </w:rPr>
        <w:t>9.</w:t>
      </w:r>
      <w:r w:rsidR="00323291" w:rsidRPr="00E15823">
        <w:rPr>
          <w:i/>
          <w:color w:val="0F1115"/>
          <w:sz w:val="22"/>
          <w:szCs w:val="22"/>
        </w:rPr>
        <w:t xml:space="preserve"> ID_Pronari e krijuar si fushë tek pjesët e ndërtesave.</w:t>
      </w:r>
    </w:p>
    <w:p w14:paraId="6AF261EF" w14:textId="396D41CA"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Siç shihet në figurë, fillimisht iu është vendosur emri, pastaj është zgjedhur tipi </w:t>
      </w:r>
      <w:r w:rsidRPr="00E15823">
        <w:rPr>
          <w:rStyle w:val="Emphasis"/>
          <w:rFonts w:eastAsiaTheme="majorEastAsia"/>
          <w:color w:val="0F1115"/>
        </w:rPr>
        <w:t>String</w:t>
      </w:r>
      <w:r w:rsidRPr="00E15823">
        <w:rPr>
          <w:color w:val="0F1115"/>
        </w:rPr>
        <w:t> pasi vlera përmban tekst së bashku me numra dhe i është caktuar vlera 50 tek </w:t>
      </w:r>
      <w:r w:rsidRPr="00E15823">
        <w:rPr>
          <w:rStyle w:val="Emphasis"/>
          <w:rFonts w:eastAsiaTheme="majorEastAsia"/>
          <w:color w:val="0F1115"/>
        </w:rPr>
        <w:t>Length</w:t>
      </w:r>
      <w:r w:rsidRPr="00E15823">
        <w:rPr>
          <w:color w:val="0F1115"/>
        </w:rPr>
        <w:t xml:space="preserve"> që nënkupton numrin e karaktereve që mund t'i shënojmë brenda fushës. Shembull, në rastin tonë vlera e saj është total </w:t>
      </w:r>
      <w:r w:rsidR="00FB5866">
        <w:rPr>
          <w:color w:val="0F1115"/>
        </w:rPr>
        <w:t xml:space="preserve">14 </w:t>
      </w:r>
      <w:r w:rsidRPr="00E15823">
        <w:rPr>
          <w:color w:val="0F1115"/>
        </w:rPr>
        <w:t>karaktere.</w:t>
      </w:r>
    </w:p>
    <w:p w14:paraId="6FA3F7D8"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2F5496" w:themeColor="accent1" w:themeShade="BF"/>
        </w:rPr>
      </w:pPr>
      <w:r w:rsidRPr="00E15823">
        <w:rPr>
          <w:color w:val="2F5496" w:themeColor="accent1" w:themeShade="BF"/>
        </w:rPr>
        <w:t>c) Shtëpitë individuale</w:t>
      </w:r>
    </w:p>
    <w:p w14:paraId="00681A93"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Në këtë punim është realizuar paraqitja e shtëpive individuale, të cilat janë përfshirë në bazën e të dhënave GIS me të njëjtat atribute përshkruese si ndërtesat, si: lloji i përdorimit, pronësia, adresat, hyrjet dhe viti i ndërtimit. Ndryshe nga ndërtesat shumëkatëshe, te shtëpitë katet nuk trajtohen si njësi të ndara, pasi objekti llogaritet si një pronë e vetme ose një konsumator i vetëm. Për këtë arsye, atributet janë të paraqitura si një njësi e vetme, pra ruhen në nivel objekti, duke reflektuar strukturën funksionale të shtëpisë si një njësi e pandarë.</w:t>
      </w:r>
    </w:p>
    <w:p w14:paraId="586EBCBD" w14:textId="05839F72" w:rsidR="007A5EEC" w:rsidRPr="00F75E5D" w:rsidRDefault="007A5EEC" w:rsidP="00323291">
      <w:pPr>
        <w:pStyle w:val="NormalWeb"/>
      </w:pPr>
      <w:r>
        <w:lastRenderedPageBreak/>
        <w:br/>
      </w:r>
      <w:r>
        <w:rPr>
          <w:noProof/>
        </w:rPr>
        <w:drawing>
          <wp:inline distT="0" distB="0" distL="0" distR="0" wp14:anchorId="5D137D66" wp14:editId="4FBEA63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br/>
      </w:r>
      <w:r>
        <w:br/>
      </w:r>
      <w:r w:rsidRPr="00FB5866">
        <w:rPr>
          <w:i/>
          <w:sz w:val="22"/>
          <w:szCs w:val="22"/>
        </w:rPr>
        <w:t>Fig</w:t>
      </w:r>
      <w:r w:rsidR="00FB5866" w:rsidRPr="00FB5866">
        <w:rPr>
          <w:i/>
          <w:sz w:val="22"/>
          <w:szCs w:val="22"/>
        </w:rPr>
        <w:t>ura 10.</w:t>
      </w:r>
      <w:r w:rsidRPr="00FB5866">
        <w:rPr>
          <w:i/>
          <w:sz w:val="22"/>
          <w:szCs w:val="22"/>
        </w:rPr>
        <w:t xml:space="preserve"> Shtëpitë dhe tabela me atribute.</w:t>
      </w:r>
    </w:p>
    <w:p w14:paraId="2B4B768D" w14:textId="77777777" w:rsidR="007A5EEC" w:rsidRDefault="007A5EEC" w:rsidP="007A5EEC">
      <w:pPr>
        <w:pStyle w:val="NormalWeb"/>
      </w:pPr>
      <w:r>
        <w:t>Atribute që përmbajnë shtëpitë:</w:t>
      </w:r>
    </w:p>
    <w:p w14:paraId="090FDB8A" w14:textId="77777777" w:rsidR="007A5EEC" w:rsidRPr="00FB5866" w:rsidRDefault="007A5EEC" w:rsidP="007A5EEC">
      <w:pPr>
        <w:pStyle w:val="NormalWeb"/>
        <w:numPr>
          <w:ilvl w:val="0"/>
          <w:numId w:val="22"/>
        </w:numPr>
        <w:rPr>
          <w:b/>
        </w:rPr>
      </w:pPr>
      <w:r w:rsidRPr="00FB5866">
        <w:rPr>
          <w:rStyle w:val="Strong"/>
          <w:rFonts w:eastAsia="MS Mincho"/>
          <w:b w:val="0"/>
        </w:rPr>
        <w:t>id</w:t>
      </w:r>
    </w:p>
    <w:p w14:paraId="4065E838" w14:textId="77777777" w:rsidR="007A5EEC" w:rsidRPr="00FB5866" w:rsidRDefault="007A5EEC" w:rsidP="007A5EEC">
      <w:pPr>
        <w:pStyle w:val="NormalWeb"/>
        <w:numPr>
          <w:ilvl w:val="0"/>
          <w:numId w:val="22"/>
        </w:numPr>
        <w:rPr>
          <w:b/>
        </w:rPr>
      </w:pPr>
      <w:r w:rsidRPr="00FB5866">
        <w:rPr>
          <w:rStyle w:val="Strong"/>
          <w:rFonts w:eastAsia="MS Mincho"/>
          <w:b w:val="0"/>
        </w:rPr>
        <w:t>pronari</w:t>
      </w:r>
    </w:p>
    <w:p w14:paraId="208A70D5" w14:textId="77777777" w:rsidR="007A5EEC" w:rsidRPr="00FB5866" w:rsidRDefault="007A5EEC" w:rsidP="007A5EEC">
      <w:pPr>
        <w:pStyle w:val="NormalWeb"/>
        <w:numPr>
          <w:ilvl w:val="0"/>
          <w:numId w:val="22"/>
        </w:numPr>
        <w:rPr>
          <w:b/>
        </w:rPr>
      </w:pPr>
      <w:r w:rsidRPr="00FB5866">
        <w:rPr>
          <w:rStyle w:val="Strong"/>
          <w:rFonts w:eastAsia="MS Mincho"/>
          <w:b w:val="0"/>
        </w:rPr>
        <w:t>lloji_perdorimit</w:t>
      </w:r>
    </w:p>
    <w:p w14:paraId="7A174F9A" w14:textId="77777777" w:rsidR="007A5EEC" w:rsidRPr="00FB5866" w:rsidRDefault="007A5EEC" w:rsidP="007A5EEC">
      <w:pPr>
        <w:pStyle w:val="NormalWeb"/>
        <w:numPr>
          <w:ilvl w:val="0"/>
          <w:numId w:val="22"/>
        </w:numPr>
        <w:rPr>
          <w:b/>
        </w:rPr>
      </w:pPr>
      <w:r w:rsidRPr="00FB5866">
        <w:rPr>
          <w:rStyle w:val="Strong"/>
          <w:rFonts w:eastAsia="MS Mincho"/>
          <w:b w:val="0"/>
        </w:rPr>
        <w:t>etazha</w:t>
      </w:r>
    </w:p>
    <w:p w14:paraId="6B55B7EF" w14:textId="77777777" w:rsidR="007A5EEC" w:rsidRPr="00FB5866" w:rsidRDefault="007A5EEC" w:rsidP="007A5EEC">
      <w:pPr>
        <w:pStyle w:val="NormalWeb"/>
        <w:numPr>
          <w:ilvl w:val="0"/>
          <w:numId w:val="22"/>
        </w:numPr>
        <w:rPr>
          <w:b/>
        </w:rPr>
      </w:pPr>
      <w:r w:rsidRPr="00FB5866">
        <w:rPr>
          <w:rStyle w:val="Strong"/>
          <w:rFonts w:eastAsia="MS Mincho"/>
          <w:b w:val="0"/>
        </w:rPr>
        <w:t>adresa</w:t>
      </w:r>
    </w:p>
    <w:p w14:paraId="2A5590C5" w14:textId="5DB85DFB" w:rsidR="005A1474" w:rsidRPr="009C0256" w:rsidRDefault="007A5EEC" w:rsidP="009C0256">
      <w:pPr>
        <w:pStyle w:val="NormalWeb"/>
        <w:numPr>
          <w:ilvl w:val="0"/>
          <w:numId w:val="22"/>
        </w:numPr>
        <w:rPr>
          <w:b/>
        </w:rPr>
      </w:pPr>
      <w:r w:rsidRPr="00FB5866">
        <w:rPr>
          <w:rStyle w:val="Strong"/>
          <w:rFonts w:eastAsia="MS Mincho"/>
          <w:b w:val="0"/>
        </w:rPr>
        <w:t>geometry (Polygon)</w:t>
      </w:r>
      <w:r w:rsidR="008B6DAB">
        <w:br/>
      </w:r>
    </w:p>
    <w:p w14:paraId="1230AA35" w14:textId="7885F73D" w:rsidR="005A1474" w:rsidRPr="00E52BBE" w:rsidRDefault="009C0256" w:rsidP="005A1474">
      <w:pPr>
        <w:pStyle w:val="Heading3"/>
        <w:rPr>
          <w:rFonts w:ascii="Times New Roman" w:hAnsi="Times New Roman" w:cs="Times New Roman"/>
        </w:rPr>
      </w:pPr>
      <w:r>
        <w:rPr>
          <w:rStyle w:val="Strong"/>
          <w:rFonts w:ascii="Times New Roman" w:hAnsi="Times New Roman" w:cs="Times New Roman"/>
          <w:b w:val="0"/>
          <w:bCs w:val="0"/>
        </w:rPr>
        <w:t>5</w:t>
      </w:r>
      <w:r w:rsidR="005A1474" w:rsidRPr="00E52BBE">
        <w:rPr>
          <w:rStyle w:val="Strong"/>
          <w:rFonts w:ascii="Times New Roman" w:hAnsi="Times New Roman" w:cs="Times New Roman"/>
          <w:b w:val="0"/>
          <w:bCs w:val="0"/>
        </w:rPr>
        <w:t>.</w:t>
      </w:r>
      <w:r w:rsidR="005A1474">
        <w:rPr>
          <w:rStyle w:val="Strong"/>
          <w:rFonts w:ascii="Times New Roman" w:hAnsi="Times New Roman" w:cs="Times New Roman"/>
          <w:b w:val="0"/>
          <w:bCs w:val="0"/>
        </w:rPr>
        <w:t>3</w:t>
      </w:r>
      <w:r w:rsidR="005A1474" w:rsidRPr="00E52BBE">
        <w:rPr>
          <w:rStyle w:val="Strong"/>
          <w:rFonts w:ascii="Times New Roman" w:hAnsi="Times New Roman" w:cs="Times New Roman"/>
          <w:b w:val="0"/>
          <w:bCs w:val="0"/>
        </w:rPr>
        <w:t xml:space="preserve"> Grupi i </w:t>
      </w:r>
      <w:r w:rsidR="005A1474">
        <w:rPr>
          <w:rStyle w:val="Strong"/>
          <w:rFonts w:ascii="Times New Roman" w:hAnsi="Times New Roman" w:cs="Times New Roman"/>
          <w:b w:val="0"/>
          <w:bCs w:val="0"/>
        </w:rPr>
        <w:t>tret</w:t>
      </w:r>
      <w:r w:rsidR="005A1474" w:rsidRPr="00E52BBE">
        <w:rPr>
          <w:rStyle w:val="Strong"/>
          <w:rFonts w:ascii="Times New Roman" w:hAnsi="Times New Roman" w:cs="Times New Roman"/>
          <w:b w:val="0"/>
          <w:bCs w:val="0"/>
        </w:rPr>
        <w:t>ë: Të dhënat e rrugëve dhe orientimit territorial</w:t>
      </w:r>
    </w:p>
    <w:p w14:paraId="6FFE7377" w14:textId="4353F29D" w:rsidR="005A1474" w:rsidRDefault="009C0256" w:rsidP="005A1474">
      <w:pPr>
        <w:pStyle w:val="NormalWeb"/>
        <w:spacing w:line="276" w:lineRule="auto"/>
        <w:jc w:val="both"/>
      </w:pPr>
      <w:r>
        <w:t xml:space="preserve">   </w:t>
      </w:r>
      <w:r w:rsidR="005A1474">
        <w:t xml:space="preserve">Ky grup përfshin komponentët që i shërbejnë </w:t>
      </w:r>
      <w:r w:rsidR="005A1474" w:rsidRPr="004219CA">
        <w:rPr>
          <w:rStyle w:val="Strong"/>
          <w:rFonts w:eastAsia="MS Mincho"/>
          <w:b w:val="0"/>
        </w:rPr>
        <w:t>adresimit</w:t>
      </w:r>
      <w:r w:rsidR="005A1474" w:rsidRPr="004219CA">
        <w:rPr>
          <w:b/>
        </w:rPr>
        <w:t xml:space="preserve">, </w:t>
      </w:r>
      <w:r w:rsidR="005A1474" w:rsidRPr="004219CA">
        <w:rPr>
          <w:rStyle w:val="Strong"/>
          <w:rFonts w:eastAsia="MS Mincho"/>
          <w:b w:val="0"/>
        </w:rPr>
        <w:t>lokalizimit</w:t>
      </w:r>
      <w:r w:rsidR="005A1474" w:rsidRPr="004219CA">
        <w:rPr>
          <w:b/>
        </w:rPr>
        <w:t xml:space="preserve">, </w:t>
      </w:r>
      <w:r w:rsidR="005A1474" w:rsidRPr="004219CA">
        <w:rPr>
          <w:rStyle w:val="Strong"/>
          <w:rFonts w:eastAsia="MS Mincho"/>
          <w:b w:val="0"/>
        </w:rPr>
        <w:t>navigimit</w:t>
      </w:r>
      <w:r w:rsidR="005A1474">
        <w:t xml:space="preserve"> dhe </w:t>
      </w:r>
      <w:r w:rsidR="005A1474" w:rsidRPr="004219CA">
        <w:rPr>
          <w:rStyle w:val="Strong"/>
          <w:rFonts w:eastAsia="MS Mincho"/>
          <w:b w:val="0"/>
        </w:rPr>
        <w:t>ndarjes territoriale</w:t>
      </w:r>
      <w:r w:rsidR="005A1474">
        <w:t>. Rrugët përbëjnë skeletin kryesor të strukturës urbane mbi të cilën ndërtohen marrëdhëniet midis objekteve dhe elementëve të rrjetit të ujësjellësit. Ky grup përfshin të dhëna për:</w:t>
      </w:r>
    </w:p>
    <w:p w14:paraId="0FA08FA0" w14:textId="77777777" w:rsidR="005A1474" w:rsidRDefault="005A1474" w:rsidP="005A1474">
      <w:pPr>
        <w:pStyle w:val="NormalWeb"/>
        <w:numPr>
          <w:ilvl w:val="0"/>
          <w:numId w:val="8"/>
        </w:numPr>
        <w:spacing w:line="276" w:lineRule="auto"/>
      </w:pPr>
      <w:r>
        <w:t>emërtimin e rrugëve</w:t>
      </w:r>
    </w:p>
    <w:p w14:paraId="1DB2961D" w14:textId="77777777" w:rsidR="005A1474" w:rsidRDefault="005A1474" w:rsidP="005A1474">
      <w:pPr>
        <w:pStyle w:val="NormalWeb"/>
        <w:numPr>
          <w:ilvl w:val="0"/>
          <w:numId w:val="8"/>
        </w:numPr>
        <w:spacing w:line="276" w:lineRule="auto"/>
      </w:pPr>
      <w:r>
        <w:t>kategorizimin</w:t>
      </w:r>
    </w:p>
    <w:p w14:paraId="673597B9" w14:textId="77777777" w:rsidR="005A1474" w:rsidRDefault="005A1474" w:rsidP="005A1474">
      <w:pPr>
        <w:pStyle w:val="NormalWeb"/>
        <w:numPr>
          <w:ilvl w:val="0"/>
          <w:numId w:val="8"/>
        </w:numPr>
        <w:spacing w:line="276" w:lineRule="auto"/>
      </w:pPr>
      <w:r>
        <w:t>kodifikimin</w:t>
      </w:r>
    </w:p>
    <w:p w14:paraId="0E0A6F19" w14:textId="77777777" w:rsidR="005A1474" w:rsidRDefault="005A1474" w:rsidP="005A1474">
      <w:pPr>
        <w:pStyle w:val="NormalWeb"/>
        <w:numPr>
          <w:ilvl w:val="0"/>
          <w:numId w:val="8"/>
        </w:numPr>
        <w:spacing w:line="276" w:lineRule="auto"/>
      </w:pPr>
      <w:r>
        <w:t>referencimin hapësinor</w:t>
      </w:r>
    </w:p>
    <w:p w14:paraId="4154D239" w14:textId="77777777" w:rsidR="005A1474" w:rsidRDefault="005A1474" w:rsidP="005A1474">
      <w:pPr>
        <w:pStyle w:val="NormalWeb"/>
        <w:spacing w:line="276" w:lineRule="auto"/>
        <w:jc w:val="both"/>
      </w:pPr>
      <w:r>
        <w:t>Këto të dhëna janë të domosdoshme për analizat sipas zonave, adresave dhe për raportimet që lidhen me konsumatorët dhe ujëmatësit.</w:t>
      </w:r>
    </w:p>
    <w:p w14:paraId="346B24AD" w14:textId="4F43DCE6" w:rsidR="005A1474" w:rsidRPr="004219CA" w:rsidRDefault="009C0256" w:rsidP="005A1474">
      <w:pPr>
        <w:pStyle w:val="NormalWeb"/>
        <w:spacing w:line="276" w:lineRule="auto"/>
      </w:pPr>
      <w:r>
        <w:rPr>
          <w:rFonts w:asciiTheme="minorHAnsi" w:eastAsia="MS Mincho" w:hAnsiTheme="minorHAnsi" w:cstheme="minorBidi"/>
          <w:sz w:val="22"/>
          <w:szCs w:val="22"/>
          <w:lang w:val="sq-AL"/>
        </w:rPr>
        <w:lastRenderedPageBreak/>
        <w:t xml:space="preserve">      </w:t>
      </w:r>
      <w:r w:rsidR="005A1474" w:rsidRPr="004219CA">
        <w:rPr>
          <w:rStyle w:val="Strong"/>
          <w:rFonts w:eastAsiaTheme="majorEastAsia"/>
          <w:b w:val="0"/>
          <w:bCs w:val="0"/>
          <w:color w:val="2F5496" w:themeColor="accent1" w:themeShade="BF"/>
          <w:sz w:val="28"/>
          <w:szCs w:val="28"/>
        </w:rPr>
        <w:t xml:space="preserve"> </w:t>
      </w:r>
      <w:r>
        <w:rPr>
          <w:rStyle w:val="Strong"/>
          <w:rFonts w:eastAsiaTheme="majorEastAsia"/>
          <w:b w:val="0"/>
          <w:bCs w:val="0"/>
          <w:color w:val="2F5496" w:themeColor="accent1" w:themeShade="BF"/>
          <w:sz w:val="28"/>
          <w:szCs w:val="28"/>
        </w:rPr>
        <w:t>5</w:t>
      </w:r>
      <w:r w:rsidR="005A1474" w:rsidRPr="004219CA">
        <w:rPr>
          <w:rStyle w:val="Strong"/>
          <w:rFonts w:eastAsiaTheme="majorEastAsia"/>
          <w:b w:val="0"/>
          <w:bCs w:val="0"/>
          <w:color w:val="2F5496" w:themeColor="accent1" w:themeShade="BF"/>
          <w:sz w:val="28"/>
          <w:szCs w:val="28"/>
        </w:rPr>
        <w:t>.</w:t>
      </w:r>
      <w:r w:rsidR="005A1474">
        <w:rPr>
          <w:rStyle w:val="Strong"/>
          <w:rFonts w:eastAsiaTheme="majorEastAsia"/>
          <w:b w:val="0"/>
          <w:bCs w:val="0"/>
          <w:color w:val="2F5496" w:themeColor="accent1" w:themeShade="BF"/>
          <w:sz w:val="28"/>
          <w:szCs w:val="28"/>
        </w:rPr>
        <w:t>3</w:t>
      </w:r>
      <w:r w:rsidR="005A1474" w:rsidRPr="004219CA">
        <w:rPr>
          <w:rStyle w:val="Strong"/>
          <w:rFonts w:eastAsiaTheme="majorEastAsia"/>
          <w:b w:val="0"/>
          <w:bCs w:val="0"/>
          <w:color w:val="2F5496" w:themeColor="accent1" w:themeShade="BF"/>
          <w:sz w:val="28"/>
          <w:szCs w:val="28"/>
        </w:rPr>
        <w:t>.1 Të dhënat e rrugëve</w:t>
      </w:r>
    </w:p>
    <w:p w14:paraId="0D6AC1D0" w14:textId="77777777" w:rsidR="005A1474" w:rsidRDefault="005A1474" w:rsidP="005A1474">
      <w:pPr>
        <w:pStyle w:val="NormalWeb"/>
        <w:spacing w:line="276" w:lineRule="auto"/>
        <w:jc w:val="both"/>
        <w:rPr>
          <w:color w:val="0F1115"/>
          <w:shd w:val="clear" w:color="auto" w:fill="FFFFFF"/>
        </w:rPr>
      </w:pPr>
      <w:r>
        <w:rPr>
          <w:color w:val="0F1115"/>
          <w:shd w:val="clear" w:color="auto" w:fill="FFFFFF"/>
        </w:rPr>
        <w:t xml:space="preserve">   </w:t>
      </w:r>
      <w:r w:rsidRPr="004219CA">
        <w:rPr>
          <w:color w:val="0F1115"/>
          <w:shd w:val="clear" w:color="auto" w:fill="FFFFFF"/>
        </w:rPr>
        <w:t>Sistemi përfshin të dhënat gjeohapësinore dhe administrative të infrastrukturës rrugore, të cilat përbëjnë bazën e adresimit dhe referimit të elementeve të rrjetit të ujësjellësit. Në kuadër të punimit është realizuar vektorizimi i rrjetit të rrugëve të zonës së caktuar për zonën e përcaktuar duke u bazuar në ortofoto përkatesisht rrjetin ekzistues. Përmes procesit të vektorizimit është krijuar një shtresë linjare shapefile-Rrugët (Line) e tipit MultiLineString e cila përfaqëson të gjitha rrugët brenda territorit të përcaktuar. 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 Në këtë fazë janë krijuar fushat (atributet) në tabelën atributore duke përdorur opsionin Add Field në QGIS. Fushat janë konceptuar sipas strukturës së të dhënave të</w:t>
      </w:r>
      <w:r>
        <w:rPr>
          <w:color w:val="0F1115"/>
          <w:shd w:val="clear" w:color="auto" w:fill="FFFFFF"/>
        </w:rPr>
        <w:t xml:space="preserve"> nevojshme </w:t>
      </w:r>
      <w:r w:rsidRPr="0021427A">
        <w:rPr>
          <w:color w:val="0F1115"/>
          <w:shd w:val="clear" w:color="auto" w:fill="FFFFFF"/>
        </w:rPr>
        <w:t>për këtë projekt, konkretisht:</w:t>
      </w:r>
    </w:p>
    <w:p w14:paraId="539A0E8B" w14:textId="77777777" w:rsidR="005A1474" w:rsidRPr="00656F21" w:rsidRDefault="005A1474" w:rsidP="005A1474">
      <w:pPr>
        <w:pStyle w:val="NormalWeb"/>
        <w:spacing w:line="276" w:lineRule="auto"/>
        <w:jc w:val="both"/>
        <w:rPr>
          <w:rFonts w:ascii="Calibri" w:hAnsi="Calibri" w:cs="Calibri"/>
          <w:i/>
          <w:sz w:val="22"/>
          <w:szCs w:val="22"/>
        </w:rPr>
      </w:pPr>
      <w:r>
        <w:rPr>
          <w:color w:val="0F1115"/>
          <w:shd w:val="clear" w:color="auto" w:fill="FFFFFF"/>
        </w:rPr>
        <w:br/>
      </w:r>
      <w:r w:rsidRPr="004219CA">
        <w:rPr>
          <w:color w:val="0F1115"/>
          <w:shd w:val="clear" w:color="auto" w:fill="FFFFFF"/>
        </w:rPr>
        <w:t xml:space="preserve"> </w:t>
      </w:r>
      <w:r>
        <w:rPr>
          <w:color w:val="0F1115"/>
          <w:shd w:val="clear" w:color="auto" w:fill="FFFFFF"/>
        </w:rPr>
        <w:br/>
      </w:r>
      <w:r w:rsidRPr="004219CA">
        <w:rPr>
          <w:noProof/>
        </w:rPr>
        <w:drawing>
          <wp:inline distT="0" distB="0" distL="0" distR="0" wp14:anchorId="45A66EC7" wp14:editId="1CF49EFD">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21">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6F840974" wp14:editId="376B942A">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22">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sidRPr="004219CA">
        <w:rPr>
          <w:i/>
          <w:sz w:val="22"/>
          <w:szCs w:val="22"/>
        </w:rPr>
        <w:t>Fig</w:t>
      </w:r>
      <w:r>
        <w:rPr>
          <w:i/>
          <w:sz w:val="22"/>
          <w:szCs w:val="22"/>
        </w:rPr>
        <w:t>ura 2.</w:t>
      </w:r>
      <w:r w:rsidRPr="004219CA">
        <w:rPr>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4219CA">
        <w:rPr>
          <w:rStyle w:val="Strong"/>
          <w:rFonts w:eastAsia="MS Mincho"/>
          <w:b w:val="0"/>
        </w:rPr>
        <w:t xml:space="preserve">Tabela </w:t>
      </w:r>
      <w:r w:rsidRPr="004219CA">
        <w:rPr>
          <w:rStyle w:val="HTMLCode"/>
          <w:rFonts w:ascii="Times New Roman" w:hAnsi="Times New Roman" w:cs="Times New Roman"/>
          <w:bCs/>
          <w:sz w:val="24"/>
          <w:szCs w:val="24"/>
        </w:rPr>
        <w:t>rrugët</w:t>
      </w:r>
      <w:r w:rsidRPr="004219CA">
        <w:rPr>
          <w:rStyle w:val="HTMLCode"/>
          <w:rFonts w:ascii="Times New Roman" w:hAnsi="Times New Roman" w:cs="Times New Roman"/>
          <w:b/>
          <w:bCs/>
          <w:sz w:val="24"/>
          <w:szCs w:val="24"/>
        </w:rPr>
        <w:t xml:space="preserve"> </w:t>
      </w:r>
      <w:r w:rsidRPr="004219CA">
        <w:rPr>
          <w:rStyle w:val="HTMLCode"/>
          <w:rFonts w:ascii="Times New Roman" w:hAnsi="Times New Roman" w:cs="Times New Roman"/>
          <w:bCs/>
          <w:sz w:val="24"/>
          <w:szCs w:val="24"/>
        </w:rPr>
        <w:t>e cila është e paraqitur edhe tek skema “Sistemi i plote i menaxhimit t</w:t>
      </w:r>
      <w:r w:rsidRPr="004219CA">
        <w:t>ë Ujësjellësit</w:t>
      </w:r>
      <w:r w:rsidRPr="004219CA">
        <w:rPr>
          <w:rStyle w:val="HTMLCode"/>
          <w:rFonts w:ascii="Times New Roman" w:hAnsi="Times New Roman" w:cs="Times New Roman"/>
          <w:bCs/>
          <w:sz w:val="24"/>
          <w:szCs w:val="24"/>
        </w:rPr>
        <w:t xml:space="preserve"> </w:t>
      </w:r>
      <w:r w:rsidRPr="004219CA">
        <w:t>përmban atributet kryesore si:</w:t>
      </w:r>
    </w:p>
    <w:p w14:paraId="582CDD5C" w14:textId="77777777" w:rsidR="005A1474" w:rsidRPr="004219CA" w:rsidRDefault="005A1474" w:rsidP="005A1474">
      <w:pPr>
        <w:pStyle w:val="NormalWeb"/>
        <w:numPr>
          <w:ilvl w:val="0"/>
          <w:numId w:val="12"/>
        </w:numPr>
        <w:spacing w:line="276" w:lineRule="auto"/>
      </w:pPr>
      <w:r w:rsidRPr="004219CA">
        <w:rPr>
          <w:rStyle w:val="Strong"/>
          <w:rFonts w:eastAsia="MS Mincho"/>
        </w:rPr>
        <w:t>id</w:t>
      </w:r>
      <w:r w:rsidRPr="004219CA">
        <w:t xml:space="preserve"> – identifikues unik primar i rrugës</w:t>
      </w:r>
    </w:p>
    <w:p w14:paraId="4C34FDB8" w14:textId="77777777" w:rsidR="005A1474" w:rsidRPr="004219CA" w:rsidRDefault="005A1474" w:rsidP="005A1474">
      <w:pPr>
        <w:pStyle w:val="NormalWeb"/>
        <w:numPr>
          <w:ilvl w:val="0"/>
          <w:numId w:val="12"/>
        </w:numPr>
        <w:spacing w:line="276" w:lineRule="auto"/>
      </w:pPr>
      <w:r w:rsidRPr="004219CA">
        <w:rPr>
          <w:rStyle w:val="Strong"/>
          <w:rFonts w:eastAsia="MS Mincho"/>
        </w:rPr>
        <w:t>emri</w:t>
      </w:r>
      <w:r w:rsidRPr="004219CA">
        <w:t xml:space="preserve"> – emërtimi zyrtar i rrugës</w:t>
      </w:r>
    </w:p>
    <w:p w14:paraId="27F659E1" w14:textId="77777777" w:rsidR="005A1474" w:rsidRPr="004219CA" w:rsidRDefault="005A1474" w:rsidP="005A1474">
      <w:pPr>
        <w:pStyle w:val="NormalWeb"/>
        <w:numPr>
          <w:ilvl w:val="0"/>
          <w:numId w:val="12"/>
        </w:numPr>
        <w:spacing w:line="276" w:lineRule="auto"/>
      </w:pPr>
      <w:r w:rsidRPr="004219CA">
        <w:rPr>
          <w:rStyle w:val="Strong"/>
          <w:rFonts w:eastAsia="MS Mincho"/>
        </w:rPr>
        <w:lastRenderedPageBreak/>
        <w:t>kategoria</w:t>
      </w:r>
      <w:r w:rsidRPr="004219CA">
        <w:t xml:space="preserve"> – kategorizimi sipas rolit brenda rrjetit urban (p.sh. rrugë lokale, urbane, magjistrale)</w:t>
      </w:r>
    </w:p>
    <w:p w14:paraId="30E2E501" w14:textId="77777777" w:rsidR="005A1474" w:rsidRPr="00D67EFE" w:rsidRDefault="005A1474" w:rsidP="005A1474">
      <w:pPr>
        <w:pStyle w:val="NormalWeb"/>
        <w:numPr>
          <w:ilvl w:val="0"/>
          <w:numId w:val="12"/>
        </w:numPr>
        <w:spacing w:line="276" w:lineRule="auto"/>
        <w:rPr>
          <w:rFonts w:ascii="Calibri" w:hAnsi="Calibri" w:cs="Calibri"/>
        </w:rPr>
      </w:pPr>
      <w:r w:rsidRPr="004219CA">
        <w:rPr>
          <w:rStyle w:val="Strong"/>
          <w:rFonts w:eastAsia="MS Mincho"/>
        </w:rPr>
        <w:t>geometry</w:t>
      </w:r>
      <w:r w:rsidRPr="004219CA">
        <w:t xml:space="preserve"> – përfaqësimi gjeohapësinor i rrugës me tipin </w:t>
      </w:r>
      <w:r w:rsidRPr="004219CA">
        <w:rPr>
          <w:rStyle w:val="HTMLCode"/>
          <w:rFonts w:ascii="Times New Roman" w:hAnsi="Times New Roman" w:cs="Times New Roman"/>
          <w:sz w:val="24"/>
          <w:szCs w:val="24"/>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sidRPr="00A47014">
        <w:rPr>
          <w:noProof/>
          <w:sz w:val="20"/>
          <w:szCs w:val="20"/>
        </w:rPr>
        <w:drawing>
          <wp:inline distT="0" distB="0" distL="0" distR="0" wp14:anchorId="351FCDD3" wp14:editId="2027E4D5">
            <wp:extent cx="4160520" cy="3593829"/>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23">
                      <a:extLst>
                        <a:ext uri="{28A0092B-C50C-407E-A947-70E740481C1C}">
                          <a14:useLocalDpi xmlns:a14="http://schemas.microsoft.com/office/drawing/2010/main" val="0"/>
                        </a:ext>
                      </a:extLst>
                    </a:blip>
                    <a:stretch>
                      <a:fillRect/>
                    </a:stretch>
                  </pic:blipFill>
                  <pic:spPr>
                    <a:xfrm>
                      <a:off x="0" y="0"/>
                      <a:ext cx="4188755" cy="3618218"/>
                    </a:xfrm>
                    <a:prstGeom prst="rect">
                      <a:avLst/>
                    </a:prstGeom>
                  </pic:spPr>
                </pic:pic>
              </a:graphicData>
            </a:graphic>
          </wp:inline>
        </w:drawing>
      </w:r>
      <w:r>
        <w:rPr>
          <w:rStyle w:val="HTMLCode"/>
          <w:rFonts w:ascii="Calibri" w:hAnsi="Calibri" w:cs="Calibri"/>
        </w:rPr>
        <w:br/>
      </w:r>
      <w:r w:rsidRPr="00A47014">
        <w:rPr>
          <w:rStyle w:val="HTMLCode"/>
          <w:rFonts w:ascii="Times New Roman" w:hAnsi="Times New Roman" w:cs="Times New Roman"/>
          <w:i/>
          <w:sz w:val="22"/>
          <w:szCs w:val="22"/>
        </w:rPr>
        <w:t>Figura 3. Atributet e plotësuara të rrugëve pas krijimit të fushave.</w:t>
      </w:r>
      <w:r>
        <w:rPr>
          <w:rStyle w:val="HTMLCode"/>
          <w:rFonts w:ascii="Calibri" w:hAnsi="Calibri" w:cs="Calibri"/>
        </w:rPr>
        <w:br/>
      </w:r>
    </w:p>
    <w:p w14:paraId="0B783028" w14:textId="77777777" w:rsidR="005A1474" w:rsidRDefault="005A1474" w:rsidP="005A1474">
      <w:pPr>
        <w:pStyle w:val="NormalWeb"/>
        <w:spacing w:line="276" w:lineRule="auto"/>
        <w:jc w:val="both"/>
      </w:pPr>
      <w:r>
        <w:rPr>
          <w:color w:val="0F1115"/>
          <w:shd w:val="clear" w:color="auto" w:fill="FFFFFF"/>
        </w:rPr>
        <w:t xml:space="preserve">   </w:t>
      </w:r>
      <w:r>
        <w:t xml:space="preserve">Këto të dhëna përdoren për lokalizimin e ndërtesave, adresimin e ujëmatësve si dhe për realizimin e analizave gjeografike sipas zonave dhe rrugëve përkatëse. Për secilën rrugë janë vendosur emërtimet zyrtare, si për shembull në rastin konkret: “Rr. Ahmet Kaçiku”, “Rr. Rexhep Bislimi”, “Rr. Salih Stafqa” etj., të cilat janë regjistruar në tabelën e atributeve përmes fushës </w:t>
      </w:r>
      <w:r>
        <w:rPr>
          <w:rStyle w:val="Strong"/>
          <w:rFonts w:eastAsiaTheme="majorEastAsia"/>
        </w:rPr>
        <w:t>Emri</w:t>
      </w:r>
      <w:r>
        <w:t>. Vendosja e emërtimeve të rrugëve në hartë është realizuar përmes simbolizimit me etiketa (</w:t>
      </w:r>
      <w:r>
        <w:rPr>
          <w:rStyle w:val="Emphasis"/>
          <w:rFonts w:eastAsiaTheme="majorEastAsia"/>
        </w:rPr>
        <w:t>labels</w:t>
      </w:r>
      <w:r>
        <w:t xml:space="preserve">), duke siguruar lexueshmëri të mirë dhe orientim adekuat në hartën digjitale. Përveç emërtimit, rrugët janë kategorizuar sipas funksionalitetit të tyre në sistemin rrugor të zonës së studimit. Ky kategorizim është realizuar përmes fushës atributore </w:t>
      </w:r>
      <w:r>
        <w:rPr>
          <w:rStyle w:val="Strong"/>
          <w:rFonts w:eastAsiaTheme="majorEastAsia"/>
        </w:rPr>
        <w:t>Kategoria</w:t>
      </w:r>
      <w:r>
        <w:t>, ku për secilën rrugë është përcaktuar klasa përkatëse, si rrugë urbane, rrugë lokale ose rrugë magjistrale, në varësi të nivelit të shfrytëzimit dhe funksionit të qarkullimit. Rrugët me rëndësi lidhëse brenda zonës urbane janë klasifikuar si rrugë urbane, rrugët që shërbejnë kryesisht zonave të banuara dytësore janë klasifikuar si rrugë lokale, ndërsa akset kryesore të qarkullimit me karakter ndërqytetas ose zonal janë klasifikuar si rrugë magjistrale.</w:t>
      </w:r>
    </w:p>
    <w:p w14:paraId="1CDC2B60" w14:textId="77777777" w:rsidR="005A1474" w:rsidRPr="00BC1CFC" w:rsidRDefault="005A1474" w:rsidP="005A1474">
      <w:pPr>
        <w:pStyle w:val="NormalWeb"/>
        <w:spacing w:line="276" w:lineRule="auto"/>
        <w:jc w:val="both"/>
      </w:pPr>
      <w:r w:rsidRPr="00BC1CFC">
        <w:lastRenderedPageBreak/>
        <w:br/>
      </w:r>
    </w:p>
    <w:p w14:paraId="4E008AAD" w14:textId="4578C83C" w:rsidR="008B6DAB" w:rsidRDefault="005A1474" w:rsidP="005A1474">
      <w:pPr>
        <w:pStyle w:val="NormalWeb"/>
      </w:pPr>
      <w:r w:rsidRPr="00A47014">
        <w:rPr>
          <w:noProof/>
        </w:rPr>
        <w:drawing>
          <wp:inline distT="0" distB="0" distL="0" distR="0" wp14:anchorId="3582764D" wp14:editId="69014747">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sidRPr="00A47014">
        <w:rPr>
          <w:i/>
          <w:sz w:val="22"/>
          <w:szCs w:val="22"/>
        </w:rPr>
        <w:t>Figura 4. Rrjeti i rrugëve së bashku me tabelën e atributeve.</w:t>
      </w:r>
    </w:p>
    <w:p w14:paraId="4C3FA4E2" w14:textId="77777777" w:rsidR="00754AA6" w:rsidRDefault="008B6DAB" w:rsidP="008B6DAB">
      <w:pPr>
        <w:pStyle w:val="FirstParagraph"/>
        <w:ind w:left="720"/>
        <w:rPr>
          <w:rFonts w:ascii="Calibri" w:hAnsi="Calibri" w:cs="Calibri"/>
          <w:bCs/>
          <w:color w:val="2F5496" w:themeColor="accent1" w:themeShade="BF"/>
          <w:sz w:val="28"/>
          <w:szCs w:val="28"/>
        </w:rPr>
      </w:pPr>
      <w:bookmarkStart w:id="10" w:name="Xad30da4eaab6a5a5dce2f875f5d69a6f98786d1"/>
      <w:bookmarkStart w:id="11" w:name="a.5-përparësitë-e-stack-ut-open-source"/>
      <w:bookmarkEnd w:id="9"/>
      <w:r>
        <w:br/>
      </w:r>
      <w:r>
        <w:br/>
      </w:r>
    </w:p>
    <w:p w14:paraId="334C851B" w14:textId="77777777" w:rsidR="00754AA6" w:rsidRDefault="00754AA6" w:rsidP="008B6DAB">
      <w:pPr>
        <w:pStyle w:val="FirstParagraph"/>
        <w:ind w:left="720"/>
        <w:rPr>
          <w:rFonts w:ascii="Calibri" w:hAnsi="Calibri" w:cs="Calibri"/>
          <w:bCs/>
          <w:color w:val="2F5496" w:themeColor="accent1" w:themeShade="BF"/>
          <w:sz w:val="28"/>
          <w:szCs w:val="28"/>
        </w:rPr>
      </w:pPr>
    </w:p>
    <w:p w14:paraId="0B9CDDC1" w14:textId="55ED2E79" w:rsidR="00DC4776" w:rsidRPr="00DC4776" w:rsidRDefault="00BB1A61" w:rsidP="00DC4776">
      <w:pPr>
        <w:pStyle w:val="FirstParagraph"/>
        <w:ind w:left="720"/>
        <w:rPr>
          <w:rFonts w:ascii="Times New Roman" w:hAnsi="Times New Roman" w:cs="Times New Roman"/>
          <w:sz w:val="32"/>
          <w:szCs w:val="32"/>
        </w:rPr>
      </w:pPr>
      <w:r w:rsidRPr="00DC4776">
        <w:rPr>
          <w:rFonts w:ascii="Times New Roman" w:hAnsi="Times New Roman" w:cs="Times New Roman"/>
          <w:bCs/>
          <w:color w:val="2F5496" w:themeColor="accent1" w:themeShade="BF"/>
          <w:sz w:val="32"/>
          <w:szCs w:val="32"/>
        </w:rPr>
        <w:t xml:space="preserve"> Kapitulli </w:t>
      </w:r>
      <w:r w:rsidR="001D203A" w:rsidRPr="00DC4776">
        <w:rPr>
          <w:rFonts w:ascii="Times New Roman" w:hAnsi="Times New Roman" w:cs="Times New Roman"/>
          <w:bCs/>
          <w:color w:val="2F5496" w:themeColor="accent1" w:themeShade="BF"/>
          <w:sz w:val="32"/>
          <w:szCs w:val="32"/>
        </w:rPr>
        <w:t>6</w:t>
      </w:r>
      <w:r w:rsidR="008B6DAB" w:rsidRPr="00DC4776">
        <w:rPr>
          <w:rFonts w:ascii="Times New Roman" w:hAnsi="Times New Roman" w:cs="Times New Roman"/>
          <w:bCs/>
          <w:color w:val="2F5496" w:themeColor="accent1" w:themeShade="BF"/>
          <w:sz w:val="32"/>
          <w:szCs w:val="32"/>
        </w:rPr>
        <w:t xml:space="preserve">. </w:t>
      </w:r>
      <w:r w:rsidR="00DC4776">
        <w:rPr>
          <w:rFonts w:ascii="Times New Roman" w:hAnsi="Times New Roman" w:cs="Times New Roman"/>
          <w:bCs/>
          <w:color w:val="2F5496" w:themeColor="accent1" w:themeShade="BF"/>
          <w:sz w:val="32"/>
          <w:szCs w:val="32"/>
        </w:rPr>
        <w:t>Krijimi i hartave digjitale</w:t>
      </w:r>
    </w:p>
    <w:p w14:paraId="21B0E342" w14:textId="37D7D181" w:rsidR="00DC4776" w:rsidRDefault="00DC4776" w:rsidP="00DC4776">
      <w:pPr>
        <w:pStyle w:val="NormalWeb"/>
        <w:spacing w:line="276" w:lineRule="auto"/>
        <w:jc w:val="both"/>
      </w:pPr>
      <w:r>
        <w:t xml:space="preserve"> Duke u nisur nga nevoja për pamje të jashtme estetike e funksionale të hartave, si parakushte primare gjatë modelimit të hartave janë qartësia dhe lexueshmëria e saj. Me aplikimin cilësor të këtyre dy komponenteve arrihet efekti i modelimit të hartës estetike e funksionale. Me qartësi te shfrytëzuesi arrihet që ai shumë lehtë të bëjë ndarjen e elementeve që i përmban harta, përkatësisht të shenjave hartografike, ndërsa me lexueshmërinë te shfrytëzuesi arrihet që ai shumë lehtë të bëjë identifikimin e shenjave hartografike, në korelacion me pragun e lexueshmërisë. Pamja e jashtme e hartës në masë të madhe varet prej përdorimit të drejtë të pikave, linjave, sipërfaqeve, ngjyrave, numrave dhe shkronjave, të cilat në këtë rast paraqesin elemente artistike. Secili autor gjatë modelimit të hartës u jep përparësi elementeve më të rëndësishme, konform parimit të përgjithshëm “sa më me rëndësi – aq më i dukshëm”, ndërsa gjatë përcaktimit të numrit të elementeve të paraqitura gjithmonë bëhet përpjekje që me më pak elemente të hartuara të jepet numër më i madh informatash.</w:t>
      </w:r>
    </w:p>
    <w:p w14:paraId="2E26ADEC" w14:textId="3AE055AE" w:rsidR="00DC4776" w:rsidRPr="00DC4776" w:rsidRDefault="00DC4776" w:rsidP="00DC4776">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DC4776">
        <w:rPr>
          <w:rFonts w:ascii="Times New Roman" w:hAnsi="Times New Roman" w:cs="Times New Roman"/>
          <w:sz w:val="24"/>
          <w:szCs w:val="24"/>
        </w:rPr>
        <w:t xml:space="preserve"> </w:t>
      </w:r>
      <w:r w:rsidR="008B6DAB" w:rsidRPr="00DC4776">
        <w:rPr>
          <w:rFonts w:ascii="Times New Roman" w:hAnsi="Times New Roman" w:cs="Times New Roman"/>
          <w:sz w:val="24"/>
          <w:szCs w:val="24"/>
        </w:rPr>
        <w:br/>
      </w:r>
      <w:r w:rsidR="00250655">
        <w:rPr>
          <w:rFonts w:ascii="Times New Roman" w:hAnsi="Times New Roman" w:cs="Times New Roman"/>
          <w:bCs/>
          <w:color w:val="2F5496" w:themeColor="accent1" w:themeShade="BF"/>
          <w:sz w:val="28"/>
          <w:szCs w:val="28"/>
        </w:rPr>
        <w:t>6</w:t>
      </w:r>
      <w:r w:rsidR="008B6DAB" w:rsidRPr="00DC4776">
        <w:rPr>
          <w:rFonts w:ascii="Times New Roman" w:hAnsi="Times New Roman" w:cs="Times New Roman"/>
          <w:bCs/>
          <w:color w:val="2F5496" w:themeColor="accent1" w:themeShade="BF"/>
          <w:sz w:val="28"/>
          <w:szCs w:val="28"/>
        </w:rPr>
        <w:t>.1 Modelimi i shenjave hartografike</w:t>
      </w:r>
    </w:p>
    <w:p w14:paraId="04A5F194" w14:textId="686F23C5" w:rsidR="00DC4776" w:rsidRDefault="005A3A65" w:rsidP="00DC4776">
      <w:pPr>
        <w:pStyle w:val="NormalWeb"/>
        <w:spacing w:line="276" w:lineRule="auto"/>
        <w:jc w:val="both"/>
      </w:pPr>
      <w:r>
        <w:t xml:space="preserve">   </w:t>
      </w:r>
      <w:r w:rsidR="00DC4776">
        <w:t>Modelimi i shenjave hartografike nënkupton përcaktimin e katër komponentëve të tyre 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 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 veti dhe të njëjtat kategorizohen sipas rëndësisë së tyre në hartë. Kontrasti kryesisht arrihet me përdorimin e vijave me trashësi të ndryshme, si edhe me përdorimin e ngjyrave të ndryshme, ashtu siç i kemi kategorizuar gypacionet, rrugët dhe objektet në hartën tonë.</w:t>
      </w:r>
    </w:p>
    <w:p w14:paraId="10428FFA" w14:textId="77EA6F17" w:rsidR="00DC4776" w:rsidRPr="00250655" w:rsidRDefault="00DC4776" w:rsidP="008B6DAB">
      <w:pPr>
        <w:autoSpaceDE w:val="0"/>
        <w:autoSpaceDN w:val="0"/>
        <w:adjustRightInd w:val="0"/>
        <w:spacing w:after="0"/>
        <w:rPr>
          <w:rFonts w:ascii="Times New Roman" w:hAnsi="Times New Roman" w:cs="Times New Roman"/>
          <w:sz w:val="24"/>
          <w:szCs w:val="24"/>
        </w:rPr>
      </w:pPr>
    </w:p>
    <w:p w14:paraId="6BD69BA4" w14:textId="019E0D69" w:rsidR="0070606F" w:rsidRDefault="00250655" w:rsidP="0070606F">
      <w:pPr>
        <w:pStyle w:val="NormalWeb"/>
        <w:jc w:val="both"/>
      </w:pPr>
      <w:r>
        <w:rPr>
          <w:bCs/>
          <w:color w:val="2F5496" w:themeColor="accent1" w:themeShade="BF"/>
          <w:sz w:val="28"/>
          <w:szCs w:val="28"/>
        </w:rPr>
        <w:t>6</w:t>
      </w:r>
      <w:r w:rsidR="008B6DAB" w:rsidRPr="00DC4776">
        <w:rPr>
          <w:bCs/>
          <w:color w:val="2F5496" w:themeColor="accent1" w:themeShade="BF"/>
          <w:sz w:val="28"/>
          <w:szCs w:val="28"/>
        </w:rPr>
        <w:t>.2 Dimensionimi i shenjave hartografike</w:t>
      </w:r>
    </w:p>
    <w:p w14:paraId="22A56901" w14:textId="22E79DE5" w:rsidR="003951A5" w:rsidRDefault="0070606F" w:rsidP="00AD147F">
      <w:pPr>
        <w:pStyle w:val="NormalWeb"/>
        <w:spacing w:line="276" w:lineRule="auto"/>
        <w:jc w:val="both"/>
      </w:pPr>
      <w:r>
        <w:t xml:space="preserve">  Shenjat hartografike përbëhen prej pikave, linjave, sipërfaqeve, ngjyrave dhe treguesve alfanumerikë. Dimensionet e pikave janë nënkufirin e dukshmërisë, ashtu që ato nuk mund të definohen si sipërfaqe, por përkundrazi shërbejnë si bazë e mirë për përpilimin e shenjave të caktuara hartografike. Shenjat e formuara si shumë e pikave kanë formë linjore ose të sipërfaqes. Pika si shenjë hartografike nuk identifikohet si objekt, por shuma e më shumë pikave identifikohet si objekt në formë të linjës ose të poligonit. Ai kombinim me elementet e paraqitura në hartë tregon qartë pozicionin hapësinor të një objekti të caktuar. 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w:t>
      </w:r>
      <w:r w:rsidR="00AD147F">
        <w:t xml:space="preserve">                  </w:t>
      </w:r>
      <w:r>
        <w:t xml:space="preserve"> </w:t>
      </w:r>
      <w:r w:rsidR="00AD147F">
        <w:t xml:space="preserve">    </w:t>
      </w:r>
      <w:r>
        <w:t xml:space="preserve">Kontrasti ndërmjet dy e më tepër sipërfaqeve arrihet me përdorimin e ngjyrave të ndryshme, me ç’rast duhet të kihet kujdes që marrëdhënia ndërmjet ngjyrave të ngrohta (ngjyra e verdhë, portokalli dhe e kuqe) dhe ngjyrave të ftohta (ngjyra e kaltër, e gjelbër dhe vjollcë) të jetë përafërsisht e njëjtë. Nga dimensionimi i tyre drejtpërdrejt varet edhe pamja funksionale dhe estetike e hartës. Simbologjia e standardizuar rrit ndjeshëm kuptueshmërinë e hartave dhe redukton </w:t>
      </w:r>
      <w:r>
        <w:lastRenderedPageBreak/>
        <w:t>keqinterpretimet. Ajo ndihmon përdoruesit të dallojnë shpejt kategoritë e objekteve dhe të analizojnë marrëdhëniet hapësinore mes tyre.</w:t>
      </w:r>
    </w:p>
    <w:p w14:paraId="6471D678" w14:textId="5417730C" w:rsidR="0070606F" w:rsidRPr="00DC4776" w:rsidRDefault="0070606F" w:rsidP="0070606F">
      <w:pPr>
        <w:autoSpaceDE w:val="0"/>
        <w:autoSpaceDN w:val="0"/>
        <w:adjustRightInd w:val="0"/>
        <w:spacing w:after="0"/>
        <w:rPr>
          <w:rFonts w:ascii="Times New Roman" w:hAnsi="Times New Roman" w:cs="Times New Roman"/>
          <w:sz w:val="24"/>
          <w:szCs w:val="24"/>
        </w:rPr>
      </w:pPr>
      <w:r w:rsidRPr="0070606F">
        <w:rPr>
          <w:rFonts w:ascii="Times New Roman" w:eastAsia="Times New Roman" w:hAnsi="Times New Roman" w:cs="Times New Roman"/>
          <w:sz w:val="24"/>
          <w:szCs w:val="24"/>
          <w:lang w:val="en-US"/>
        </w:rPr>
        <w:t>Si standarde themelore gjatë dimensionimit të shenjave hartografike janë:</w:t>
      </w:r>
    </w:p>
    <w:p w14:paraId="7E3DB36C" w14:textId="253EB4E5" w:rsidR="008B6DAB" w:rsidRPr="00DC4776" w:rsidRDefault="008B6DAB" w:rsidP="0070606F">
      <w:pPr>
        <w:autoSpaceDE w:val="0"/>
        <w:autoSpaceDN w:val="0"/>
        <w:adjustRightInd w:val="0"/>
        <w:spacing w:after="0"/>
        <w:rPr>
          <w:rFonts w:ascii="Times New Roman" w:hAnsi="Times New Roman" w:cs="Times New Roman"/>
          <w:sz w:val="24"/>
          <w:szCs w:val="24"/>
        </w:rPr>
      </w:pPr>
    </w:p>
    <w:p w14:paraId="201943C7" w14:textId="77777777" w:rsidR="008B6DAB" w:rsidRPr="00DC4776" w:rsidRDefault="008B6DAB" w:rsidP="0070606F">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trashësia minimale e vijës të mos jetë nën 0.05mm,</w:t>
      </w:r>
    </w:p>
    <w:p w14:paraId="324BC7FD" w14:textId="7C503CCF" w:rsidR="00AD147F"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raporti ndërmjet linjës më të hollë dhe më të trashë me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ngjyrë të njëjtë te hartat që përdoren në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kabinet nuk duhet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i madhe se 1:6, ndërsa te hartat e murit 1:10,</w:t>
      </w:r>
      <w:r w:rsidRPr="00DC4776">
        <w:rPr>
          <w:rFonts w:ascii="Times New Roman" w:hAnsi="Times New Roman" w:cs="Times New Roman"/>
          <w:sz w:val="24"/>
          <w:szCs w:val="24"/>
        </w:rPr>
        <w:br/>
        <w:t>• distanca minimale ndërmjet dy vijave të ndonjë rruge duhet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të jetë 0.3mm, me kusht që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trashësia e vijave paralele të mos</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e madhe se 0.15mm,</w:t>
      </w:r>
      <w:r w:rsidRPr="00DC4776">
        <w:rPr>
          <w:rFonts w:ascii="Times New Roman" w:hAnsi="Times New Roman" w:cs="Times New Roman"/>
          <w:sz w:val="24"/>
          <w:szCs w:val="24"/>
        </w:rPr>
        <w:br/>
        <w:t>• sipërfaqe e mbushur minimale në hartë është 0.15mm</w:t>
      </w:r>
      <w:r w:rsidR="005A3A65">
        <w:rPr>
          <w:rFonts w:ascii="Times New Roman" w:hAnsi="Times New Roman" w:cs="Times New Roman"/>
          <w:sz w:val="24"/>
          <w:szCs w:val="24"/>
        </w:rPr>
        <w:t>²</w:t>
      </w:r>
      <w:r w:rsidRPr="00DC4776">
        <w:rPr>
          <w:rFonts w:ascii="Times New Roman" w:hAnsi="Times New Roman" w:cs="Times New Roman"/>
          <w:sz w:val="24"/>
          <w:szCs w:val="24"/>
        </w:rPr>
        <w: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ndërsa sipërfaqja minimale 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pambushur është 0.4mm</w:t>
      </w:r>
      <w:r w:rsidR="005A3A65">
        <w:rPr>
          <w:rFonts w:ascii="Times New Roman" w:hAnsi="Times New Roman" w:cs="Times New Roman"/>
          <w:sz w:val="24"/>
          <w:szCs w:val="24"/>
        </w:rPr>
        <w:t>²</w:t>
      </w:r>
      <w:r w:rsidRPr="00DC4776">
        <w:rPr>
          <w:rFonts w:ascii="Times New Roman" w:hAnsi="Times New Roman" w:cs="Times New Roman"/>
          <w:sz w:val="24"/>
          <w:szCs w:val="24"/>
        </w:rPr>
        <w:t xml:space="preserve">, </w:t>
      </w:r>
      <w:r w:rsidRPr="00DC4776">
        <w:rPr>
          <w:rFonts w:ascii="Times New Roman" w:hAnsi="Times New Roman" w:cs="Times New Roman"/>
          <w:sz w:val="24"/>
          <w:szCs w:val="24"/>
        </w:rPr>
        <w:br/>
        <w:t>• proporcioni ndërmjet shenjave hartografike, përkatësisht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raporti i ndërsjellë ndërmjet shenjës më të vogël dhe më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madhe për dukurinë e njëjtë gjeografike, llogaritet sipas</w:t>
      </w:r>
      <w:r w:rsidR="003951A5">
        <w:rPr>
          <w:rFonts w:ascii="Times New Roman" w:hAnsi="Times New Roman" w:cs="Times New Roman"/>
          <w:sz w:val="24"/>
          <w:szCs w:val="24"/>
        </w:rPr>
        <w:t xml:space="preserve"> </w:t>
      </w:r>
      <w:r w:rsidRPr="00DC4776">
        <w:rPr>
          <w:rFonts w:ascii="Times New Roman" w:hAnsi="Times New Roman" w:cs="Times New Roman"/>
          <w:sz w:val="24"/>
          <w:szCs w:val="24"/>
        </w:rPr>
        <w:t>formulës së mëposhtme:</w:t>
      </w:r>
    </w:p>
    <w:p w14:paraId="23CB767B" w14:textId="77777777" w:rsidR="00AD147F" w:rsidRPr="00AD147F" w:rsidRDefault="00AD147F" w:rsidP="008B6DAB">
      <w:pPr>
        <w:autoSpaceDE w:val="0"/>
        <w:autoSpaceDN w:val="0"/>
        <w:adjustRightInd w:val="0"/>
        <w:spacing w:after="0"/>
        <w:rPr>
          <w:rFonts w:ascii="Times New Roman" w:hAnsi="Times New Roman" w:cs="Times New Roman"/>
          <w:sz w:val="24"/>
          <w:szCs w:val="24"/>
        </w:rPr>
      </w:pPr>
    </w:p>
    <w:p w14:paraId="75819961" w14:textId="6F553128" w:rsidR="008B6DAB" w:rsidRPr="00DC4776"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i/>
          <w:iCs/>
          <w:sz w:val="24"/>
          <w:szCs w:val="24"/>
        </w:rPr>
        <w:t xml:space="preserve">m : M = M : ( m + M ) </w:t>
      </w:r>
      <w:r w:rsidRPr="00DC4776">
        <w:rPr>
          <w:rFonts w:ascii="Times New Roman" w:hAnsi="Times New Roman" w:cs="Times New Roman"/>
          <w:sz w:val="24"/>
          <w:szCs w:val="24"/>
        </w:rPr>
        <w:t xml:space="preserve">... </w:t>
      </w:r>
    </w:p>
    <w:p w14:paraId="07E6178D" w14:textId="77777777" w:rsidR="008B6DAB" w:rsidRPr="00DC4776" w:rsidRDefault="008B6DAB" w:rsidP="008B6DAB">
      <w:pPr>
        <w:autoSpaceDE w:val="0"/>
        <w:autoSpaceDN w:val="0"/>
        <w:adjustRightInd w:val="0"/>
        <w:spacing w:after="0"/>
        <w:rPr>
          <w:rFonts w:ascii="Times New Roman" w:hAnsi="Times New Roman" w:cs="Times New Roman"/>
          <w:sz w:val="24"/>
          <w:szCs w:val="24"/>
        </w:rPr>
      </w:pPr>
    </w:p>
    <w:p w14:paraId="37FFB287" w14:textId="77B4ADF4" w:rsidR="0009545D"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xml:space="preserve">ku janë:      </w:t>
      </w:r>
      <w:r w:rsidR="00257166">
        <w:rPr>
          <w:rFonts w:ascii="Times New Roman" w:hAnsi="Times New Roman" w:cs="Times New Roman"/>
          <w:sz w:val="24"/>
          <w:szCs w:val="24"/>
        </w:rPr>
        <w:br/>
      </w:r>
      <w:r w:rsidRPr="00DC4776">
        <w:rPr>
          <w:rFonts w:ascii="Times New Roman" w:hAnsi="Times New Roman" w:cs="Times New Roman"/>
          <w:i/>
          <w:iCs/>
          <w:sz w:val="24"/>
          <w:szCs w:val="24"/>
        </w:rPr>
        <w:t>m</w:t>
      </w:r>
      <w:r w:rsidRPr="00DC4776">
        <w:rPr>
          <w:rFonts w:ascii="Times New Roman" w:hAnsi="Times New Roman" w:cs="Times New Roman"/>
          <w:sz w:val="24"/>
          <w:szCs w:val="24"/>
        </w:rPr>
        <w:t xml:space="preserve"> - shenja më e vogël, dhe </w:t>
      </w:r>
      <w:r w:rsidR="00AD147F" w:rsidRPr="00DC4776">
        <w:rPr>
          <w:rFonts w:ascii="Times New Roman" w:hAnsi="Times New Roman" w:cs="Times New Roman"/>
          <w:sz w:val="24"/>
          <w:szCs w:val="24"/>
        </w:rPr>
        <w:t>M - shenja më e madhe</w:t>
      </w:r>
    </w:p>
    <w:p w14:paraId="6982595B" w14:textId="77777777" w:rsidR="00250655" w:rsidRPr="003951A5" w:rsidRDefault="00250655" w:rsidP="008B6DAB">
      <w:pPr>
        <w:autoSpaceDE w:val="0"/>
        <w:autoSpaceDN w:val="0"/>
        <w:adjustRightInd w:val="0"/>
        <w:spacing w:after="0"/>
        <w:rPr>
          <w:rFonts w:ascii="Times New Roman" w:hAnsi="Times New Roman" w:cs="Times New Roman"/>
          <w:sz w:val="24"/>
          <w:szCs w:val="24"/>
        </w:rPr>
      </w:pPr>
    </w:p>
    <w:p w14:paraId="6E812EF2" w14:textId="60274067" w:rsidR="00F35DBC" w:rsidRDefault="00FE6BCB" w:rsidP="00E54451">
      <w:pPr>
        <w:pStyle w:val="NormalWeb"/>
        <w:rPr>
          <w:rFonts w:ascii="Times-Roman" w:hAnsi="Times-Roman" w:cs="Times-Roman"/>
        </w:rPr>
      </w:pPr>
      <w:r>
        <w:rPr>
          <w:bCs/>
          <w:color w:val="2F5496" w:themeColor="accent1" w:themeShade="BF"/>
          <w:sz w:val="28"/>
          <w:szCs w:val="28"/>
        </w:rPr>
        <w:t>6</w:t>
      </w:r>
      <w:r w:rsidR="00BB1A61" w:rsidRPr="00DC4776">
        <w:rPr>
          <w:bCs/>
          <w:color w:val="2F5496" w:themeColor="accent1" w:themeShade="BF"/>
          <w:sz w:val="28"/>
          <w:szCs w:val="28"/>
        </w:rPr>
        <w:t>.3</w:t>
      </w:r>
      <w:r w:rsidR="008B6DAB" w:rsidRPr="00DC4776">
        <w:rPr>
          <w:bCs/>
          <w:color w:val="2F5496" w:themeColor="accent1" w:themeShade="BF"/>
          <w:sz w:val="28"/>
          <w:szCs w:val="28"/>
        </w:rPr>
        <w:t xml:space="preserve"> Modelimi i numrave dhe shkronjave</w:t>
      </w:r>
    </w:p>
    <w:p w14:paraId="35794D4B" w14:textId="2AB3F3D7" w:rsidR="00E54451" w:rsidRPr="00F35DBC" w:rsidRDefault="00F35DBC" w:rsidP="00F35DBC">
      <w:pPr>
        <w:pStyle w:val="NormalWeb"/>
        <w:spacing w:line="276" w:lineRule="auto"/>
        <w:jc w:val="both"/>
        <w:rPr>
          <w:rFonts w:ascii="Times-Roman" w:hAnsi="Times-Roman" w:cs="Times-Roman"/>
        </w:rPr>
      </w:pPr>
      <w:r>
        <w:t xml:space="preserve">    </w:t>
      </w:r>
      <w:r w:rsidR="00E54451">
        <w:t>Modelimi i numrave dhe shkronjave ka rëndësi të madhe për pamjen definitive të hartës. Të gjitha rregullat që vlejnë për modelimin e shenjave hartografike, si: lexueshmëria, kontrasti, simbolika, qartësia dhe pamja estetike e jashtme, vlejnë edhe gjatë modelimit të numrave dhe shkronjave. Në kohën e sotme, kur të gjitha llojet e shkronjave dhe numrave janë të modeluara në kompjuter, hartografit i mbetet vetëm zgjedhja e madhësisë dhe llojit që do t’i përdorë për emrat, mandej zgjedhja e llojit dhe madhësisë së numrave që do të përdoren për paraqitjen e lartësive mbidetare dhe për shenja të tjera, zgjedhja e ngjyrës së tyre, si edhe zgjedhja e llojit dhe madhësisë së numrave dhe shkronjave për përmbajtjen interkornizë dhe jashtëkornizë të hartës. Modelimit të numrave dhe shkronjave duhet t’u kushtohet kujdes i veçantë, sepse me ndihmën e tyre kryhet përshkrimi i objektit ose dukurisë gjeografike. Gjatë modelimit të tyre si komponentë themelorë janë qartësia, lexueshmëria, kontrasti, harmonia dhe ngarkesa grafike. Për realizimin e suksesshëm të komponenteve të theksuara duhet pasur kujdes gjatë definimit të dimensioneve, pozitës, ngjyrës, distancës mes shkronjave dhe numrave, si edhe duhet të kemi kujdes për objektet dhe dukuritë që mbulohen me ato.</w:t>
      </w:r>
      <w:r w:rsidR="001C32A2">
        <w:t>Siq shihet në figurën më poshtë janë të paraqitura një laramani e numrave dhe shkronjave: si emërtimet e gypave me numra dhe shkronja, rrugëve, pronarët ose konsumatorët, ujëmatësit zonal në kushtin që të jenë sa më lehtë të kuptueshme për përdoruesin e hartës.</w:t>
      </w:r>
    </w:p>
    <w:p w14:paraId="69918A34" w14:textId="31DD3717" w:rsidR="008B6DAB" w:rsidRPr="00DC4776" w:rsidRDefault="001C32A2" w:rsidP="00E54451">
      <w:pPr>
        <w:autoSpaceDE w:val="0"/>
        <w:autoSpaceDN w:val="0"/>
        <w:adjustRightInd w:val="0"/>
        <w:spacing w:after="0"/>
        <w:rPr>
          <w:rFonts w:ascii="Times New Roman" w:hAnsi="Times New Roman" w:cs="Times New Roman"/>
          <w:sz w:val="24"/>
          <w:szCs w:val="24"/>
        </w:rPr>
      </w:pPr>
      <w:bookmarkStart w:id="12" w:name="X112a2a9ade3be03a089fb3c09afa243ef9e18b6"/>
      <w:bookmarkEnd w:id="10"/>
      <w:bookmarkEnd w:id="11"/>
      <w:r w:rsidRPr="001C32A2">
        <w:rPr>
          <w:rFonts w:ascii="Times New Roman" w:hAnsi="Times New Roman" w:cs="Times New Roman"/>
          <w:noProof/>
          <w:sz w:val="24"/>
          <w:szCs w:val="24"/>
        </w:rPr>
        <w:lastRenderedPageBreak/>
        <w:drawing>
          <wp:inline distT="0" distB="0" distL="0" distR="0" wp14:anchorId="0E974A0C" wp14:editId="129A84B1">
            <wp:extent cx="5943600" cy="37318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31895"/>
                    </a:xfrm>
                    <a:prstGeom prst="rect">
                      <a:avLst/>
                    </a:prstGeom>
                  </pic:spPr>
                </pic:pic>
              </a:graphicData>
            </a:graphic>
          </wp:inline>
        </w:drawing>
      </w:r>
    </w:p>
    <w:p w14:paraId="6A66F2EA" w14:textId="46F5A9DD" w:rsidR="00F35DBC" w:rsidRDefault="001C32A2" w:rsidP="008B6DAB">
      <w:pPr>
        <w:pStyle w:val="FirstParagraph"/>
        <w:rPr>
          <w:rFonts w:ascii="Times New Roman" w:hAnsi="Times New Roman" w:cs="Times New Roman"/>
          <w:color w:val="2F5496" w:themeColor="accent1" w:themeShade="BF"/>
        </w:rPr>
      </w:pPr>
      <w:r w:rsidRPr="001C32A2">
        <w:rPr>
          <w:rFonts w:ascii="Times New Roman" w:hAnsi="Times New Roman" w:cs="Times New Roman"/>
          <w:i/>
          <w:color w:val="0F1115"/>
          <w:sz w:val="22"/>
          <w:szCs w:val="22"/>
          <w:shd w:val="clear" w:color="auto" w:fill="FFFFFF"/>
        </w:rPr>
        <w:t xml:space="preserve">Figura 18. </w:t>
      </w:r>
      <w:r>
        <w:rPr>
          <w:rFonts w:ascii="Times New Roman" w:hAnsi="Times New Roman" w:cs="Times New Roman"/>
          <w:i/>
          <w:color w:val="0F1115"/>
          <w:sz w:val="22"/>
          <w:szCs w:val="22"/>
          <w:shd w:val="clear" w:color="auto" w:fill="FFFFFF"/>
        </w:rPr>
        <w:t>Modelimi i numrave dhe shkronjave për paraqitje në hartë.</w:t>
      </w:r>
      <w:r w:rsidRPr="001C32A2">
        <w:rPr>
          <w:rFonts w:ascii="Times New Roman" w:hAnsi="Times New Roman" w:cs="Times New Roman"/>
          <w:color w:val="2F5496" w:themeColor="accent1" w:themeShade="BF"/>
          <w:sz w:val="32"/>
          <w:szCs w:val="32"/>
        </w:rPr>
        <w:tab/>
      </w:r>
      <w:r w:rsidR="00F55F5E" w:rsidRPr="001C32A2">
        <w:rPr>
          <w:rFonts w:ascii="Times New Roman" w:hAnsi="Times New Roman" w:cs="Times New Roman"/>
          <w:color w:val="2F5496" w:themeColor="accent1" w:themeShade="BF"/>
          <w:sz w:val="32"/>
          <w:szCs w:val="32"/>
        </w:rPr>
        <w:br/>
      </w:r>
    </w:p>
    <w:p w14:paraId="7098B89B" w14:textId="77777777" w:rsidR="001C32A2" w:rsidRPr="001C32A2" w:rsidRDefault="001C32A2" w:rsidP="001C32A2">
      <w:pPr>
        <w:pStyle w:val="BodyText"/>
      </w:pPr>
    </w:p>
    <w:p w14:paraId="27AC4CB4" w14:textId="77777777" w:rsidR="001C32A2" w:rsidRDefault="001C32A2" w:rsidP="005F4036">
      <w:pPr>
        <w:pStyle w:val="FirstParagraph"/>
        <w:jc w:val="both"/>
        <w:rPr>
          <w:rFonts w:ascii="Times New Roman" w:hAnsi="Times New Roman" w:cs="Times New Roman"/>
          <w:color w:val="2F5496" w:themeColor="accent1" w:themeShade="BF"/>
        </w:rPr>
      </w:pPr>
    </w:p>
    <w:p w14:paraId="1ACDFBF2" w14:textId="70A75311" w:rsidR="003217A5" w:rsidRPr="003217A5" w:rsidRDefault="003217A5" w:rsidP="005F4036">
      <w:pPr>
        <w:pStyle w:val="FirstParagraph"/>
        <w:jc w:val="both"/>
      </w:pPr>
      <w:r>
        <w:rPr>
          <w:rFonts w:ascii="Times New Roman" w:eastAsia="Times New Roman" w:hAnsi="Times New Roman" w:cs="Times New Roman"/>
        </w:rPr>
        <w:t xml:space="preserve">  </w:t>
      </w:r>
      <w:r w:rsidR="00E87077">
        <w:rPr>
          <w:rFonts w:ascii="Times New Roman" w:eastAsia="Times New Roman" w:hAnsi="Times New Roman" w:cs="Times New Roman"/>
          <w:color w:val="2F5496" w:themeColor="accent1" w:themeShade="BF"/>
          <w:sz w:val="32"/>
          <w:szCs w:val="32"/>
        </w:rPr>
        <w:t>7</w:t>
      </w:r>
      <w:r w:rsidRPr="003217A5">
        <w:rPr>
          <w:rFonts w:ascii="Times New Roman" w:eastAsia="Times New Roman" w:hAnsi="Times New Roman" w:cs="Times New Roman"/>
          <w:color w:val="2F5496" w:themeColor="accent1" w:themeShade="BF"/>
          <w:sz w:val="32"/>
          <w:szCs w:val="32"/>
        </w:rPr>
        <w:t>. Simbologjia e përdorur</w:t>
      </w:r>
    </w:p>
    <w:p w14:paraId="71106FF7" w14:textId="5AA0C5C2" w:rsidR="003217A5" w:rsidRPr="005F4036" w:rsidRDefault="003217A5" w:rsidP="005F4036">
      <w:pPr>
        <w:pStyle w:val="FirstParagraph"/>
        <w:jc w:val="both"/>
        <w:rPr>
          <w:rFonts w:ascii="Times New Roman" w:hAnsi="Times New Roman" w:cs="Times New Roman"/>
        </w:rPr>
      </w:pPr>
      <w:r w:rsidRPr="003217A5">
        <w:rPr>
          <w:rFonts w:ascii="Times New Roman" w:hAnsi="Times New Roman" w:cs="Times New Roman"/>
        </w:rPr>
        <w:br/>
      </w:r>
      <w:r w:rsidR="00257166" w:rsidRPr="003217A5">
        <w:rPr>
          <w:rFonts w:ascii="Times New Roman" w:hAnsi="Times New Roman" w:cs="Times New Roman"/>
        </w:rPr>
        <w:t xml:space="preserve"> </w:t>
      </w:r>
      <w:bookmarkStart w:id="13" w:name="X857ec9c6eb6c681d4fd5d8c8ce9a17b9f6004b8"/>
      <w:r w:rsidRPr="003217A5">
        <w:rPr>
          <w:rFonts w:ascii="Times New Roman" w:hAnsi="Times New Roman" w:cs="Times New Roman"/>
        </w:rPr>
        <w:t>Kjo shtesë përshkruan simbologjinë e përdorur në hartat tematike. Simbologjia është standardizuar për të siguruar qartësi vizuale, interpretim të lehtë dhe konsistencë në paraqitjen e të dhënave.</w:t>
      </w:r>
    </w:p>
    <w:p w14:paraId="31708F6E" w14:textId="2539588B" w:rsidR="003217A5" w:rsidRPr="003217A5" w:rsidRDefault="00E87077" w:rsidP="005F4036">
      <w:pPr>
        <w:pStyle w:val="NormalWeb"/>
        <w:jc w:val="both"/>
        <w:rPr>
          <w:sz w:val="28"/>
          <w:szCs w:val="28"/>
        </w:rPr>
      </w:pPr>
      <w:r>
        <w:rPr>
          <w:color w:val="2F5496" w:themeColor="accent1" w:themeShade="BF"/>
          <w:sz w:val="28"/>
          <w:szCs w:val="28"/>
        </w:rPr>
        <w:t>7</w:t>
      </w:r>
      <w:r w:rsidR="003217A5" w:rsidRPr="00EA0980">
        <w:rPr>
          <w:color w:val="2F5496" w:themeColor="accent1" w:themeShade="BF"/>
          <w:sz w:val="28"/>
          <w:szCs w:val="28"/>
        </w:rPr>
        <w:t xml:space="preserve">.1 </w:t>
      </w:r>
      <w:r w:rsidR="003217A5" w:rsidRPr="003217A5">
        <w:rPr>
          <w:color w:val="2F5496" w:themeColor="accent1" w:themeShade="BF"/>
          <w:sz w:val="28"/>
          <w:szCs w:val="28"/>
        </w:rPr>
        <w:t>Simbolet poligonale (objekte ndërtimore)</w:t>
      </w:r>
    </w:p>
    <w:p w14:paraId="2070836E" w14:textId="0E641BFE" w:rsidR="005F4036" w:rsidRDefault="00EA0980" w:rsidP="005F4036">
      <w:pPr>
        <w:pStyle w:val="NormalWeb"/>
        <w:spacing w:line="276" w:lineRule="auto"/>
        <w:jc w:val="both"/>
        <w:rPr>
          <w:rFonts w:ascii="Segoe UI" w:hAnsi="Segoe UI" w:cs="Segoe UI"/>
          <w:color w:val="0F1115"/>
          <w:shd w:val="clear" w:color="auto" w:fill="FFFFFF"/>
        </w:rPr>
      </w:pPr>
      <w:r>
        <w:t xml:space="preserve">  </w:t>
      </w:r>
      <w:r w:rsidR="003217A5">
        <w:t>Në sistem janë përdorur tre lloje simbolesh poligonale. Ndërtesat paraqiten me poligon me ngjyrë neutrale dhe kufi të theksuar, duke përfaqësuar objektet ndërtimore kryesore. Fillimisht i kemi krijuar shtresat Layer të tipi shapefile duke klikuar New Shapefile Layer, pastaj hapet dritarja në të cilën zgjedhim emrin e shapefile dhe vendin ku dëshirojmë ta ruajmë, që në rastin tonë e kemi Ndërtesat, pastaj e caktojmë gjeometrinë polygon tek Geometry type, gjithashtu edhe sistemin koordinativ, si në figurën më poshtë, ku njëra nga fotot paraqet krijimin e shtresës shapefile, kurse tjetra figurë polilinjën mbi ortofoto, ku edhe shihen objektet e gjeneruara konkretisht të krijuara.</w:t>
      </w:r>
      <w:r w:rsidR="008B6DAB">
        <w:rPr>
          <w:rFonts w:ascii="Calibri" w:hAnsi="Calibri" w:cs="Calibri"/>
        </w:rPr>
        <w:br/>
      </w:r>
      <w:r>
        <w:rPr>
          <w:rFonts w:ascii="Calibri" w:hAnsi="Calibri" w:cs="Calibri"/>
        </w:rPr>
        <w:br/>
      </w:r>
      <w:r w:rsidR="008B6DAB">
        <w:br/>
      </w:r>
      <w:r w:rsidR="008B6DAB">
        <w:rPr>
          <w:noProof/>
        </w:rPr>
        <w:lastRenderedPageBreak/>
        <w:drawing>
          <wp:inline distT="0" distB="0" distL="0" distR="0" wp14:anchorId="19637C45" wp14:editId="67044C47">
            <wp:extent cx="4986045" cy="3002280"/>
            <wp:effectExtent l="0" t="0" r="508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04264" cy="3013250"/>
                    </a:xfrm>
                    <a:prstGeom prst="rect">
                      <a:avLst/>
                    </a:prstGeom>
                  </pic:spPr>
                </pic:pic>
              </a:graphicData>
            </a:graphic>
          </wp:inline>
        </w:drawing>
      </w:r>
      <w:r w:rsidR="005F4036">
        <w:br/>
      </w:r>
      <w:r w:rsidR="005F4036">
        <w:rPr>
          <w:noProof/>
        </w:rPr>
        <w:br/>
      </w:r>
      <w:r w:rsidR="005F4036" w:rsidRPr="005F4036">
        <w:rPr>
          <w:i/>
          <w:color w:val="0F1115"/>
          <w:sz w:val="22"/>
          <w:szCs w:val="22"/>
          <w:shd w:val="clear" w:color="auto" w:fill="FFFFFF"/>
        </w:rPr>
        <w:t>Fig</w:t>
      </w:r>
      <w:r w:rsidR="005A6564">
        <w:rPr>
          <w:i/>
          <w:color w:val="0F1115"/>
          <w:sz w:val="22"/>
          <w:szCs w:val="22"/>
          <w:shd w:val="clear" w:color="auto" w:fill="FFFFFF"/>
        </w:rPr>
        <w:t>ura 18.</w:t>
      </w:r>
      <w:r w:rsidR="005F4036" w:rsidRPr="005F4036">
        <w:rPr>
          <w:i/>
          <w:color w:val="0F1115"/>
          <w:sz w:val="22"/>
          <w:szCs w:val="22"/>
          <w:shd w:val="clear" w:color="auto" w:fill="FFFFFF"/>
        </w:rPr>
        <w:t xml:space="preserve"> Krijimi i shtresës për ndërtesat.</w:t>
      </w:r>
    </w:p>
    <w:p w14:paraId="42B066A1" w14:textId="0B818EE8" w:rsidR="005F4036" w:rsidRPr="005F4036" w:rsidRDefault="008B6DAB" w:rsidP="005F4036">
      <w:pPr>
        <w:pStyle w:val="NormalWeb"/>
        <w:spacing w:line="276" w:lineRule="auto"/>
        <w:jc w:val="both"/>
        <w:rPr>
          <w:i/>
          <w:sz w:val="22"/>
          <w:szCs w:val="22"/>
        </w:rPr>
      </w:pPr>
      <w:r w:rsidRPr="00EA0980">
        <w:rPr>
          <w:noProof/>
        </w:rPr>
        <w:br/>
      </w:r>
      <w:r>
        <w:rPr>
          <w:noProof/>
        </w:rPr>
        <w:drawing>
          <wp:inline distT="0" distB="0" distL="0" distR="0" wp14:anchorId="477BB7F0" wp14:editId="1A438581">
            <wp:extent cx="5195296" cy="361950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7">
                      <a:extLst>
                        <a:ext uri="{28A0092B-C50C-407E-A947-70E740481C1C}">
                          <a14:useLocalDpi xmlns:a14="http://schemas.microsoft.com/office/drawing/2010/main" val="0"/>
                        </a:ext>
                      </a:extLst>
                    </a:blip>
                    <a:stretch>
                      <a:fillRect/>
                    </a:stretch>
                  </pic:blipFill>
                  <pic:spPr>
                    <a:xfrm>
                      <a:off x="0" y="0"/>
                      <a:ext cx="5207854" cy="3628249"/>
                    </a:xfrm>
                    <a:prstGeom prst="rect">
                      <a:avLst/>
                    </a:prstGeom>
                  </pic:spPr>
                </pic:pic>
              </a:graphicData>
            </a:graphic>
          </wp:inline>
        </w:drawing>
      </w:r>
      <w:r>
        <w:rPr>
          <w:rFonts w:ascii="Calibri" w:hAnsi="Calibri" w:cs="Calibri"/>
          <w:sz w:val="22"/>
          <w:szCs w:val="22"/>
        </w:rPr>
        <w:br/>
      </w:r>
      <w:r w:rsidR="005F4036" w:rsidRPr="005F4036">
        <w:rPr>
          <w:i/>
          <w:color w:val="0F1115"/>
          <w:sz w:val="22"/>
          <w:szCs w:val="22"/>
        </w:rPr>
        <w:t>Fig</w:t>
      </w:r>
      <w:r w:rsidR="005A6564">
        <w:rPr>
          <w:i/>
          <w:color w:val="0F1115"/>
          <w:sz w:val="22"/>
          <w:szCs w:val="22"/>
        </w:rPr>
        <w:t>ura19.</w:t>
      </w:r>
      <w:r w:rsidR="005F4036" w:rsidRPr="005F4036">
        <w:rPr>
          <w:i/>
          <w:color w:val="0F1115"/>
          <w:sz w:val="22"/>
          <w:szCs w:val="22"/>
        </w:rPr>
        <w:t xml:space="preserve"> Simbologjia e zgjedhur për ndërtesat.</w:t>
      </w:r>
    </w:p>
    <w:p w14:paraId="11834421" w14:textId="77777777" w:rsidR="005F4036" w:rsidRDefault="005F4036" w:rsidP="005F4036">
      <w:pPr>
        <w:pStyle w:val="ds-markdown-paragraph"/>
        <w:shd w:val="clear" w:color="auto" w:fill="FFFFFF"/>
        <w:spacing w:before="240" w:beforeAutospacing="0" w:after="240" w:afterAutospacing="0"/>
        <w:jc w:val="both"/>
        <w:rPr>
          <w:color w:val="0F1115"/>
        </w:rPr>
      </w:pPr>
    </w:p>
    <w:p w14:paraId="045E0509" w14:textId="77AC4006" w:rsidR="005F4036" w:rsidRPr="005F4036" w:rsidRDefault="005F4036" w:rsidP="005F4036">
      <w:pPr>
        <w:pStyle w:val="ds-markdown-paragraph"/>
        <w:shd w:val="clear" w:color="auto" w:fill="FFFFFF"/>
        <w:spacing w:before="240" w:beforeAutospacing="0" w:after="240" w:afterAutospacing="0" w:line="276" w:lineRule="auto"/>
        <w:jc w:val="both"/>
        <w:rPr>
          <w:color w:val="0F1115"/>
        </w:rPr>
      </w:pPr>
      <w:r>
        <w:rPr>
          <w:color w:val="0F1115"/>
        </w:rPr>
        <w:lastRenderedPageBreak/>
        <w:t xml:space="preserve">    </w:t>
      </w:r>
      <w:r w:rsidRPr="005F4036">
        <w:rPr>
          <w:color w:val="0F1115"/>
        </w:rPr>
        <w:t xml:space="preserve">Pjesë e ndërtesës (njësi banesore) </w:t>
      </w:r>
      <w:r>
        <w:rPr>
          <w:color w:val="0F1115"/>
        </w:rPr>
        <w:t>-</w:t>
      </w:r>
      <w:r w:rsidRPr="005F4036">
        <w:rPr>
          <w:color w:val="0F1115"/>
        </w:rPr>
        <w:t xml:space="preserve"> simbolizohet me poligon me nuancë më të hapur, për të dalluar njësitë individuale brenda një ndërtesë. Njëjtë si ndërtesat edhe tek shtëpitë procesi i krijimit të shtresës është i njëjtë sikurse që është shtjelluar më lartë ku njëjtë është gjeometria dhe sistemi koordinativ. Numri i njësive banesore është bërë pasi kam dalur në teren ku paraprakisht e kam zgjedhur zonën të cilën dëshiroj ta paraqes, zonë e cila përfshin një larmi të objekteve me etazhe të ndryshme dhe me shtëpi të përfshira brenda zonës, duke i evidentuar numrin e kateve, hyrjeve dhe ndarjen e njësive banesore për secilën ndërtesë. Disa nga ndërtesat janë gjeneruar direkt nga geoportali AKK pasi brenda kësaj zone kanë qenë të legalizuara, kurse pjesa tjetër janë formuar përmes vektorizimit nga ortofoto.</w:t>
      </w:r>
    </w:p>
    <w:p w14:paraId="7D9AB802" w14:textId="3D487D0F" w:rsidR="005A6564" w:rsidRDefault="008B6DAB" w:rsidP="005A6564">
      <w:pPr>
        <w:pStyle w:val="NormalWeb"/>
        <w:spacing w:line="276" w:lineRule="auto"/>
        <w:jc w:val="both"/>
        <w:rPr>
          <w:color w:val="0F1115"/>
          <w:shd w:val="clear" w:color="auto" w:fill="FFFFFF"/>
        </w:rPr>
      </w:pPr>
      <w:r>
        <w:br/>
      </w:r>
      <w:r>
        <w:rPr>
          <w:noProof/>
        </w:rPr>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5A6564">
        <w:rPr>
          <w:i/>
          <w:sz w:val="22"/>
          <w:szCs w:val="22"/>
        </w:rPr>
        <w:t>Fig</w:t>
      </w:r>
      <w:r w:rsidR="000E2186" w:rsidRPr="005A6564">
        <w:rPr>
          <w:i/>
          <w:sz w:val="22"/>
          <w:szCs w:val="22"/>
        </w:rPr>
        <w:t>ura</w:t>
      </w:r>
      <w:r w:rsidR="005A6564">
        <w:rPr>
          <w:i/>
          <w:sz w:val="22"/>
          <w:szCs w:val="22"/>
        </w:rPr>
        <w:t xml:space="preserve"> 20.</w:t>
      </w:r>
      <w:r w:rsidR="000E2186" w:rsidRPr="005A6564">
        <w:rPr>
          <w:i/>
          <w:sz w:val="22"/>
          <w:szCs w:val="22"/>
        </w:rPr>
        <w:t xml:space="preserve"> </w:t>
      </w:r>
      <w:r w:rsidRPr="005A6564">
        <w:rPr>
          <w:i/>
          <w:sz w:val="22"/>
          <w:szCs w:val="22"/>
        </w:rPr>
        <w:t>Pjesët e ndërtesës të krijuara tek kati përdhese dhe simbologjia e zgjedhur për pjesët e ndërtesës.</w:t>
      </w:r>
      <w:r>
        <w:rPr>
          <w:sz w:val="22"/>
          <w:szCs w:val="22"/>
        </w:rPr>
        <w:br/>
      </w:r>
      <w:r>
        <w:rPr>
          <w:sz w:val="22"/>
          <w:szCs w:val="22"/>
        </w:rPr>
        <w:br/>
      </w:r>
      <w:r w:rsidR="00BA2FEB">
        <w:rPr>
          <w:color w:val="0F1115"/>
          <w:shd w:val="clear" w:color="auto" w:fill="FFFFFF"/>
        </w:rPr>
        <w:t xml:space="preserve">   </w:t>
      </w:r>
      <w:r w:rsidR="005A6564" w:rsidRPr="005A6564">
        <w:rPr>
          <w:color w:val="0F1115"/>
          <w:shd w:val="clear" w:color="auto" w:fill="FFFFFF"/>
        </w:rPr>
        <w:t>Shtëpitë paraqiten si poligon i veçantë, zakonisht me ngjyrë të ngrohtë, për të identifikuar objektet individuale familjare. Shtëpitë që kanë qenë të legalizuar janë gjeneruar ose importuar direkt nga geoportali, kurse të tjerat janë krijuar nga vektorizimi mbi ortofoto.</w:t>
      </w:r>
    </w:p>
    <w:p w14:paraId="53AE05FA" w14:textId="6B9EE024" w:rsidR="008B6DAB" w:rsidRDefault="008B6DAB" w:rsidP="00D30ED7">
      <w:pPr>
        <w:pStyle w:val="NormalWeb"/>
        <w:rPr>
          <w:bCs/>
        </w:rPr>
      </w:pPr>
      <w:r>
        <w:rPr>
          <w:sz w:val="22"/>
          <w:szCs w:val="22"/>
        </w:rPr>
        <w:br/>
      </w:r>
      <w:r>
        <w:rPr>
          <w:noProof/>
        </w:rPr>
        <w:drawing>
          <wp:inline distT="0" distB="0" distL="0" distR="0" wp14:anchorId="094F8FEB" wp14:editId="4C50E77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5A6564">
        <w:rPr>
          <w:i/>
          <w:sz w:val="22"/>
          <w:szCs w:val="22"/>
        </w:rPr>
        <w:t>Fig</w:t>
      </w:r>
      <w:r w:rsidR="00D30ED7" w:rsidRPr="005A6564">
        <w:rPr>
          <w:i/>
          <w:sz w:val="22"/>
          <w:szCs w:val="22"/>
        </w:rPr>
        <w:t xml:space="preserve">ura </w:t>
      </w:r>
      <w:r w:rsidR="005A6564">
        <w:rPr>
          <w:i/>
          <w:sz w:val="22"/>
          <w:szCs w:val="22"/>
        </w:rPr>
        <w:t>21</w:t>
      </w:r>
      <w:r w:rsidR="00D30ED7" w:rsidRPr="005A6564">
        <w:rPr>
          <w:i/>
          <w:sz w:val="22"/>
          <w:szCs w:val="22"/>
        </w:rPr>
        <w:t>.</w:t>
      </w:r>
      <w:r w:rsidRPr="005A6564">
        <w:rPr>
          <w:i/>
          <w:sz w:val="22"/>
          <w:szCs w:val="22"/>
        </w:rPr>
        <w:t xml:space="preserve"> Shtëpitë e krijuara si shapefile dhe simbologjia e zgjedhur.</w:t>
      </w:r>
      <w:r>
        <w:br/>
      </w:r>
    </w:p>
    <w:p w14:paraId="562826E7" w14:textId="2A949DF9" w:rsidR="008B6DAB" w:rsidRPr="0025444A" w:rsidRDefault="000875A4" w:rsidP="0025444A">
      <w:pPr>
        <w:pStyle w:val="Heading3"/>
        <w:ind w:left="720"/>
        <w:rPr>
          <w:rFonts w:ascii="Times New Roman" w:hAnsi="Times New Roman" w:cs="Times New Roman"/>
        </w:rPr>
      </w:pPr>
      <w:r>
        <w:rPr>
          <w:rFonts w:ascii="Times New Roman" w:hAnsi="Times New Roman" w:cs="Times New Roman"/>
        </w:rPr>
        <w:lastRenderedPageBreak/>
        <w:t>7</w:t>
      </w:r>
      <w:r w:rsidR="0025444A" w:rsidRPr="00520F73">
        <w:rPr>
          <w:rFonts w:ascii="Times New Roman" w:hAnsi="Times New Roman" w:cs="Times New Roman"/>
        </w:rPr>
        <w:t>.2 Simbolet lineare të rrjetit të gypave</w:t>
      </w:r>
    </w:p>
    <w:p w14:paraId="31722D6E" w14:textId="21817302" w:rsidR="00520F73" w:rsidRDefault="0025444A" w:rsidP="0025444A">
      <w:pPr>
        <w:pStyle w:val="BodyText"/>
        <w:jc w:val="both"/>
        <w:rPr>
          <w:rFonts w:ascii="Times New Roman" w:hAnsi="Times New Roman" w:cs="Times New Roman"/>
        </w:rPr>
      </w:pPr>
      <w:r>
        <w:rPr>
          <w:rFonts w:ascii="Times New Roman" w:hAnsi="Times New Roman" w:cs="Times New Roman"/>
        </w:rPr>
        <w:t xml:space="preserve">   </w:t>
      </w:r>
      <w:r w:rsidRPr="00520F73">
        <w:rPr>
          <w:rFonts w:ascii="Times New Roman" w:hAnsi="Times New Roman" w:cs="Times New Roman"/>
        </w:rPr>
        <w:t>Rrjeti i ujësjellësit përfaqësohet përmes tre llojeve simbolesh lineare.</w:t>
      </w:r>
      <w:r>
        <w:rPr>
          <w:rFonts w:ascii="Times New Roman" w:hAnsi="Times New Roman" w:cs="Times New Roman"/>
        </w:rPr>
        <w:t xml:space="preserve"> </w:t>
      </w:r>
      <w:r w:rsidRPr="00520F73">
        <w:rPr>
          <w:rFonts w:ascii="Times New Roman" w:hAnsi="Times New Roman" w:cs="Times New Roman"/>
        </w:rPr>
        <w:t>Gypi furnizues paraqitet si linjë me trashësi më të madhe në krahasim me të tjerët, që tregon segmentet kryesore të furnizimit. Në foto është paraqitur gypi furnizues i tipit linjë me trashësi 0.80 mm. Ky rrjet është përshtatur me rrjetin ekzistues të kësaj zone, pasi i njëjti është marrë nga rrjeti regjional i Ferizajt.</w:t>
      </w:r>
      <w:r>
        <w:t xml:space="preserve"> </w:t>
      </w:r>
      <w:bookmarkStart w:id="14" w:name="X2fe6f266bac7ee025831dd8d3d21e9a4f291818"/>
      <w:bookmarkEnd w:id="13"/>
      <w:r>
        <w:br/>
      </w:r>
      <w:r>
        <w:br/>
      </w:r>
      <w:r w:rsidR="00491C66">
        <w:rPr>
          <w:noProof/>
        </w:rPr>
        <w:t xml:space="preserve"> </w:t>
      </w:r>
      <w:r w:rsidR="008B6DAB">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8B6DAB">
        <w:br/>
      </w:r>
      <w:r>
        <w:rPr>
          <w:rFonts w:ascii="Times New Roman" w:hAnsi="Times New Roman" w:cs="Times New Roman"/>
          <w:i/>
          <w:sz w:val="22"/>
          <w:szCs w:val="22"/>
        </w:rPr>
        <w:br/>
      </w:r>
      <w:r w:rsidR="00520F73" w:rsidRPr="00520F73">
        <w:rPr>
          <w:rFonts w:ascii="Times New Roman" w:hAnsi="Times New Roman" w:cs="Times New Roman"/>
          <w:i/>
          <w:sz w:val="22"/>
          <w:szCs w:val="22"/>
        </w:rPr>
        <w:t>Figura 22. Gypi i furnizimit dhe simbolika për gypat furnizues.</w:t>
      </w:r>
      <w:r w:rsidR="00520F73" w:rsidRPr="00520F73">
        <w:rPr>
          <w:rFonts w:ascii="Times New Roman" w:hAnsi="Times New Roman" w:cs="Times New Roman"/>
        </w:rPr>
        <w:t xml:space="preserve">  </w:t>
      </w:r>
      <w:r w:rsidR="00D30ED7" w:rsidRPr="00520F73">
        <w:rPr>
          <w:rFonts w:ascii="Times New Roman" w:hAnsi="Times New Roman" w:cs="Times New Roman"/>
        </w:rPr>
        <w:t xml:space="preserve"> </w:t>
      </w:r>
    </w:p>
    <w:p w14:paraId="36252E12" w14:textId="77777777" w:rsidR="0025444A" w:rsidRDefault="0025444A" w:rsidP="0025444A">
      <w:pPr>
        <w:pStyle w:val="BodyText"/>
        <w:jc w:val="both"/>
        <w:rPr>
          <w:rFonts w:ascii="Times New Roman" w:hAnsi="Times New Roman" w:cs="Times New Roman"/>
        </w:rPr>
      </w:pPr>
    </w:p>
    <w:p w14:paraId="51764A51" w14:textId="27B98DF4" w:rsidR="00520F73" w:rsidRPr="0025444A" w:rsidRDefault="002D2286" w:rsidP="0025444A">
      <w:pPr>
        <w:pStyle w:val="BodyText"/>
        <w:jc w:val="both"/>
      </w:pPr>
      <w:r>
        <w:rPr>
          <w:rFonts w:ascii="Times New Roman" w:hAnsi="Times New Roman" w:cs="Times New Roman"/>
        </w:rPr>
        <w:t xml:space="preserve">  </w:t>
      </w:r>
      <w:r w:rsidR="0025444A" w:rsidRPr="00520F73">
        <w:rPr>
          <w:rFonts w:ascii="Times New Roman" w:hAnsi="Times New Roman" w:cs="Times New Roman"/>
        </w:rPr>
        <w:t>Si përshkrim ose etiketim te gypi i furnizimit është paraqitur në linjë edhe emërtimi (GF01). Kjo arrihet duke klikuar te vetitë e shapefile, përkatësisht Layer Properties, dhe më pas duke zgjedhur opsionin Labels (etiketimi ose përshkrimi). Pastaj zgjedhim vlerën që dëshirojmë të paraqesim, ku në rastin tonë kemi zgjedhur Id, i cili paraqet atributin e krijuar, brenda së cilit është i vendosur emërtimi që shihet në figurën më poshtë, duke ia përshtatur edhe madhësinë e paraqitjes.</w:t>
      </w:r>
    </w:p>
    <w:p w14:paraId="2991417F" w14:textId="77777777" w:rsidR="00520F73" w:rsidRDefault="00520F73" w:rsidP="00520F73">
      <w:pPr>
        <w:pStyle w:val="FirstParagraph"/>
        <w:ind w:left="720"/>
        <w:jc w:val="both"/>
        <w:rPr>
          <w:rFonts w:ascii="Times New Roman" w:hAnsi="Times New Roman" w:cs="Times New Roman"/>
        </w:rPr>
      </w:pPr>
    </w:p>
    <w:p w14:paraId="01940C70" w14:textId="77777777" w:rsidR="008B6DAB" w:rsidRPr="005F1DEB" w:rsidRDefault="008B6DAB" w:rsidP="008B6DAB">
      <w:pPr>
        <w:pStyle w:val="BodyText"/>
      </w:pPr>
      <w:r w:rsidRPr="0025444A">
        <w:rPr>
          <w:rFonts w:ascii="Times New Roman" w:hAnsi="Times New Roman" w:cs="Times New Roman"/>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1CB9812B" w:rsidR="008B6DAB" w:rsidRDefault="008B6DAB" w:rsidP="0025444A">
      <w:pPr>
        <w:pStyle w:val="FirstParagraph"/>
        <w:spacing w:line="276" w:lineRule="auto"/>
        <w:rPr>
          <w:sz w:val="22"/>
          <w:szCs w:val="22"/>
        </w:rPr>
      </w:pP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23.</w:t>
      </w:r>
      <w:r w:rsidRPr="0025444A">
        <w:rPr>
          <w:rFonts w:ascii="Times New Roman" w:hAnsi="Times New Roman" w:cs="Times New Roman"/>
          <w: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bCs/>
        </w:rPr>
        <w:t>Gypi shpërndarës</w:t>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rPr>
        <w:t>linjë me trashësi mesatare, që lidh gypin furnizues me zonat e banuara.</w:t>
      </w:r>
      <w:r w:rsidRPr="00A8437D">
        <w:rPr>
          <w:rFonts w:ascii="Calibri" w:hAnsi="Calibri" w:cs="Calibri"/>
        </w:rPr>
        <w:t xml:space="preserve"> </w:t>
      </w:r>
      <w:r w:rsidRPr="00A8437D">
        <w:rPr>
          <w:rFonts w:ascii="Calibri" w:hAnsi="Calibri" w:cs="Calibri"/>
        </w:rPr>
        <w:br/>
      </w:r>
      <w:r>
        <w:br/>
      </w:r>
      <w:r w:rsidRPr="0025444A">
        <w:rPr>
          <w:rFonts w:ascii="Times New Roman" w:hAnsi="Times New Roman" w:cs="Times New Roman"/>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24.</w:t>
      </w:r>
      <w:r w:rsidRPr="0025444A">
        <w:rPr>
          <w:rFonts w:ascii="Times New Roman" w:hAnsi="Times New Roman" w:cs="Times New Roman"/>
          <w:i/>
          <w:sz w:val="22"/>
          <w:szCs w:val="22"/>
        </w:rPr>
        <w:t xml:space="preserve"> Gypat shpërndarës dhe simbologjia për gypat shpërndarës.</w:t>
      </w:r>
      <w:r w:rsidR="00255BE0">
        <w:rPr>
          <w:sz w:val="22"/>
          <w:szCs w:val="22"/>
        </w:rPr>
        <w:br/>
      </w:r>
    </w:p>
    <w:p w14:paraId="05F6190E" w14:textId="4D2BD4F9" w:rsidR="00255BE0" w:rsidRDefault="00255BE0" w:rsidP="00255BE0">
      <w:pPr>
        <w:pStyle w:val="BodyText"/>
      </w:pPr>
    </w:p>
    <w:p w14:paraId="784F3019" w14:textId="77777777" w:rsidR="0025444A" w:rsidRDefault="008B6DAB" w:rsidP="008B6DAB">
      <w:pPr>
        <w:pStyle w:val="FirstParagraph"/>
        <w:rPr>
          <w:rFonts w:ascii="Times New Roman" w:hAnsi="Times New Roman" w:cs="Times New Roman"/>
        </w:rPr>
      </w:pPr>
      <w:r w:rsidRPr="0025444A">
        <w:rPr>
          <w:rFonts w:ascii="Times New Roman" w:hAnsi="Times New Roman" w:cs="Times New Roman"/>
        </w:rPr>
        <w:br/>
      </w:r>
    </w:p>
    <w:p w14:paraId="758016DD" w14:textId="29036A1E" w:rsidR="0025444A" w:rsidRDefault="00BA2FEB" w:rsidP="00FE6BCB">
      <w:pPr>
        <w:pStyle w:val="FirstParagraph"/>
      </w:pPr>
      <w:r w:rsidRPr="0025444A">
        <w:rPr>
          <w:rFonts w:ascii="Times New Roman" w:hAnsi="Times New Roman" w:cs="Times New Roman"/>
        </w:rPr>
        <w:lastRenderedPageBreak/>
        <w:t xml:space="preserve"> </w:t>
      </w:r>
      <w:r w:rsidR="008B6DAB" w:rsidRPr="0025444A">
        <w:rPr>
          <w:rFonts w:ascii="Times New Roman" w:hAnsi="Times New Roman" w:cs="Times New Roman"/>
          <w:bCs/>
        </w:rPr>
        <w:t>Gypi lidhës</w:t>
      </w:r>
      <w:r w:rsidR="002D2286">
        <w:rPr>
          <w:rFonts w:ascii="Times New Roman" w:hAnsi="Times New Roman" w:cs="Times New Roman"/>
          <w:bCs/>
        </w:rPr>
        <w:t xml:space="preserve"> është një</w:t>
      </w:r>
      <w:r w:rsidR="008B6DAB" w:rsidRPr="0025444A">
        <w:rPr>
          <w:rFonts w:ascii="Times New Roman" w:hAnsi="Times New Roman" w:cs="Times New Roman"/>
        </w:rPr>
        <w:t xml:space="preserve"> linjë e hollë, që realizon lidhjen direkte me konsumatorët.</w:t>
      </w:r>
      <w:r w:rsidR="008B6DAB" w:rsidRPr="0025444A">
        <w:rPr>
          <w:rFonts w:ascii="Times New Roman" w:hAnsi="Times New Roman" w:cs="Times New Roman"/>
        </w:rPr>
        <w:tab/>
      </w:r>
      <w:r w:rsidR="008B6DAB">
        <w:br/>
      </w:r>
      <w:r w:rsidR="008B6DAB">
        <w:br/>
      </w:r>
      <w:r w:rsidR="008B6DAB">
        <w:rPr>
          <w:noProof/>
        </w:rPr>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8B6DAB">
        <w:br/>
      </w:r>
      <w:r w:rsidR="008B6DAB">
        <w:rPr>
          <w:sz w:val="22"/>
          <w:szCs w:val="22"/>
        </w:rPr>
        <w:br/>
      </w:r>
      <w:r w:rsidR="008B6DAB"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25.</w:t>
      </w:r>
      <w:r w:rsidR="008B6DAB" w:rsidRPr="0025444A">
        <w:rPr>
          <w:rFonts w:ascii="Times New Roman" w:hAnsi="Times New Roman" w:cs="Times New Roman"/>
          <w:i/>
          <w:sz w:val="22"/>
          <w:szCs w:val="22"/>
        </w:rPr>
        <w:t xml:space="preserve"> Gypat lidhës dhe simbolika për gypat lidhës.</w:t>
      </w:r>
      <w:r w:rsidR="008B6DAB" w:rsidRPr="00027AF3">
        <w:rPr>
          <w:sz w:val="22"/>
          <w:szCs w:val="22"/>
        </w:rPr>
        <w:br/>
      </w:r>
      <w:r w:rsidR="008B6DAB">
        <w:br/>
      </w:r>
    </w:p>
    <w:p w14:paraId="030ADB57" w14:textId="77777777" w:rsidR="00FE6BCB" w:rsidRPr="00FE6BCB" w:rsidRDefault="00FE6BCB" w:rsidP="00FE6BCB">
      <w:pPr>
        <w:pStyle w:val="BodyText"/>
      </w:pPr>
    </w:p>
    <w:p w14:paraId="31B9375A" w14:textId="33B08FA0" w:rsidR="002D2286" w:rsidRPr="002D2286" w:rsidRDefault="000875A4" w:rsidP="002D2286">
      <w:pPr>
        <w:pStyle w:val="Heading3"/>
      </w:pPr>
      <w:bookmarkStart w:id="15" w:name="b.3-simbolet-e-ujëmatësve"/>
      <w:bookmarkEnd w:id="14"/>
      <w:r>
        <w:t>7</w:t>
      </w:r>
      <w:r w:rsidR="008B6DAB">
        <w:t>.3 Simbolet e ujëmatësve</w:t>
      </w:r>
    </w:p>
    <w:p w14:paraId="2B414D89" w14:textId="1392EDC7" w:rsidR="002D2286" w:rsidRDefault="002D2286" w:rsidP="002D2286">
      <w:pPr>
        <w:pStyle w:val="NormalWeb"/>
        <w:jc w:val="both"/>
      </w:pPr>
      <w:r>
        <w:rPr>
          <w:rFonts w:ascii="Calibri" w:hAnsi="Calibri" w:cs="Calibri"/>
        </w:rPr>
        <w:t xml:space="preserve">   </w:t>
      </w:r>
      <w:r w:rsidR="0025444A">
        <w:rPr>
          <w:rFonts w:ascii="Calibri" w:hAnsi="Calibri" w:cs="Calibri"/>
        </w:rPr>
        <w:t xml:space="preserve"> </w:t>
      </w:r>
      <w:r>
        <w:t>Në sistem janë përfshirë katër kategori simbolesh për ujëmatësit. Ujëmatësi zonal është simbol që përfaqëson matjen e konsumit në nivel zone apo sektori. Këta ujëmatësa zonal janë të vendosur në gypat e furnizimit dhe në gypat shpërndarës. Simboli për këtë tip është gjeneruar nga interneti si mostër. Fillimisht janë krijuar shtresat (Layer–shapefile) për secilin ujëmatës veç e veç, pastaj janë krijuar dhe vendosur simbolet për secilin, duke i inkuadruar në simbologji për t’u paraqitur në hartë.Krijimi i shtresës për ujëmatësin zonal bëhet në këtë mënyrë në QGIS: fillimisht klikojmë te Layer, pastaj Create Layer, New Shapefile Layer, zgjedhim emrin e shtresës (ujëmatës zonal) dhe gjeometrinë si pikë, duke përfshirë edhe sistemin koordinativ përkatës për vendin tonë, siç paraqitet në figurat më poshtë.</w:t>
      </w:r>
    </w:p>
    <w:p w14:paraId="35290A9D" w14:textId="77777777" w:rsidR="00B5714F" w:rsidRDefault="008B6DAB" w:rsidP="007302CC">
      <w:pPr>
        <w:pStyle w:val="BodyText"/>
        <w:spacing w:line="276" w:lineRule="auto"/>
        <w:rPr>
          <w:rFonts w:ascii="Times New Roman" w:hAnsi="Times New Roman" w:cs="Times New Roman"/>
          <w:i/>
          <w:sz w:val="22"/>
          <w:szCs w:val="22"/>
        </w:rPr>
      </w:pPr>
      <w:r>
        <w:lastRenderedPageBreak/>
        <w:br/>
      </w:r>
      <w:r w:rsidRPr="004B141B">
        <w:rPr>
          <w:rFonts w:ascii="Times New Roman" w:hAnsi="Times New Roman" w:cs="Times New Roman"/>
          <w:noProof/>
        </w:rPr>
        <w:drawing>
          <wp:inline distT="0" distB="0" distL="0" distR="0" wp14:anchorId="0D932661" wp14:editId="5C22ABF3">
            <wp:extent cx="4203052" cy="37338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20318" cy="3749138"/>
                    </a:xfrm>
                    <a:prstGeom prst="rect">
                      <a:avLst/>
                    </a:prstGeom>
                  </pic:spPr>
                </pic:pic>
              </a:graphicData>
            </a:graphic>
          </wp:inline>
        </w:drawing>
      </w:r>
      <w: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26. </w:t>
      </w:r>
      <w:r w:rsidRPr="00221ACB">
        <w:rPr>
          <w:rFonts w:ascii="Times New Roman" w:hAnsi="Times New Roman" w:cs="Times New Roman"/>
          <w:i/>
          <w:sz w:val="22"/>
          <w:szCs w:val="22"/>
        </w:rPr>
        <w:t>Krijimi i Layerit-shapefile për ujëmatës zonal.</w:t>
      </w:r>
      <w:r>
        <w:rPr>
          <w:sz w:val="22"/>
          <w:szCs w:val="22"/>
        </w:rPr>
        <w:br/>
      </w:r>
      <w:r>
        <w:rPr>
          <w:sz w:val="22"/>
          <w:szCs w:val="22"/>
        </w:rPr>
        <w:br/>
      </w:r>
      <w:r w:rsidRPr="004B141B">
        <w:rPr>
          <w:rFonts w:ascii="Times New Roman" w:hAnsi="Times New Roman" w:cs="Times New Roman"/>
          <w:noProof/>
          <w:sz w:val="22"/>
          <w:szCs w:val="22"/>
        </w:rPr>
        <w:drawing>
          <wp:inline distT="0" distB="0" distL="0" distR="0" wp14:anchorId="260FEEB2" wp14:editId="30B72BEF">
            <wp:extent cx="3604260" cy="361620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40894" cy="3652955"/>
                    </a:xfrm>
                    <a:prstGeom prst="rect">
                      <a:avLst/>
                    </a:prstGeom>
                  </pic:spPr>
                </pic:pic>
              </a:graphicData>
            </a:graphic>
          </wp:inline>
        </w:drawing>
      </w:r>
      <w:r>
        <w:rPr>
          <w:sz w:val="22"/>
          <w:szCs w:val="22"/>
        </w:rP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ura 27.</w:t>
      </w:r>
      <w:r w:rsidRPr="00221ACB">
        <w:rPr>
          <w:rFonts w:ascii="Times New Roman" w:hAnsi="Times New Roman" w:cs="Times New Roman"/>
          <w:i/>
          <w:sz w:val="22"/>
          <w:szCs w:val="22"/>
        </w:rPr>
        <w:t xml:space="preserve"> Krijimi i shapefile ujëmatës zonal, gjeometria, sistemi koordinativ.</w:t>
      </w:r>
    </w:p>
    <w:p w14:paraId="6A265F73" w14:textId="77777777" w:rsidR="00B5714F" w:rsidRPr="004B141B" w:rsidRDefault="00B5714F" w:rsidP="00B5714F">
      <w:pPr>
        <w:pStyle w:val="BodyText"/>
        <w:spacing w:line="276" w:lineRule="auto"/>
        <w:jc w:val="both"/>
        <w:rPr>
          <w:rFonts w:ascii="Times New Roman" w:hAnsi="Times New Roman" w:cs="Times New Roman"/>
        </w:rPr>
      </w:pPr>
      <w:r w:rsidRPr="004B141B">
        <w:rPr>
          <w:rFonts w:ascii="Times New Roman" w:hAnsi="Times New Roman" w:cs="Times New Roman"/>
        </w:rPr>
        <w:lastRenderedPageBreak/>
        <w:t>Në vazhdim, pasi është shfaqur shapefile, e kemi vendosur edhe simbolin (SVG marker) të krijuar veçmas për këtë tip të ujëmatësit, duke u bazuar në simbolet që veçse ekzistojnë.</w:t>
      </w:r>
    </w:p>
    <w:p w14:paraId="6A3D07B5" w14:textId="0BC34B77" w:rsidR="007302CC" w:rsidRDefault="008B6DAB" w:rsidP="00B5714F">
      <w:pPr>
        <w:pStyle w:val="BodyText"/>
        <w:spacing w:line="276" w:lineRule="auto"/>
        <w:jc w:val="both"/>
      </w:pPr>
      <w:r>
        <w:br/>
      </w:r>
      <w:r>
        <w:rPr>
          <w:noProof/>
        </w:rPr>
        <w:drawing>
          <wp:inline distT="0" distB="0" distL="0" distR="0" wp14:anchorId="0AA3B48D" wp14:editId="455241EA">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p>
    <w:p w14:paraId="4937EB68" w14:textId="1D80525A" w:rsidR="007302CC" w:rsidRDefault="007302CC" w:rsidP="007302CC">
      <w:pPr>
        <w:pStyle w:val="BodyText"/>
        <w:spacing w:line="276" w:lineRule="auto"/>
        <w:jc w:val="both"/>
        <w:rPr>
          <w:rFonts w:ascii="Times New Roman" w:hAnsi="Times New Roman" w:cs="Times New Roman"/>
        </w:rPr>
      </w:pPr>
      <w:r w:rsidRPr="007302CC">
        <w:rPr>
          <w:rFonts w:ascii="Times New Roman" w:hAnsi="Times New Roman" w:cs="Times New Roman"/>
          <w:i/>
          <w:sz w:val="22"/>
          <w:szCs w:val="22"/>
        </w:rPr>
        <w:t>Figura 28. Simbologjia e ujëmatësit zonal</w:t>
      </w:r>
      <w:r>
        <w:t>.</w:t>
      </w:r>
      <w:r>
        <w:rPr>
          <w:rFonts w:ascii="Times New Roman" w:hAnsi="Times New Roman" w:cs="Times New Roman"/>
        </w:rPr>
        <w:t xml:space="preserve">   </w:t>
      </w:r>
    </w:p>
    <w:p w14:paraId="6D965DE9" w14:textId="77777777" w:rsidR="007302CC" w:rsidRDefault="007302CC" w:rsidP="007302CC">
      <w:pPr>
        <w:pStyle w:val="BodyText"/>
        <w:spacing w:line="276" w:lineRule="auto"/>
        <w:jc w:val="both"/>
        <w:rPr>
          <w:rFonts w:ascii="Times New Roman" w:hAnsi="Times New Roman" w:cs="Times New Roman"/>
          <w:bCs/>
        </w:rPr>
      </w:pPr>
      <w:r>
        <w:rPr>
          <w:rFonts w:ascii="Times New Roman" w:hAnsi="Times New Roman" w:cs="Times New Roman"/>
          <w:bCs/>
        </w:rPr>
        <w:t xml:space="preserve">   </w:t>
      </w:r>
    </w:p>
    <w:p w14:paraId="188E59AE" w14:textId="421F9F5C" w:rsidR="008B6DAB" w:rsidRDefault="007302CC" w:rsidP="007302CC">
      <w:pPr>
        <w:pStyle w:val="BodyText"/>
        <w:spacing w:line="276" w:lineRule="auto"/>
        <w:jc w:val="both"/>
        <w:rPr>
          <w:rFonts w:ascii="Times New Roman" w:hAnsi="Times New Roman" w:cs="Times New Roman"/>
        </w:rPr>
      </w:pPr>
      <w:r>
        <w:rPr>
          <w:rFonts w:ascii="Times New Roman" w:hAnsi="Times New Roman" w:cs="Times New Roman"/>
          <w:bCs/>
        </w:rPr>
        <w:t xml:space="preserve">    </w:t>
      </w:r>
      <w:r w:rsidR="008B6DAB" w:rsidRPr="00221ACB">
        <w:rPr>
          <w:rFonts w:ascii="Times New Roman" w:hAnsi="Times New Roman" w:cs="Times New Roman"/>
          <w:bCs/>
        </w:rPr>
        <w:t>Ujëmatësi kolektiv</w:t>
      </w:r>
      <w:r w:rsidR="008B6DAB" w:rsidRPr="00221ACB">
        <w:rPr>
          <w:rFonts w:ascii="Times New Roman" w:hAnsi="Times New Roman" w:cs="Times New Roman"/>
        </w:rPr>
        <w:t xml:space="preserve"> </w:t>
      </w:r>
      <w:r>
        <w:rPr>
          <w:rFonts w:ascii="Times New Roman" w:hAnsi="Times New Roman" w:cs="Times New Roman"/>
        </w:rPr>
        <w:t>–</w:t>
      </w:r>
      <w:r w:rsidR="008B6DAB" w:rsidRPr="00221ACB">
        <w:rPr>
          <w:rFonts w:ascii="Times New Roman" w:hAnsi="Times New Roman" w:cs="Times New Roman"/>
        </w:rPr>
        <w:t xml:space="preserve"> s</w:t>
      </w:r>
      <w:r>
        <w:rPr>
          <w:rFonts w:ascii="Times New Roman" w:hAnsi="Times New Roman" w:cs="Times New Roman"/>
        </w:rPr>
        <w:t>hërben</w:t>
      </w:r>
      <w:r w:rsidR="008B6DAB" w:rsidRPr="00221ACB">
        <w:rPr>
          <w:rFonts w:ascii="Times New Roman" w:hAnsi="Times New Roman" w:cs="Times New Roman"/>
        </w:rPr>
        <w:t xml:space="preserve">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r>
        <w:rPr>
          <w:rFonts w:ascii="Times New Roman" w:hAnsi="Times New Roman" w:cs="Times New Roman"/>
        </w:rPr>
        <w:br/>
      </w:r>
    </w:p>
    <w:p w14:paraId="2AB6D9C0" w14:textId="77777777" w:rsidR="007302CC" w:rsidRDefault="007302CC" w:rsidP="002D2286">
      <w:pPr>
        <w:pStyle w:val="BodyText"/>
        <w:spacing w:line="276" w:lineRule="auto"/>
        <w:jc w:val="both"/>
        <w:rPr>
          <w:rFonts w:ascii="Times New Roman" w:hAnsi="Times New Roman" w:cs="Times New Roman"/>
        </w:rPr>
      </w:pPr>
    </w:p>
    <w:p w14:paraId="179728B0" w14:textId="77777777" w:rsidR="004B141B" w:rsidRDefault="008B6DAB" w:rsidP="004B141B">
      <w:pPr>
        <w:pStyle w:val="NormalWeb"/>
      </w:pPr>
      <w:r>
        <w:br/>
      </w:r>
      <w:r>
        <w:br/>
      </w:r>
      <w:r w:rsidRPr="004B141B">
        <w:rPr>
          <w:noProof/>
        </w:rPr>
        <w:lastRenderedPageBreak/>
        <w:drawing>
          <wp:inline distT="0" distB="0" distL="0" distR="0" wp14:anchorId="7FB78CCA" wp14:editId="3FA118F8">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8">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004B141B" w:rsidRPr="004B141B">
        <w:rPr>
          <w:i/>
          <w:sz w:val="22"/>
          <w:szCs w:val="22"/>
        </w:rPr>
        <w:t>Figura 29. Simbologjia e ujëmatësit kolektiv.</w:t>
      </w:r>
    </w:p>
    <w:p w14:paraId="6CE0E0C0" w14:textId="7042CAFA" w:rsidR="004B141B" w:rsidRDefault="004B141B" w:rsidP="004B141B">
      <w:pPr>
        <w:pStyle w:val="NormalWeb"/>
        <w:spacing w:line="276" w:lineRule="auto"/>
        <w:jc w:val="both"/>
      </w:pPr>
      <w:r>
        <w:t>Rrjeti i ujëmatësve kolektivë, por edhe ai individual, është vendosur përgjatë ndërtesave duke u bazuar në rrjetin ekzistues brenda kësaj zone të Ferizajt, rrjet i marrë nga kompania regjionale e ujësjellësit “Bifurkacioni” në Ferizaj. Pozicioni i ujëmatësve është thuajse identik me rrjetin e marrë nga kjo kompani. Ujëmatësi individual shërben për matjen e konsumit të një konsumatori të vetëm. Lloji i ujëmatësve individual që përdoret zakonisht në Kosovë për matjen e konsumit të ujit në banesa dhe shtëpi është ujëmatësi mekanik (Multi-Jet), i njohur edhe si ujëmatës me shumë xhepa. Ky ujëmatës mat rrjedhën duke përdorur porta të vogla të ujit kundër një mekanizmi rrotullues. Pasi janë krijuar ujëmatësit zonal, kolektiv dhe individual, siç janë përshkruar më lart, është vendosur simbologjia përkatëse për secilin prej tyre, e krijuar përmes platformës Figma, dhe e integruar në simbologjinë përkatëse për secilin tip ujëmatësi.</w:t>
      </w:r>
    </w:p>
    <w:p w14:paraId="24BF18A7" w14:textId="1373AEC3" w:rsidR="004B141B" w:rsidRDefault="008B6DAB" w:rsidP="004B141B">
      <w:pPr>
        <w:pStyle w:val="NormalWeb"/>
      </w:pPr>
      <w:r>
        <w:br/>
      </w:r>
      <w:r>
        <w:br/>
      </w:r>
      <w:r>
        <w:rPr>
          <w:noProof/>
        </w:rPr>
        <w:lastRenderedPageBreak/>
        <w:drawing>
          <wp:inline distT="0" distB="0" distL="0" distR="0" wp14:anchorId="2247B80A" wp14:editId="2E8F6A78">
            <wp:extent cx="5440680" cy="244365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53385" cy="2449362"/>
                    </a:xfrm>
                    <a:prstGeom prst="rect">
                      <a:avLst/>
                    </a:prstGeom>
                  </pic:spPr>
                </pic:pic>
              </a:graphicData>
            </a:graphic>
          </wp:inline>
        </w:drawing>
      </w:r>
      <w:r>
        <w:br/>
      </w:r>
      <w:r>
        <w:rPr>
          <w:i/>
          <w:sz w:val="22"/>
          <w:szCs w:val="22"/>
        </w:rPr>
        <w:br/>
      </w:r>
      <w:r w:rsidR="004B141B" w:rsidRPr="004B141B">
        <w:rPr>
          <w:i/>
          <w:sz w:val="22"/>
          <w:szCs w:val="22"/>
        </w:rPr>
        <w:t>Fig</w:t>
      </w:r>
      <w:r w:rsidR="0066300B">
        <w:rPr>
          <w:i/>
          <w:sz w:val="22"/>
          <w:szCs w:val="22"/>
        </w:rPr>
        <w:t>ura 30.</w:t>
      </w:r>
      <w:r w:rsidR="004B141B" w:rsidRPr="004B141B">
        <w:rPr>
          <w:i/>
          <w:sz w:val="22"/>
          <w:szCs w:val="22"/>
        </w:rPr>
        <w:t xml:space="preserve"> Simbologjia për ujësjellësin individual i krijuar tek Figma.</w:t>
      </w:r>
    </w:p>
    <w:p w14:paraId="3F417B49" w14:textId="4E236859" w:rsidR="001A3941" w:rsidRPr="001A3941" w:rsidRDefault="004B141B" w:rsidP="001A3941">
      <w:pPr>
        <w:pStyle w:val="NormalWeb"/>
        <w:spacing w:line="276" w:lineRule="auto"/>
        <w:jc w:val="both"/>
      </w:pPr>
      <w:r>
        <w:t>Në Figma, shenja ose simboli krijohet përmes vegëzave që i ofron ky website. Ky model eksportohet si dokument SVG dhe më pas inkuadrohet në simbologjinë e ujësjellësit individual, ku caktohet madhësia dhe njësia përkatëse duke u bazuar në qartësinë e hartës. Në të njëjtën mënyrë është vepruar edhe për dy tipet tjera të ujësjellësit, duke pasur parasysh që madhësia e tyre të jetë në përputhje me pamjen sa më të qartë për përdoruesin ose shfrytëzuesin e hartës.</w:t>
      </w:r>
    </w:p>
    <w:p w14:paraId="357A1FC5" w14:textId="3B9ADDF3" w:rsidR="004B141B" w:rsidRDefault="008B6DAB" w:rsidP="007302CC">
      <w:pPr>
        <w:pStyle w:val="BodyText"/>
        <w:spacing w:line="276" w:lineRule="auto"/>
        <w:jc w:val="both"/>
      </w:pPr>
      <w:r w:rsidRPr="004B141B">
        <w:rPr>
          <w:rFonts w:ascii="Times New Roman" w:hAnsi="Times New Roman" w:cs="Times New Roman"/>
          <w:noProof/>
        </w:rPr>
        <w:drawing>
          <wp:inline distT="0" distB="0" distL="0" distR="0" wp14:anchorId="31EA0C36" wp14:editId="125C58AE">
            <wp:extent cx="4914900" cy="3885710"/>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40">
                      <a:extLst>
                        <a:ext uri="{28A0092B-C50C-407E-A947-70E740481C1C}">
                          <a14:useLocalDpi xmlns:a14="http://schemas.microsoft.com/office/drawing/2010/main" val="0"/>
                        </a:ext>
                      </a:extLst>
                    </a:blip>
                    <a:stretch>
                      <a:fillRect/>
                    </a:stretch>
                  </pic:blipFill>
                  <pic:spPr>
                    <a:xfrm>
                      <a:off x="0" y="0"/>
                      <a:ext cx="4960916" cy="3922090"/>
                    </a:xfrm>
                    <a:prstGeom prst="rect">
                      <a:avLst/>
                    </a:prstGeom>
                  </pic:spPr>
                </pic:pic>
              </a:graphicData>
            </a:graphic>
          </wp:inline>
        </w:drawing>
      </w:r>
      <w:r w:rsidR="004B141B">
        <w:br/>
      </w:r>
      <w:r w:rsidR="004B141B" w:rsidRPr="004B141B">
        <w:rPr>
          <w:rFonts w:ascii="Times New Roman" w:hAnsi="Times New Roman" w:cs="Times New Roman"/>
          <w:i/>
          <w:sz w:val="22"/>
          <w:szCs w:val="22"/>
        </w:rPr>
        <w:t>Fig</w:t>
      </w:r>
      <w:r w:rsidR="0066300B">
        <w:rPr>
          <w:rFonts w:ascii="Times New Roman" w:hAnsi="Times New Roman" w:cs="Times New Roman"/>
          <w:i/>
          <w:sz w:val="22"/>
          <w:szCs w:val="22"/>
        </w:rPr>
        <w:t>ura 31.</w:t>
      </w:r>
      <w:r w:rsidR="004B141B" w:rsidRPr="004B141B">
        <w:rPr>
          <w:rFonts w:ascii="Times New Roman" w:hAnsi="Times New Roman" w:cs="Times New Roman"/>
          <w:i/>
          <w:sz w:val="22"/>
          <w:szCs w:val="22"/>
        </w:rPr>
        <w:t xml:space="preserve"> Rregullimi i simbolikës tek ujëmatësi individual i eksportuar nga Figma.</w:t>
      </w:r>
    </w:p>
    <w:p w14:paraId="756A07FE" w14:textId="794AD138" w:rsidR="00603C05" w:rsidRPr="00603C05" w:rsidRDefault="000875A4" w:rsidP="00603C05">
      <w:pPr>
        <w:pStyle w:val="FirstParagraph"/>
        <w:jc w:val="both"/>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lastRenderedPageBreak/>
        <w:t>8</w:t>
      </w:r>
      <w:r w:rsidR="00646B5E" w:rsidRPr="003217A5">
        <w:rPr>
          <w:rFonts w:ascii="Times New Roman" w:eastAsia="Times New Roman" w:hAnsi="Times New Roman" w:cs="Times New Roman"/>
          <w:color w:val="2F5496" w:themeColor="accent1" w:themeShade="BF"/>
          <w:sz w:val="32"/>
          <w:szCs w:val="32"/>
        </w:rPr>
        <w:t>.</w:t>
      </w:r>
      <w:r w:rsidR="00136CA3">
        <w:rPr>
          <w:rFonts w:ascii="Times New Roman" w:eastAsia="Times New Roman" w:hAnsi="Times New Roman" w:cs="Times New Roman"/>
          <w:color w:val="2F5496" w:themeColor="accent1" w:themeShade="BF"/>
          <w:sz w:val="32"/>
          <w:szCs w:val="32"/>
        </w:rPr>
        <w:t xml:space="preserve"> Rezultatet dhe</w:t>
      </w:r>
      <w:r w:rsidR="00646B5E" w:rsidRPr="003217A5">
        <w:rPr>
          <w:rFonts w:ascii="Times New Roman" w:eastAsia="Times New Roman" w:hAnsi="Times New Roman" w:cs="Times New Roman"/>
          <w:color w:val="2F5496" w:themeColor="accent1" w:themeShade="BF"/>
          <w:sz w:val="32"/>
          <w:szCs w:val="32"/>
        </w:rPr>
        <w:t xml:space="preserve"> </w:t>
      </w:r>
      <w:r w:rsidR="00136CA3">
        <w:rPr>
          <w:rFonts w:ascii="Times New Roman" w:eastAsia="Times New Roman" w:hAnsi="Times New Roman" w:cs="Times New Roman"/>
          <w:color w:val="2F5496" w:themeColor="accent1" w:themeShade="BF"/>
          <w:sz w:val="32"/>
          <w:szCs w:val="32"/>
        </w:rPr>
        <w:t>përfundimet</w:t>
      </w:r>
    </w:p>
    <w:p w14:paraId="42763D7B" w14:textId="7CF4F153" w:rsidR="00603C05" w:rsidRDefault="001472DF" w:rsidP="00927EC4">
      <w:pPr>
        <w:pStyle w:val="NormalWeb"/>
        <w:spacing w:line="276" w:lineRule="auto"/>
        <w:jc w:val="both"/>
      </w:pPr>
      <w:r>
        <w:t xml:space="preserve">   </w:t>
      </w:r>
      <w:r w:rsidR="00603C05">
        <w:t>Në këtë kapitull paraqiten rezultatet e arritura nga punimi i temës së diplomës, i cili ka pasur si qëllim modelimin dhe paraqitjen kartografike të rrjetit të ujësjellësit për një zonë konkrete urbane, përkatësisht Lagjen e Re të qytetit të Ferizajt. Pas një pune disa mujore, të realizuar në bashkëpunim me profesorin e nderuar Besim Ajvazi, si rezultat janë krijuar disa harta tematike funksionale, të cilat mund të modifikohen dhe të zgjerohen më tej, varësisht nga nevojat teknike dhe menaxheriale.</w:t>
      </w:r>
      <w:r w:rsidR="00694447">
        <w:t xml:space="preserve"> </w:t>
      </w:r>
      <w:r w:rsidR="00603C05">
        <w:t>Si produkt final i këtij punimi janë realizuar këto harta tematike</w:t>
      </w:r>
      <w:r>
        <w:t xml:space="preserve"> për zonën në fjalë</w:t>
      </w:r>
      <w:r w:rsidR="00603C05">
        <w:t>:</w:t>
      </w:r>
    </w:p>
    <w:p w14:paraId="4D218202" w14:textId="6DB4B1DB" w:rsidR="00603C05" w:rsidRDefault="00603C05" w:rsidP="00927EC4">
      <w:pPr>
        <w:pStyle w:val="NormalWeb"/>
        <w:numPr>
          <w:ilvl w:val="0"/>
          <w:numId w:val="27"/>
        </w:numPr>
        <w:spacing w:line="276" w:lineRule="auto"/>
      </w:pPr>
      <w:r>
        <w:t>harta e rrjetit të ujësjellësit për zonën e Lagjes së Re</w:t>
      </w:r>
      <w:r w:rsidR="00B12660">
        <w:t xml:space="preserve"> Ferizaj</w:t>
      </w:r>
      <w:r>
        <w:t>,</w:t>
      </w:r>
    </w:p>
    <w:p w14:paraId="198556E7" w14:textId="77777777" w:rsidR="00603C05" w:rsidRDefault="00603C05" w:rsidP="00927EC4">
      <w:pPr>
        <w:pStyle w:val="NormalWeb"/>
        <w:numPr>
          <w:ilvl w:val="0"/>
          <w:numId w:val="27"/>
        </w:numPr>
        <w:spacing w:line="276" w:lineRule="auto"/>
      </w:pPr>
      <w:r>
        <w:t>harta e borgjeve,</w:t>
      </w:r>
    </w:p>
    <w:p w14:paraId="2B639D08" w14:textId="77777777" w:rsidR="00603C05" w:rsidRDefault="00603C05" w:rsidP="00927EC4">
      <w:pPr>
        <w:pStyle w:val="NormalWeb"/>
        <w:numPr>
          <w:ilvl w:val="0"/>
          <w:numId w:val="27"/>
        </w:numPr>
        <w:spacing w:line="276" w:lineRule="auto"/>
      </w:pPr>
      <w:r>
        <w:t>harta e humbjeve,</w:t>
      </w:r>
    </w:p>
    <w:p w14:paraId="278C0FD4" w14:textId="7BC2B7B7" w:rsidR="00603C05" w:rsidRDefault="00603C05" w:rsidP="00927EC4">
      <w:pPr>
        <w:pStyle w:val="NormalWeb"/>
        <w:numPr>
          <w:ilvl w:val="0"/>
          <w:numId w:val="27"/>
        </w:numPr>
        <w:spacing w:line="276" w:lineRule="auto"/>
      </w:pPr>
      <w:r>
        <w:t xml:space="preserve">harta e përdorimit, e cila përfshin harta të veçanta </w:t>
      </w:r>
      <w:r w:rsidR="001472DF">
        <w:t>për secilën pjesë funksionale të ndërtesës (etazhë</w:t>
      </w:r>
      <w:r w:rsidR="001A3941">
        <w:t>s</w:t>
      </w:r>
      <w:r w:rsidR="001472DF">
        <w:t>)</w:t>
      </w:r>
      <w:r>
        <w:t>.</w:t>
      </w:r>
    </w:p>
    <w:p w14:paraId="42751F3A" w14:textId="77777777" w:rsidR="00B27157" w:rsidRDefault="00694447" w:rsidP="00927EC4">
      <w:pPr>
        <w:pStyle w:val="NormalWeb"/>
        <w:spacing w:line="276" w:lineRule="auto"/>
        <w:jc w:val="both"/>
      </w:pPr>
      <w:r>
        <w:t xml:space="preserve">   </w:t>
      </w:r>
      <w:r w:rsidR="00197273">
        <w:t>Në kuadër të punimit është formuar rrjeti i ujësjellësit, i cili përfshin gypacionet dhe shtrirjen e tyre hapësinore, si dhe ujëmatësit me llojet përkatëse dhe vendosjen gjeometrike të secilit ujëmatës. Në mënyrë numerike, në hartat e krijuara janë paraqitur elementet në vijim: rrugët përgjatë të cilave shtrihet rrjeti i gypacioneve, me përbërje prej një (1) gypi furnizues, katër (4) gypave shpërndarës dhe njëzet e nëntë (29) gypave lidhës. Pjesë përbërëse e hartave janë gjithsej njëzet e dy (22) ndërtesa shumëkatëshe dhe dhjetë (10) shtëpi individuale.</w:t>
      </w:r>
      <w:r w:rsidR="00927EC4">
        <w:t xml:space="preserve"> </w:t>
      </w:r>
      <w:r w:rsidR="00197273">
        <w:t>Brenda këtyre objekteve banesore janë ndarë pjesët e ndërtesave, duke përfshirë njësitë banesore dhe hapësirat e përbashkëta, ku në total janë krijuar treqind (300) njësi. Sa i përket ujëmatësve, në sistem janë përfshirë katër (4) ujëmatës zonalë</w:t>
      </w:r>
      <w:r w:rsidR="00A960C2">
        <w:t xml:space="preserve"> të cilët gjithashtu e ndajnë harten në 4 zona</w:t>
      </w:r>
      <w:r w:rsidR="00197273">
        <w:t>, nga të cil</w:t>
      </w:r>
      <w:r w:rsidR="00A960C2">
        <w:t>a</w:t>
      </w:r>
      <w:r w:rsidR="00197273">
        <w:t>t dy (2) janë funksional</w:t>
      </w:r>
      <w:r w:rsidR="00A960C2">
        <w:t>e</w:t>
      </w:r>
      <w:r w:rsidR="00197273">
        <w:t xml:space="preserve"> dhe të ngarkuar</w:t>
      </w:r>
      <w:r w:rsidR="00A960C2">
        <w:t>a</w:t>
      </w:r>
      <w:r w:rsidR="00197273">
        <w:t xml:space="preserve"> me elemente në kuadër të punimit, ndërsa dy zonat e tjera janë paraqitur vetëm për qëllime vizuale, për kontrast dhe qartësi më të madhe të hartës. Për secilin objekt banesor është vendosur nga një ujëmatës kolektiv, gjithsej njëzet e dy (22), si dhe gjithsej njëqind e tetëdhjetë e nëntë (189) ujëmatës individualë. Secili ujëmatës individual përmban një numër unik identifikues, i cili në rastin tonë </w:t>
      </w:r>
      <w:r w:rsidR="00927EC4">
        <w:t xml:space="preserve">përfaqëson numrin e faturës. </w:t>
      </w:r>
    </w:p>
    <w:p w14:paraId="1EC8E016" w14:textId="5976ED29" w:rsidR="00694447" w:rsidRDefault="00927EC4" w:rsidP="00927EC4">
      <w:pPr>
        <w:pStyle w:val="NormalWeb"/>
        <w:spacing w:line="276" w:lineRule="auto"/>
        <w:jc w:val="both"/>
      </w:pPr>
      <w:r>
        <w:t>Pas krijimit të hartës kryesore të shtrirjes së rrjetit, janë realizuar edhe harta të tjera tematike, për krijimin e të cilave janë plotësuar atributet e ujëmatësve, përkatësisht sasia e matur, sasia e inkasuar dhe sasia e humbur. Duhet theksuar se të dhënat e përdorura në këto harta nuk janë reale, por janë të imagjinuara dhe të manipuluara ndërmjet vete, me qëllim të demonstrimit të krijimit të hartës së borgjeve dhe hartës së humbjeve.</w:t>
      </w:r>
      <w:r w:rsidR="00694447" w:rsidRPr="00694447">
        <w:t xml:space="preserve"> </w:t>
      </w:r>
      <w:r w:rsidR="00694447">
        <w:t>Sasitë janë shënuar në njësinë matëse metër kub (m³)</w:t>
      </w:r>
      <w:r>
        <w:t>.</w:t>
      </w:r>
    </w:p>
    <w:p w14:paraId="1BA92D97" w14:textId="47E4E9B8" w:rsidR="00B7689E" w:rsidRDefault="00694447" w:rsidP="00927EC4">
      <w:pPr>
        <w:pStyle w:val="NormalWeb"/>
        <w:spacing w:line="276" w:lineRule="auto"/>
        <w:jc w:val="both"/>
      </w:pPr>
      <w:r w:rsidRPr="0066300B">
        <w:rPr>
          <w:noProof/>
        </w:rPr>
        <w:lastRenderedPageBreak/>
        <w:drawing>
          <wp:inline distT="0" distB="0" distL="0" distR="0" wp14:anchorId="009F264A" wp14:editId="20A5FD77">
            <wp:extent cx="5943600" cy="935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935355"/>
                    </a:xfrm>
                    <a:prstGeom prst="rect">
                      <a:avLst/>
                    </a:prstGeom>
                  </pic:spPr>
                </pic:pic>
              </a:graphicData>
            </a:graphic>
          </wp:inline>
        </w:drawing>
      </w:r>
      <w:r w:rsidR="00B7689E" w:rsidRPr="00880A0F">
        <w:rPr>
          <w:i/>
          <w:sz w:val="22"/>
          <w:szCs w:val="22"/>
        </w:rPr>
        <w:t>Figura 32. Ujemat</w:t>
      </w:r>
      <w:r w:rsidR="00927EC4">
        <w:rPr>
          <w:i/>
          <w:sz w:val="22"/>
          <w:szCs w:val="22"/>
        </w:rPr>
        <w:t>ë</w:t>
      </w:r>
      <w:r w:rsidR="00B7689E" w:rsidRPr="00880A0F">
        <w:rPr>
          <w:i/>
          <w:sz w:val="22"/>
          <w:szCs w:val="22"/>
        </w:rPr>
        <w:t>sit zonal sasite e matura, inkasuara dhe sasite e humbura.</w:t>
      </w:r>
    </w:p>
    <w:p w14:paraId="7DDA2110" w14:textId="7F69F236" w:rsidR="00A2135A" w:rsidRDefault="00694447" w:rsidP="00A2135A">
      <w:pPr>
        <w:pStyle w:val="NormalWeb"/>
        <w:spacing w:line="276" w:lineRule="auto"/>
        <w:jc w:val="both"/>
      </w:pPr>
      <w:r>
        <w:t xml:space="preserve">  </w:t>
      </w:r>
      <w:r w:rsidR="00603C05">
        <w:t>Gjithashtu, është bërë edhe klasifikimi i objekteve dhe shtëpive për krijimin e hartës së përdorimit, në të cilën janë paraqitur me shifra numri i objekteve, njësive afariste dhe atyre të amviserive apo banimit. Kjo ndarje është realizuar duke u bazuar në kapitullin e grumbullimit të të dhënave, konkretisht në grumbullimin sekondar, ku për secilin objekt janë verifikuar ndarjet e njësive dhe lloji i shfrytëzimit të tyre, duke mundësuar kështu krijimin e hartës së përdorimit.</w:t>
      </w:r>
      <w:r w:rsidR="00927EC4">
        <w:t xml:space="preserve"> </w:t>
      </w:r>
      <w:r w:rsidR="00603C05">
        <w:t>Në kuadër të këtyre klasifikimeve janë simbolizuar edhe shenjat hartografike të ujëmatësve, duke iu dhënë ngjyra të ndryshme varësisht nga harta përkatëse. Për shembull, në hartën e borgjeve janë realizuar klasifikime të konsumatorëve në shtresa të ndryshme, ku ujëmatësit individualë me borgje mbi 20</w:t>
      </w:r>
      <w:r w:rsidR="00927EC4">
        <w:t xml:space="preserve"> </w:t>
      </w:r>
      <w:r w:rsidR="006C4951">
        <w:t>€</w:t>
      </w:r>
      <w:r w:rsidR="00603C05">
        <w:t xml:space="preserve"> dhe nën 50 </w:t>
      </w:r>
      <w:r w:rsidR="006C4951">
        <w:t>€</w:t>
      </w:r>
      <w:r w:rsidR="00603C05">
        <w:t xml:space="preserve"> janë paraqitur me ngjyrë të kaltër, ndërsa ata me borgje më të vogla se 20 </w:t>
      </w:r>
      <w:r w:rsidR="006C4951">
        <w:t>€</w:t>
      </w:r>
      <w:r w:rsidR="00603C05">
        <w:t xml:space="preserve"> me ngjyrë të gjelbër. Në të njëjtën mënyrë janë klasifikuar ujëmatësit individualë edhe në hartën e përdorimit, ku dallohen njësitë afariste nga ato të amviserive.</w:t>
      </w:r>
      <w:r w:rsidR="00927EC4">
        <w:t xml:space="preserve"> </w:t>
      </w:r>
      <w:r w:rsidR="00603C05">
        <w:t>Harta e humbjeve dallon nga dy hartat paraprake për faktin se në të përfshihen ujëmatësit zonalë dhe kolektivë, për të cilët janë krijuar tri diferencime të veçanta</w:t>
      </w:r>
      <w:r w:rsidR="00CD06EB">
        <w:t xml:space="preserve"> ose tre filtra</w:t>
      </w:r>
      <w:r w:rsidR="00603C05">
        <w:t xml:space="preserve"> të karakterizuara përmes klasifikimeve përkatëse, siç </w:t>
      </w:r>
      <w:r w:rsidR="000E61C0">
        <w:t>edhe mund ti shohim tek legjenda e kësaj harte</w:t>
      </w:r>
      <w:r w:rsidR="00406D44">
        <w:t xml:space="preserve"> ose tek figura e paraqitur më poshtë që shtjellon filtrimin dhe ngjyrat e zgjedhura për secilin filter.</w:t>
      </w:r>
    </w:p>
    <w:p w14:paraId="489AA5F6" w14:textId="1CD7A39C" w:rsidR="00A2135A" w:rsidRPr="00406D44" w:rsidRDefault="00406D44" w:rsidP="00A2135A">
      <w:pPr>
        <w:pStyle w:val="NormalWeb"/>
        <w:spacing w:line="276" w:lineRule="auto"/>
        <w:jc w:val="both"/>
        <w:rPr>
          <w:sz w:val="22"/>
          <w:szCs w:val="22"/>
        </w:rPr>
      </w:pPr>
      <w:r w:rsidRPr="00406D44">
        <w:rPr>
          <w:noProof/>
          <w:sz w:val="22"/>
          <w:szCs w:val="22"/>
        </w:rPr>
        <w:lastRenderedPageBreak/>
        <w:drawing>
          <wp:inline distT="0" distB="0" distL="0" distR="0" wp14:anchorId="17AC4F45" wp14:editId="595FD99A">
            <wp:extent cx="4998720" cy="392741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05790" cy="3932968"/>
                    </a:xfrm>
                    <a:prstGeom prst="rect">
                      <a:avLst/>
                    </a:prstGeom>
                  </pic:spPr>
                </pic:pic>
              </a:graphicData>
            </a:graphic>
          </wp:inline>
        </w:drawing>
      </w:r>
    </w:p>
    <w:p w14:paraId="3433518F" w14:textId="7DFA8CAC" w:rsidR="00A2135A" w:rsidRDefault="00A2135A" w:rsidP="00A2135A">
      <w:pPr>
        <w:pStyle w:val="NormalWeb"/>
        <w:spacing w:line="276" w:lineRule="auto"/>
        <w:jc w:val="both"/>
      </w:pPr>
      <w:r>
        <w:rPr>
          <w:i/>
          <w:sz w:val="22"/>
          <w:szCs w:val="22"/>
        </w:rPr>
        <w:t xml:space="preserve">  </w:t>
      </w:r>
      <w:r w:rsidRPr="00880A0F">
        <w:rPr>
          <w:i/>
          <w:sz w:val="22"/>
          <w:szCs w:val="22"/>
        </w:rPr>
        <w:t>Figura 3</w:t>
      </w:r>
      <w:r w:rsidR="00406D44">
        <w:rPr>
          <w:i/>
          <w:sz w:val="22"/>
          <w:szCs w:val="22"/>
        </w:rPr>
        <w:t>3</w:t>
      </w:r>
      <w:r w:rsidRPr="00880A0F">
        <w:rPr>
          <w:i/>
          <w:sz w:val="22"/>
          <w:szCs w:val="22"/>
        </w:rPr>
        <w:t xml:space="preserve">. </w:t>
      </w:r>
      <w:r w:rsidR="00406D44">
        <w:rPr>
          <w:i/>
          <w:sz w:val="22"/>
          <w:szCs w:val="22"/>
        </w:rPr>
        <w:t>Filtrat e vendosur tek u</w:t>
      </w:r>
      <w:r w:rsidRPr="00880A0F">
        <w:rPr>
          <w:i/>
          <w:sz w:val="22"/>
          <w:szCs w:val="22"/>
        </w:rPr>
        <w:t>jemat</w:t>
      </w:r>
      <w:r>
        <w:rPr>
          <w:i/>
          <w:sz w:val="22"/>
          <w:szCs w:val="22"/>
        </w:rPr>
        <w:t>ë</w:t>
      </w:r>
      <w:r w:rsidRPr="00880A0F">
        <w:rPr>
          <w:i/>
          <w:sz w:val="22"/>
          <w:szCs w:val="22"/>
        </w:rPr>
        <w:t>si</w:t>
      </w:r>
      <w:r w:rsidR="00406D44">
        <w:rPr>
          <w:i/>
          <w:sz w:val="22"/>
          <w:szCs w:val="22"/>
        </w:rPr>
        <w:t>t zonal dhe simbologjia e zgjedhur për secilin filter</w:t>
      </w:r>
      <w:r w:rsidRPr="00880A0F">
        <w:rPr>
          <w:i/>
          <w:sz w:val="22"/>
          <w:szCs w:val="22"/>
        </w:rPr>
        <w:t>.</w:t>
      </w:r>
    </w:p>
    <w:p w14:paraId="12F297AA" w14:textId="521ABCED" w:rsidR="00704990" w:rsidRDefault="00A2135A" w:rsidP="00A2135A">
      <w:pPr>
        <w:pStyle w:val="NormalWeb"/>
        <w:spacing w:line="276" w:lineRule="auto"/>
        <w:jc w:val="both"/>
      </w:pPr>
      <w:r>
        <w:t xml:space="preserve"> </w:t>
      </w:r>
      <w:r w:rsidR="00704990">
        <w:t>Si përfundim mund të konstatohet se ky punim paraqet një model funksional për menaxhimin, analizën dhe paraqitjen kartografike të rrjetit të ujësjellësit për një zonë urbane. Sistemi i krijuar është i përshtatshëm për përdorim praktik nga ndërmarrja rajonale e ujësjellësit në Ferizaj dhe përbën një bazë të mirë për zhvillime të mëtejshme. Punimi është i gatshëm të shfrytëzohet si platformë open source, duke mundësuar bartjen e tij në një sistem online përmes ndërhyrjes së një programuesi. Një sistem i tillë do të ishte i aksesueshëm si për institucionet përgjegjëse të ujësjellësit, ashtu edhe për konsumatorët, të cilët do të kishin mundësi të informohen në mënyrë transparente për rrjetin, konsumin dhe gjendjen e ujit. Të gjithë elementet e paraqitura në hartë janë të pajisura me atribute përkatëse, çka e bën gjeodatabazën të strukturuar dhe funksionale. Forma e organizimit të kësaj gjeodatabaze është realizuar në nivele të ndryshme të shtresëzimit, gjë që e bën atë më të shfrytëzueshme, më të lehtë për menaxhim, më të qëndrueshme dhe më fleksibile në krahasim me format e tjera të organizimit të gjeodatabazave.</w:t>
      </w:r>
    </w:p>
    <w:p w14:paraId="66CEBC24" w14:textId="3F3A2E8F" w:rsidR="001665B1" w:rsidRDefault="001665B1" w:rsidP="00A2135A">
      <w:pPr>
        <w:pStyle w:val="NormalWeb"/>
        <w:spacing w:line="276" w:lineRule="auto"/>
        <w:jc w:val="both"/>
      </w:pPr>
    </w:p>
    <w:p w14:paraId="36190A4D" w14:textId="1A0AE4CC" w:rsidR="001665B1" w:rsidRDefault="001665B1" w:rsidP="00A2135A">
      <w:pPr>
        <w:pStyle w:val="NormalWeb"/>
        <w:spacing w:line="276" w:lineRule="auto"/>
        <w:jc w:val="both"/>
      </w:pPr>
    </w:p>
    <w:p w14:paraId="2EF812EB" w14:textId="77777777" w:rsidR="00EF544F" w:rsidRDefault="00EF544F" w:rsidP="00A2135A">
      <w:pPr>
        <w:pStyle w:val="NormalWeb"/>
        <w:spacing w:line="276" w:lineRule="auto"/>
        <w:jc w:val="both"/>
      </w:pPr>
    </w:p>
    <w:p w14:paraId="230426AC" w14:textId="510DB829" w:rsidR="001665B1" w:rsidRDefault="0075425B" w:rsidP="00A2135A">
      <w:pPr>
        <w:pStyle w:val="NormalWeb"/>
        <w:spacing w:line="276" w:lineRule="auto"/>
        <w:jc w:val="both"/>
        <w:rPr>
          <w:color w:val="2F5496" w:themeColor="accent1" w:themeShade="BF"/>
          <w:sz w:val="32"/>
          <w:szCs w:val="32"/>
        </w:rPr>
      </w:pPr>
      <w:r>
        <w:rPr>
          <w:color w:val="2F5496" w:themeColor="accent1" w:themeShade="BF"/>
          <w:sz w:val="32"/>
          <w:szCs w:val="32"/>
        </w:rPr>
        <w:lastRenderedPageBreak/>
        <w:t>9</w:t>
      </w:r>
      <w:r w:rsidR="001665B1" w:rsidRPr="003217A5">
        <w:rPr>
          <w:color w:val="2F5496" w:themeColor="accent1" w:themeShade="BF"/>
          <w:sz w:val="32"/>
          <w:szCs w:val="32"/>
        </w:rPr>
        <w:t xml:space="preserve">. </w:t>
      </w:r>
      <w:r w:rsidR="001665B1">
        <w:rPr>
          <w:color w:val="2F5496" w:themeColor="accent1" w:themeShade="BF"/>
          <w:sz w:val="32"/>
          <w:szCs w:val="32"/>
        </w:rPr>
        <w:t>Shtojcat</w:t>
      </w:r>
    </w:p>
    <w:p w14:paraId="0EE4C4C0" w14:textId="795CBB16" w:rsidR="0075425B" w:rsidRDefault="00EF544F" w:rsidP="00A2135A">
      <w:pPr>
        <w:pStyle w:val="NormalWeb"/>
        <w:spacing w:line="276" w:lineRule="auto"/>
        <w:jc w:val="both"/>
      </w:pPr>
      <w:r>
        <w:t xml:space="preserve">   Në këtë kapitull shtjellohen hartat tematike të krijuara në kuadër të këtij punimi të diplomës. Çdo hartë paraqitet veç e veç, duke u fokusuar në përmbajtjen e saj, modelimin kartografik, dizajnimin dhe mënyrën e paraqitjes së të dhënave hapësinore. Shtojcat shërbejnë si plotësim vizual dhe teknik i kapitujve paraprakë, duke mundësuar një kuptim më të qartë të rezultateve të arritura dhe të funksionalitetit të gjeodatabazës së krijuar.</w:t>
      </w:r>
    </w:p>
    <w:p w14:paraId="5E9CFBDD" w14:textId="4A86A21A" w:rsidR="001665B1" w:rsidRDefault="0075425B" w:rsidP="00A2135A">
      <w:pPr>
        <w:pStyle w:val="NormalWeb"/>
        <w:spacing w:line="276" w:lineRule="auto"/>
        <w:jc w:val="both"/>
        <w:rPr>
          <w:color w:val="2F5496" w:themeColor="accent1" w:themeShade="BF"/>
          <w:sz w:val="28"/>
          <w:szCs w:val="28"/>
        </w:rPr>
      </w:pPr>
      <w:r w:rsidRPr="0075425B">
        <w:rPr>
          <w:color w:val="2F5496" w:themeColor="accent1" w:themeShade="BF"/>
          <w:sz w:val="28"/>
          <w:szCs w:val="28"/>
        </w:rPr>
        <w:t>9.1 Shtojca 1:</w:t>
      </w:r>
      <w:r w:rsidR="000A5541">
        <w:rPr>
          <w:color w:val="2F5496" w:themeColor="accent1" w:themeShade="BF"/>
          <w:sz w:val="28"/>
          <w:szCs w:val="28"/>
        </w:rPr>
        <w:t xml:space="preserve"> </w:t>
      </w:r>
      <w:r w:rsidRPr="0075425B">
        <w:rPr>
          <w:color w:val="2F5496" w:themeColor="accent1" w:themeShade="BF"/>
          <w:sz w:val="28"/>
          <w:szCs w:val="28"/>
        </w:rPr>
        <w:t>Rrjeti i ujësjellësit Ferizaj (Lagjja e Re)</w:t>
      </w:r>
    </w:p>
    <w:p w14:paraId="3C4190FF" w14:textId="75751CC0" w:rsidR="0075425B" w:rsidRPr="000A5541" w:rsidRDefault="0075425B" w:rsidP="00A2135A">
      <w:pPr>
        <w:pStyle w:val="NormalWeb"/>
        <w:spacing w:line="276" w:lineRule="auto"/>
        <w:jc w:val="both"/>
      </w:pPr>
      <w:r>
        <w:t xml:space="preserve">  Në kuadër të kësaj harte janë paraqitur të dhënat e shtjelluara si në kapitullin 4 të këtij punimi. Harta përfshin rrjetin e gypacioneve të ujësjellësit, si gypat furnizues, shpërndarës dhe lidhës, si dhe ujëmatësit zonalë, kolektivë dhe individualë. Gjithashtu janë paraqitur objektet ndërtimore brenda zonës si elemente shkallore dhe rrjeti i rrugëve përgjatë të cilave shtrihet rrjeti i ujësjellësit. Për të arritur një pamje sa më të qartë dhe të dallueshme të hartës, zona e studimit është ndarë në dy zona funksionale, ku secila zonë operon në kuadër të një ujëmatësi zonal. Tri zonat e tjera janë paraqitur vetëm për qëllime vizuale, për të krijuar kontrast dhe pamje sa më të mirë të hartës. Ujëmatësit zonalë janë të vendosur në gypin furnizues kryesor, i cili shërben për furnizimin e të gjithë zonës së përzgjedhur, bazuar në të dhënat e marra nga KRU “Bifurkacioni” në Ferizaj. Gypi furnizues përmban rrjetin e gypave shpërndarës dhe lidhës, të cilët janë të vendosur në afërsi të çdo objekti të paraqitur në hartë. Çdo ndërtesë shumëkatëshe është e pajisur me një ujëmatës kolektiv, ndërsa secila njësi banesore në çdo kate ka të vendosur ujëmatësin individual në qendër të saj. Në të njëjtën mënyrë janë të pajisura edhe shtëpitë individuale, të cilat nuk kanë ujëmatës kolektiv. Pas krijimit të këtyre elementeve, ato janë dimensionuar, modeluar dhe është krijuar simbologjia përkatëse për secilin element veç e veç. Në pjesën e jashtme të hartës janë paraqitur titulli i hartës, legjenda, shkalla grafike dhe numerike, nomenklatura, të dhënat e sistemit koordinativ, datumi gjeodezik, projeksioni dhe autori.</w:t>
      </w:r>
    </w:p>
    <w:p w14:paraId="692F1349" w14:textId="230ABC6B" w:rsidR="000A5541" w:rsidRPr="002232D5" w:rsidRDefault="000A5541" w:rsidP="002232D5">
      <w:pPr>
        <w:pStyle w:val="NormalWeb"/>
        <w:spacing w:line="276" w:lineRule="auto"/>
        <w:jc w:val="both"/>
        <w:rPr>
          <w:color w:val="2F5496" w:themeColor="accent1" w:themeShade="BF"/>
          <w:sz w:val="28"/>
          <w:szCs w:val="28"/>
        </w:rPr>
      </w:pPr>
      <w:r>
        <w:br/>
      </w:r>
      <w:r w:rsidR="002232D5">
        <w:rPr>
          <w:color w:val="2F5496" w:themeColor="accent1" w:themeShade="BF"/>
          <w:sz w:val="28"/>
          <w:szCs w:val="28"/>
        </w:rPr>
        <w:t xml:space="preserve">9.2 </w:t>
      </w:r>
      <w:r w:rsidRPr="002232D5">
        <w:rPr>
          <w:color w:val="2F5496" w:themeColor="accent1" w:themeShade="BF"/>
          <w:sz w:val="28"/>
          <w:szCs w:val="28"/>
        </w:rPr>
        <w:t>Shtojca 2: Rrjeti i ujësjellësit Ferizaj</w:t>
      </w:r>
      <w:r w:rsidR="00156CB3">
        <w:rPr>
          <w:color w:val="2F5496" w:themeColor="accent1" w:themeShade="BF"/>
          <w:sz w:val="28"/>
          <w:szCs w:val="28"/>
        </w:rPr>
        <w:t xml:space="preserve"> </w:t>
      </w:r>
      <w:r w:rsidR="00156CB3" w:rsidRPr="0075425B">
        <w:rPr>
          <w:color w:val="2F5496" w:themeColor="accent1" w:themeShade="BF"/>
          <w:sz w:val="28"/>
          <w:szCs w:val="28"/>
        </w:rPr>
        <w:t>(Lagjja e Re)</w:t>
      </w:r>
      <w:r w:rsidRPr="002232D5">
        <w:rPr>
          <w:color w:val="2F5496" w:themeColor="accent1" w:themeShade="BF"/>
          <w:sz w:val="28"/>
          <w:szCs w:val="28"/>
        </w:rPr>
        <w:t xml:space="preserve"> </w:t>
      </w:r>
      <w:r w:rsidR="00FE6BCB">
        <w:rPr>
          <w:color w:val="2F5496" w:themeColor="accent1" w:themeShade="BF"/>
          <w:sz w:val="28"/>
          <w:szCs w:val="28"/>
        </w:rPr>
        <w:t>-</w:t>
      </w:r>
      <w:r w:rsidRPr="002232D5">
        <w:rPr>
          <w:color w:val="2F5496" w:themeColor="accent1" w:themeShade="BF"/>
          <w:sz w:val="28"/>
          <w:szCs w:val="28"/>
        </w:rPr>
        <w:t xml:space="preserve"> Harta e humbjeve</w:t>
      </w:r>
    </w:p>
    <w:p w14:paraId="085525BD" w14:textId="5BC4FCBF" w:rsidR="002232D5" w:rsidRDefault="002232D5" w:rsidP="002232D5">
      <w:pPr>
        <w:pStyle w:val="NormalWeb"/>
        <w:jc w:val="both"/>
      </w:pPr>
      <w:r>
        <w:t xml:space="preserve">   Tek kjo hartë është paraqitur rrjeti bazë i ujësjellësit, i marrë nga harta kryesore e rrjetit të ujësjellësit, mbi të cilin janë aplikuar klasifikime, përkatësisht filtra, për ujëmatësit zonalë dhe ujëmatësit kolektivë, të cilët përmbajnë tri lloje klasifikimesh. Qëllimi kryesor i kësaj harte është paraqitja e diferencuar në hartë e ujëmatësve të përzgjedhur, duke u bazuar në filtrat e vendosur dhe në vlerat e humbjeve të llogaritura. Te ujëmatësit zonalë, të cilët në rastin konkret janë dy, nga një për secilën zonë funksionale, humbjet janë klasifikuar në tri kategori: humbjet më të mëdha se 100 m³, humbjet më të mëdha se 50 m³ dhe më të vogla se 100 m³, si dhe humbjet më të vogla se 50 m³. Në hartë janë shfaqur këta ujëmatës zonalë, të cilët janë simbolizuar edhe me ngjyra të ndryshme, ku secila ngjyrë është vendosur nën simbolin përkatës të ujëmatësit, me qëllim të veçimit të tyre vizual në hartë, ashtu siç paraqitet edhe në figurë. Gjithashtu, në të njëjtën formë janë krijuar tri filtra edhe për ujëmatësit kolektivë, të cilët janë klasifikuar sipas vlerave të </w:t>
      </w:r>
      <w:r>
        <w:lastRenderedPageBreak/>
        <w:t>humbjeve në këto intervale: humbjet nga 0</w:t>
      </w:r>
      <w:r w:rsidR="00B71290">
        <w:t>-</w:t>
      </w:r>
      <w:r>
        <w:t>5 m³, humbjet nga 5</w:t>
      </w:r>
      <w:r w:rsidR="00B71290">
        <w:t>-</w:t>
      </w:r>
      <w:r>
        <w:t>10 m³ dhe humbjet më të mëdha se 10 m³. Të gjitha këto elemente janë të paraqitura edhe në legjendën e kësaj harte, ku shfaqet gjithashtu edhe numri i secilit ujëmatës që i përket filtrave dhe klasifikimeve të përzgjedhura.</w:t>
      </w:r>
    </w:p>
    <w:p w14:paraId="756409EF" w14:textId="6F6BB1CA" w:rsidR="001665B1" w:rsidRDefault="001665B1" w:rsidP="002232D5">
      <w:pPr>
        <w:pStyle w:val="NormalWeb"/>
        <w:jc w:val="both"/>
      </w:pPr>
    </w:p>
    <w:p w14:paraId="29CFB029" w14:textId="2F365F99"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9.3 </w:t>
      </w:r>
      <w:r w:rsidR="000A5541" w:rsidRPr="002232D5">
        <w:rPr>
          <w:color w:val="2F5496" w:themeColor="accent1" w:themeShade="BF"/>
          <w:sz w:val="28"/>
          <w:szCs w:val="28"/>
        </w:rPr>
        <w:t xml:space="preserve">Shtojca 3: Rrjeti i ujësjellësit Ferizaj </w:t>
      </w:r>
      <w:r w:rsidR="00815673" w:rsidRPr="0075425B">
        <w:rPr>
          <w:color w:val="2F5496" w:themeColor="accent1" w:themeShade="BF"/>
          <w:sz w:val="28"/>
          <w:szCs w:val="28"/>
        </w:rPr>
        <w:t>(Lagjja e Re)</w:t>
      </w:r>
      <w:r w:rsidR="00815673">
        <w:rPr>
          <w:color w:val="2F5496" w:themeColor="accent1" w:themeShade="BF"/>
          <w:sz w:val="28"/>
          <w:szCs w:val="28"/>
        </w:rPr>
        <w:t xml:space="preserve"> -</w:t>
      </w:r>
      <w:r w:rsidR="000A5541" w:rsidRPr="002232D5">
        <w:rPr>
          <w:color w:val="2F5496" w:themeColor="accent1" w:themeShade="BF"/>
          <w:sz w:val="28"/>
          <w:szCs w:val="28"/>
        </w:rPr>
        <w:t xml:space="preserve"> Harta e borgjeve</w:t>
      </w:r>
    </w:p>
    <w:p w14:paraId="1FA5EA64" w14:textId="0B99A286" w:rsidR="000A5541" w:rsidRDefault="000A5541" w:rsidP="002232D5">
      <w:pPr>
        <w:pStyle w:val="NormalWeb"/>
        <w:spacing w:line="276" w:lineRule="auto"/>
        <w:jc w:val="both"/>
      </w:pPr>
      <w:r>
        <w:t>Në këtë hartë fokusi është vendosur te ujëmatësit individualë, të cilët janë paraqitur në bazë të filtrave të vendosur për borgjet. Janë aplikuar dy filtra kryesorë: ujëmatësit me borgje më të mëdha se 2</w:t>
      </w:r>
      <w:r w:rsidR="00C14A5D">
        <w:t>0</w:t>
      </w:r>
      <w:r w:rsidR="006C4951">
        <w:t>€</w:t>
      </w:r>
      <w:r w:rsidR="002232D5" w:rsidRPr="002232D5">
        <w:t xml:space="preserve"> </w:t>
      </w:r>
      <w:r w:rsidR="002232D5">
        <w:t>të paraqitur me ngjyrë të gjelbër</w:t>
      </w:r>
      <w:r>
        <w:t xml:space="preserve"> dhe më të vog</w:t>
      </w:r>
      <w:r w:rsidR="002232D5">
        <w:t>ël</w:t>
      </w:r>
      <w:r>
        <w:t xml:space="preserve"> se 50</w:t>
      </w:r>
      <w:r w:rsidR="006C4951">
        <w:t>€</w:t>
      </w:r>
      <w:r>
        <w:t>, të paraqitur me ngjyrë të kaltër. Pjesa tjetër e rrjetit mbetet e njëjtë me hartat paraprake, duke ruajtur konsistencën vizuale dhe funksionale.</w:t>
      </w:r>
    </w:p>
    <w:p w14:paraId="6086A292" w14:textId="77777777" w:rsidR="000A5541" w:rsidRDefault="000A5541" w:rsidP="000A5541">
      <w:pPr>
        <w:pStyle w:val="NormalWeb"/>
      </w:pPr>
    </w:p>
    <w:p w14:paraId="148AA396" w14:textId="613169FB"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9.4 </w:t>
      </w:r>
      <w:r w:rsidR="000A5541" w:rsidRPr="002232D5">
        <w:rPr>
          <w:color w:val="2F5496" w:themeColor="accent1" w:themeShade="BF"/>
          <w:sz w:val="28"/>
          <w:szCs w:val="28"/>
        </w:rPr>
        <w:t>Shtojca 4: Rrjeti i ujësjellësit Ferizaj</w:t>
      </w:r>
      <w:r w:rsidR="00815673">
        <w:rPr>
          <w:color w:val="2F5496" w:themeColor="accent1" w:themeShade="BF"/>
          <w:sz w:val="28"/>
          <w:szCs w:val="28"/>
        </w:rPr>
        <w:t xml:space="preserve"> </w:t>
      </w:r>
      <w:r w:rsidR="00815673" w:rsidRPr="0075425B">
        <w:rPr>
          <w:color w:val="2F5496" w:themeColor="accent1" w:themeShade="BF"/>
          <w:sz w:val="28"/>
          <w:szCs w:val="28"/>
        </w:rPr>
        <w:t>(Lagjja e Re)</w:t>
      </w:r>
      <w:r w:rsidR="000A5541" w:rsidRPr="002232D5">
        <w:rPr>
          <w:color w:val="2F5496" w:themeColor="accent1" w:themeShade="BF"/>
          <w:sz w:val="28"/>
          <w:szCs w:val="28"/>
        </w:rPr>
        <w:t xml:space="preserve"> </w:t>
      </w:r>
      <w:r w:rsidR="00815673">
        <w:rPr>
          <w:color w:val="2F5496" w:themeColor="accent1" w:themeShade="BF"/>
          <w:sz w:val="28"/>
          <w:szCs w:val="28"/>
        </w:rPr>
        <w:t>-</w:t>
      </w:r>
      <w:r w:rsidR="000A5541" w:rsidRPr="002232D5">
        <w:rPr>
          <w:color w:val="2F5496" w:themeColor="accent1" w:themeShade="BF"/>
          <w:sz w:val="28"/>
          <w:szCs w:val="28"/>
        </w:rPr>
        <w:t xml:space="preserve"> Harta e përdorimit</w:t>
      </w:r>
    </w:p>
    <w:p w14:paraId="25B27754" w14:textId="745FA139" w:rsidR="000A5541" w:rsidRDefault="007E14ED" w:rsidP="006D72E8">
      <w:pPr>
        <w:pStyle w:val="NormalWeb"/>
        <w:spacing w:line="276" w:lineRule="auto"/>
        <w:jc w:val="both"/>
      </w:pPr>
      <w:r>
        <w:t xml:space="preserve">   Kjo hartë përmban rrjetin e ujësjellësit së bashku me objektet ndërtimore, shtëpitë individuale, rrjetin e rrugëve dhe zonat e veçuara. Qëllimi i saj është paraqitja e përdorimit të njësive përmes ujëmatësve individualë, duke dalluar njësitë afariste nga ato të amvisërive apo banimit. Në këtë hartë janë aplikuar dy filtra për ujëmatësit individualë, ku njësitë e amvisërive paraqiten me ngjyrë të gjelbër, ndërsa njësitë afariste me ngjyrë të kuqe. Ujëmatësit i përkasin katit përdhesë, prandaj në disa ndërtesa shumëkatëshe paraqitet një numër i madh i ujëmatësve individualë së bashku me shtëpitë individuale si njësi të vetme. Për shkak të paraqitjes së secilës pjesë të ndërtesës janë krijuar gjithsej shtatë harta të përdorimit, pasi etazhiteti maksimal i zonës është P+7. Brenda legjendës së kësaj harte paraqitet edhe numri total i ujëmatësve sipas klasifikimeve të aplikuara, ku në rastin tonë janë të paraqitur 52 ujëmatës individualë që i përkasin afarizmit dhe 10 ujëmatës që i përkasin amvisërive. Kjo ka ndodhur për arsye se shumica e objekteve në këtë zonë, në katin përdhesë, janë lokale afariste, ndryshe nga hartat në të cilat paraqitet një etazh tjetër.</w:t>
      </w:r>
      <w:r w:rsidR="009B33B9">
        <w:br/>
      </w:r>
      <w:r w:rsidR="009B33B9">
        <w:br/>
      </w:r>
      <w:r w:rsidR="009B33B9" w:rsidRPr="009B33B9">
        <w:rPr>
          <w:noProof/>
        </w:rPr>
        <w:drawing>
          <wp:inline distT="0" distB="0" distL="0" distR="0" wp14:anchorId="697125EB" wp14:editId="5CA19FEF">
            <wp:extent cx="4328160" cy="1232786"/>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75426" cy="1246249"/>
                    </a:xfrm>
                    <a:prstGeom prst="rect">
                      <a:avLst/>
                    </a:prstGeom>
                  </pic:spPr>
                </pic:pic>
              </a:graphicData>
            </a:graphic>
          </wp:inline>
        </w:drawing>
      </w:r>
      <w:r w:rsidR="009B33B9">
        <w:br/>
      </w:r>
      <w:r w:rsidR="009B33B9" w:rsidRPr="00880A0F">
        <w:rPr>
          <w:i/>
          <w:sz w:val="22"/>
          <w:szCs w:val="22"/>
        </w:rPr>
        <w:t>Figura 3</w:t>
      </w:r>
      <w:r w:rsidR="009B33B9">
        <w:rPr>
          <w:i/>
          <w:sz w:val="22"/>
          <w:szCs w:val="22"/>
        </w:rPr>
        <w:t>4</w:t>
      </w:r>
      <w:r w:rsidR="009B33B9" w:rsidRPr="00880A0F">
        <w:rPr>
          <w:i/>
          <w:sz w:val="22"/>
          <w:szCs w:val="22"/>
        </w:rPr>
        <w:t xml:space="preserve">. </w:t>
      </w:r>
      <w:r w:rsidR="009B33B9">
        <w:rPr>
          <w:i/>
          <w:sz w:val="22"/>
          <w:szCs w:val="22"/>
        </w:rPr>
        <w:t xml:space="preserve">Legjenda e hartës së përdorimit me objektet e filtruara. </w:t>
      </w:r>
    </w:p>
    <w:p w14:paraId="1A54A2F2" w14:textId="3F816E7D" w:rsidR="001665B1" w:rsidRDefault="001665B1" w:rsidP="00A2135A">
      <w:pPr>
        <w:pStyle w:val="NormalWeb"/>
        <w:spacing w:line="276" w:lineRule="auto"/>
        <w:jc w:val="both"/>
      </w:pPr>
    </w:p>
    <w:p w14:paraId="63788301" w14:textId="77777777" w:rsidR="00DC1B53" w:rsidRDefault="00DC1B53" w:rsidP="00A2135A">
      <w:pPr>
        <w:pStyle w:val="NormalWeb"/>
        <w:spacing w:line="276" w:lineRule="auto"/>
        <w:jc w:val="both"/>
      </w:pPr>
    </w:p>
    <w:p w14:paraId="49FB1434" w14:textId="3A6EC098" w:rsidR="001665B1" w:rsidRDefault="001665B1" w:rsidP="00A2135A">
      <w:pPr>
        <w:pStyle w:val="NormalWeb"/>
        <w:spacing w:line="276" w:lineRule="auto"/>
        <w:jc w:val="both"/>
      </w:pPr>
      <w:r>
        <w:rPr>
          <w:color w:val="2F5496" w:themeColor="accent1" w:themeShade="BF"/>
          <w:sz w:val="32"/>
          <w:szCs w:val="32"/>
        </w:rPr>
        <w:lastRenderedPageBreak/>
        <w:t>10</w:t>
      </w:r>
      <w:r w:rsidRPr="003217A5">
        <w:rPr>
          <w:color w:val="2F5496" w:themeColor="accent1" w:themeShade="BF"/>
          <w:sz w:val="32"/>
          <w:szCs w:val="32"/>
        </w:rPr>
        <w:t xml:space="preserve">. </w:t>
      </w:r>
      <w:r>
        <w:rPr>
          <w:color w:val="2F5496" w:themeColor="accent1" w:themeShade="BF"/>
          <w:sz w:val="32"/>
          <w:szCs w:val="32"/>
        </w:rPr>
        <w:t>Literatura</w:t>
      </w:r>
    </w:p>
    <w:p w14:paraId="68131FD7" w14:textId="18437EA4" w:rsidR="00EB7BB1" w:rsidRPr="008512B7" w:rsidRDefault="00EB7BB1" w:rsidP="008512B7">
      <w:pPr>
        <w:autoSpaceDE w:val="0"/>
        <w:autoSpaceDN w:val="0"/>
        <w:adjustRightInd w:val="0"/>
        <w:spacing w:after="0" w:line="240" w:lineRule="auto"/>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1. Idrizi B. (</w:t>
      </w:r>
      <w:r w:rsidR="008512B7">
        <w:rPr>
          <w:rFonts w:ascii="Times New Roman" w:eastAsia="Sylfaen+FPEF" w:hAnsi="Times New Roman" w:cs="Times New Roman"/>
          <w:color w:val="000000"/>
          <w:sz w:val="24"/>
          <w:szCs w:val="24"/>
          <w:lang w:val="en-US"/>
        </w:rPr>
        <w:t>2006</w:t>
      </w:r>
      <w:r w:rsidRPr="008512B7">
        <w:rPr>
          <w:rFonts w:ascii="Times New Roman" w:eastAsia="Sylfaen+FPEF" w:hAnsi="Times New Roman" w:cs="Times New Roman"/>
          <w:color w:val="000000"/>
          <w:sz w:val="24"/>
          <w:szCs w:val="24"/>
          <w:lang w:val="en-US"/>
        </w:rPr>
        <w:t xml:space="preserve">): </w:t>
      </w:r>
      <w:r w:rsidR="008512B7">
        <w:rPr>
          <w:rFonts w:ascii="Times New Roman" w:eastAsia="Sylfaen+FPEF" w:hAnsi="Times New Roman" w:cs="Times New Roman"/>
          <w:color w:val="000000"/>
          <w:sz w:val="24"/>
          <w:szCs w:val="24"/>
          <w:lang w:val="en-US"/>
        </w:rPr>
        <w:t>Përpilimi i hartave dhe përgjithësimi hartografik</w:t>
      </w:r>
      <w:r w:rsidRPr="008512B7">
        <w:rPr>
          <w:rFonts w:ascii="Times New Roman" w:eastAsia="Sylfaen+FPEF" w:hAnsi="Times New Roman" w:cs="Times New Roman"/>
          <w:color w:val="000000"/>
          <w:sz w:val="24"/>
          <w:szCs w:val="24"/>
          <w:lang w:val="en-US"/>
        </w:rPr>
        <w:t>; Prishtin</w:t>
      </w:r>
      <w:r w:rsidR="008512B7">
        <w:rPr>
          <w:rFonts w:ascii="Times New Roman" w:eastAsia="Sylfaen+FPEF" w:hAnsi="Times New Roman" w:cs="Times New Roman"/>
          <w:color w:val="000000"/>
          <w:sz w:val="24"/>
          <w:szCs w:val="24"/>
          <w:lang w:val="en-US"/>
        </w:rPr>
        <w:t>ë</w:t>
      </w:r>
      <w:r w:rsidRPr="008512B7">
        <w:rPr>
          <w:rFonts w:ascii="Times New Roman" w:eastAsia="Sylfaen+FPEF" w:hAnsi="Times New Roman" w:cs="Times New Roman"/>
          <w:color w:val="000000"/>
          <w:sz w:val="24"/>
          <w:szCs w:val="24"/>
          <w:lang w:val="en-US"/>
        </w:rPr>
        <w:t>.</w:t>
      </w:r>
      <w:r w:rsidR="008512B7" w:rsidRPr="008512B7">
        <w:rPr>
          <w:rFonts w:ascii="Times-Bold" w:hAnsi="Times-Bold" w:cs="Times-Bold"/>
          <w:b/>
          <w:bCs/>
          <w:sz w:val="32"/>
          <w:szCs w:val="32"/>
          <w:lang w:val="en-US"/>
        </w:rPr>
        <w:t xml:space="preserve"> </w:t>
      </w:r>
    </w:p>
    <w:p w14:paraId="14B3CA35" w14:textId="354EE57A" w:rsidR="008512B7" w:rsidRPr="008512B7" w:rsidRDefault="00EB7BB1"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 xml:space="preserve">2. </w:t>
      </w:r>
      <w:r w:rsidR="008512B7" w:rsidRPr="008512B7">
        <w:rPr>
          <w:rFonts w:ascii="Times New Roman" w:eastAsia="Sylfaen+FPEF" w:hAnsi="Times New Roman" w:cs="Times New Roman"/>
          <w:color w:val="000000"/>
          <w:sz w:val="24"/>
          <w:szCs w:val="24"/>
          <w:lang w:val="en-US"/>
        </w:rPr>
        <w:t>Web cartography: developments and prospects/edited by Menno-Jan Kraak</w:t>
      </w:r>
    </w:p>
    <w:p w14:paraId="40B95877" w14:textId="506106CE" w:rsidR="00EB7BB1" w:rsidRPr="008512B7" w:rsidRDefault="008512B7"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and Allan Brown,</w:t>
      </w:r>
    </w:p>
    <w:p w14:paraId="2183B383" w14:textId="3A592F75" w:rsidR="00EB7BB1" w:rsidRPr="008512B7" w:rsidRDefault="00EB7BB1"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 xml:space="preserve">3. </w:t>
      </w:r>
      <w:r w:rsidR="00432932">
        <w:rPr>
          <w:rFonts w:ascii="Arial+FPEF" w:hAnsi="Arial+FPEF" w:cs="Arial+FPEF"/>
          <w:sz w:val="23"/>
          <w:szCs w:val="23"/>
          <w:lang w:val="en-US"/>
        </w:rPr>
        <w:t>Idrizi B. (2010): Hartografia topografike; Prishtine.</w:t>
      </w:r>
    </w:p>
    <w:p w14:paraId="60886F62" w14:textId="30249077" w:rsidR="001665B1" w:rsidRPr="00AF32F4" w:rsidRDefault="00EB7BB1" w:rsidP="00AF32F4">
      <w:pPr>
        <w:autoSpaceDE w:val="0"/>
        <w:autoSpaceDN w:val="0"/>
        <w:adjustRightInd w:val="0"/>
        <w:spacing w:after="0"/>
        <w:rPr>
          <w:rFonts w:ascii="Times New Roman" w:eastAsia="Sylfaen+FPEF" w:hAnsi="Times New Roman" w:cs="Times New Roman"/>
          <w:color w:val="0000FF"/>
          <w:sz w:val="24"/>
          <w:szCs w:val="24"/>
          <w:lang w:val="en-US"/>
        </w:rPr>
      </w:pPr>
      <w:r w:rsidRPr="008512B7">
        <w:rPr>
          <w:rFonts w:ascii="Times New Roman" w:eastAsia="Sylfaen+FPEF" w:hAnsi="Times New Roman" w:cs="Times New Roman"/>
          <w:color w:val="000000"/>
          <w:sz w:val="24"/>
          <w:szCs w:val="24"/>
          <w:lang w:val="en-US"/>
        </w:rPr>
        <w:t>4.</w:t>
      </w:r>
      <w:r w:rsidRPr="00E143AF">
        <w:rPr>
          <w:rFonts w:ascii="Times New Roman" w:eastAsia="Sylfaen+FPEF" w:hAnsi="Times New Roman" w:cs="Times New Roman"/>
          <w:color w:val="0000FF"/>
          <w:sz w:val="24"/>
          <w:szCs w:val="24"/>
        </w:rPr>
        <w:t xml:space="preserve"> </w:t>
      </w:r>
      <w:hyperlink r:id="rId44" w:history="1">
        <w:r w:rsidR="00AF32F4" w:rsidRPr="00E143AF">
          <w:rPr>
            <w:rFonts w:ascii="Times New Roman" w:eastAsia="Sylfaen+FPEF" w:hAnsi="Times New Roman" w:cs="Times New Roman"/>
            <w:color w:val="0000FF"/>
            <w:sz w:val="24"/>
            <w:szCs w:val="24"/>
          </w:rPr>
          <w:t>https://www.mdpi.com/2413-8851/8/2/35?utm_source</w:t>
        </w:r>
      </w:hyperlink>
      <w:r w:rsidR="00AF32F4">
        <w:rPr>
          <w:rFonts w:ascii="Times New Roman" w:eastAsia="Sylfaen+FPEF" w:hAnsi="Times New Roman" w:cs="Times New Roman"/>
          <w:color w:val="0000FF"/>
          <w:sz w:val="24"/>
          <w:szCs w:val="24"/>
          <w:lang w:val="en-US"/>
        </w:rPr>
        <w:br/>
      </w:r>
      <w:r w:rsidR="00AF32F4">
        <w:rPr>
          <w:rFonts w:eastAsia="Sylfaen+FPEF"/>
          <w:color w:val="000000"/>
        </w:rPr>
        <w:t>5</w:t>
      </w:r>
      <w:r w:rsidRPr="008512B7">
        <w:rPr>
          <w:rFonts w:ascii="Times New Roman" w:eastAsia="Sylfaen+FPEF" w:hAnsi="Times New Roman" w:cs="Times New Roman"/>
          <w:color w:val="000000"/>
          <w:sz w:val="24"/>
          <w:szCs w:val="24"/>
          <w:lang w:val="en-US"/>
        </w:rPr>
        <w:t>.</w:t>
      </w:r>
      <w:r w:rsidR="008512B7" w:rsidRPr="008512B7">
        <w:rPr>
          <w:rFonts w:ascii="Times New Roman" w:eastAsia="Sylfaen+FPEF" w:hAnsi="Times New Roman" w:cs="Times New Roman"/>
          <w:color w:val="0000FF"/>
          <w:sz w:val="24"/>
          <w:szCs w:val="24"/>
        </w:rPr>
        <w:t>https://op.europa.eu/en/publication-detail/-/publication/b6fa11ca-7487-4501-bd92-4cfcae868c47?utm_source</w:t>
      </w:r>
      <w:r w:rsidR="00AF32F4">
        <w:rPr>
          <w:rFonts w:ascii="Times New Roman" w:eastAsia="Sylfaen+FPEF" w:hAnsi="Times New Roman" w:cs="Times New Roman"/>
          <w:color w:val="0000FF"/>
          <w:sz w:val="24"/>
          <w:szCs w:val="24"/>
        </w:rPr>
        <w:t>.</w:t>
      </w:r>
    </w:p>
    <w:p w14:paraId="6110A683" w14:textId="56D0E97F" w:rsidR="001665B1" w:rsidRDefault="001665B1" w:rsidP="00A2135A">
      <w:pPr>
        <w:pStyle w:val="NormalWeb"/>
        <w:spacing w:line="276" w:lineRule="auto"/>
        <w:jc w:val="both"/>
      </w:pPr>
    </w:p>
    <w:p w14:paraId="279A9B48" w14:textId="7143F371" w:rsidR="001665B1" w:rsidRDefault="001665B1" w:rsidP="00A2135A">
      <w:pPr>
        <w:pStyle w:val="NormalWeb"/>
        <w:spacing w:line="276" w:lineRule="auto"/>
        <w:jc w:val="both"/>
      </w:pPr>
    </w:p>
    <w:p w14:paraId="56DF3188" w14:textId="77777777" w:rsidR="001665B1" w:rsidRDefault="001665B1" w:rsidP="00A2135A">
      <w:pPr>
        <w:pStyle w:val="NormalWeb"/>
        <w:spacing w:line="276" w:lineRule="auto"/>
        <w:jc w:val="both"/>
      </w:pPr>
    </w:p>
    <w:p w14:paraId="79C654B2" w14:textId="48AC27F3" w:rsidR="001665B1" w:rsidRDefault="001665B1" w:rsidP="00A2135A">
      <w:pPr>
        <w:pStyle w:val="NormalWeb"/>
        <w:spacing w:line="276" w:lineRule="auto"/>
        <w:jc w:val="both"/>
      </w:pPr>
    </w:p>
    <w:p w14:paraId="0F8575B7" w14:textId="77777777" w:rsidR="001665B1" w:rsidRDefault="001665B1" w:rsidP="00A2135A">
      <w:pPr>
        <w:pStyle w:val="NormalWeb"/>
        <w:spacing w:line="276" w:lineRule="auto"/>
        <w:jc w:val="both"/>
      </w:pPr>
    </w:p>
    <w:p w14:paraId="5F9F354A" w14:textId="66FCFFEA" w:rsidR="00704990" w:rsidRDefault="00603C05" w:rsidP="009718DB">
      <w:pPr>
        <w:pStyle w:val="NormalWeb"/>
        <w:jc w:val="both"/>
      </w:pPr>
      <w:r>
        <w:br/>
      </w:r>
      <w:r>
        <w:br/>
      </w:r>
      <w:r>
        <w:br/>
      </w:r>
      <w:r>
        <w:br/>
      </w:r>
      <w:r>
        <w:br/>
      </w:r>
      <w:r>
        <w:br/>
      </w:r>
      <w:r>
        <w:br/>
      </w:r>
      <w:r>
        <w:br/>
      </w:r>
    </w:p>
    <w:p w14:paraId="2A123294" w14:textId="77777777" w:rsidR="00704990" w:rsidRDefault="00704990" w:rsidP="009718DB">
      <w:pPr>
        <w:pStyle w:val="NormalWeb"/>
        <w:jc w:val="both"/>
      </w:pPr>
    </w:p>
    <w:p w14:paraId="3DD81B03" w14:textId="40A1E17C" w:rsidR="00694447" w:rsidRDefault="001F4DBC" w:rsidP="009718DB">
      <w:pPr>
        <w:pStyle w:val="NormalWeb"/>
        <w:jc w:val="both"/>
      </w:pPr>
      <w:r>
        <w:br/>
      </w:r>
      <w:r>
        <w:br/>
      </w:r>
    </w:p>
    <w:p w14:paraId="2813164B" w14:textId="2E5F6D72" w:rsidR="008B6DAB" w:rsidRPr="00FE4FA2" w:rsidRDefault="00136CA3" w:rsidP="00FE4FA2">
      <w:pPr>
        <w:pStyle w:val="BodyText"/>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br/>
      </w:r>
      <w:r w:rsidR="008B6DAB">
        <w:br/>
      </w:r>
      <w:bookmarkEnd w:id="4"/>
      <w:bookmarkEnd w:id="12"/>
      <w:bookmarkEnd w:id="15"/>
    </w:p>
    <w:sectPr w:rsidR="008B6DAB" w:rsidRPr="00FE4F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 w:name="Sylfaen+FPEF">
    <w:altName w:val="Yu Gothic"/>
    <w:panose1 w:val="00000000000000000000"/>
    <w:charset w:val="80"/>
    <w:family w:val="auto"/>
    <w:notTrueType/>
    <w:pitch w:val="default"/>
    <w:sig w:usb0="00000001" w:usb1="08070000" w:usb2="00000010" w:usb3="00000000" w:csb0="00020000" w:csb1="00000000"/>
  </w:font>
  <w:font w:name="Times-Bold">
    <w:altName w:val="Times New Roman"/>
    <w:panose1 w:val="00000000000000000000"/>
    <w:charset w:val="00"/>
    <w:family w:val="auto"/>
    <w:notTrueType/>
    <w:pitch w:val="default"/>
    <w:sig w:usb0="00000003" w:usb1="00000000" w:usb2="00000000" w:usb3="00000000" w:csb0="00000001" w:csb1="00000000"/>
  </w:font>
  <w:font w:name="Arial+FPEF">
    <w:altName w:val="Arial"/>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44BF6"/>
    <w:multiLevelType w:val="multilevel"/>
    <w:tmpl w:val="A602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E468A1"/>
    <w:multiLevelType w:val="multilevel"/>
    <w:tmpl w:val="ECB68B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B76DEE"/>
    <w:multiLevelType w:val="multilevel"/>
    <w:tmpl w:val="00CC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4220C2"/>
    <w:multiLevelType w:val="multilevel"/>
    <w:tmpl w:val="B9B27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9"/>
  </w:num>
  <w:num w:numId="9">
    <w:abstractNumId w:val="3"/>
  </w:num>
  <w:num w:numId="10">
    <w:abstractNumId w:val="13"/>
  </w:num>
  <w:num w:numId="11">
    <w:abstractNumId w:val="23"/>
  </w:num>
  <w:num w:numId="12">
    <w:abstractNumId w:val="10"/>
  </w:num>
  <w:num w:numId="13">
    <w:abstractNumId w:val="24"/>
  </w:num>
  <w:num w:numId="14">
    <w:abstractNumId w:val="15"/>
  </w:num>
  <w:num w:numId="15">
    <w:abstractNumId w:val="12"/>
  </w:num>
  <w:num w:numId="16">
    <w:abstractNumId w:val="18"/>
  </w:num>
  <w:num w:numId="17">
    <w:abstractNumId w:val="25"/>
  </w:num>
  <w:num w:numId="18">
    <w:abstractNumId w:val="16"/>
  </w:num>
  <w:num w:numId="19">
    <w:abstractNumId w:val="20"/>
  </w:num>
  <w:num w:numId="20">
    <w:abstractNumId w:val="22"/>
  </w:num>
  <w:num w:numId="21">
    <w:abstractNumId w:val="14"/>
  </w:num>
  <w:num w:numId="22">
    <w:abstractNumId w:val="8"/>
  </w:num>
  <w:num w:numId="23">
    <w:abstractNumId w:val="11"/>
  </w:num>
  <w:num w:numId="24">
    <w:abstractNumId w:val="17"/>
  </w:num>
  <w:num w:numId="25">
    <w:abstractNumId w:val="26"/>
  </w:num>
  <w:num w:numId="26">
    <w:abstractNumId w:val="9"/>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05E13"/>
    <w:rsid w:val="000240A0"/>
    <w:rsid w:val="00035524"/>
    <w:rsid w:val="00040847"/>
    <w:rsid w:val="0006715E"/>
    <w:rsid w:val="0007037F"/>
    <w:rsid w:val="00083BBA"/>
    <w:rsid w:val="000842A7"/>
    <w:rsid w:val="000875A4"/>
    <w:rsid w:val="0009545D"/>
    <w:rsid w:val="000A5541"/>
    <w:rsid w:val="000C3C2B"/>
    <w:rsid w:val="000C54C2"/>
    <w:rsid w:val="000E00CE"/>
    <w:rsid w:val="000E0F80"/>
    <w:rsid w:val="000E2186"/>
    <w:rsid w:val="000E3FBF"/>
    <w:rsid w:val="000E413B"/>
    <w:rsid w:val="000E61C0"/>
    <w:rsid w:val="000F2ACC"/>
    <w:rsid w:val="0010709C"/>
    <w:rsid w:val="00125803"/>
    <w:rsid w:val="00136CA3"/>
    <w:rsid w:val="001472DF"/>
    <w:rsid w:val="001474BE"/>
    <w:rsid w:val="0015534B"/>
    <w:rsid w:val="00156CB3"/>
    <w:rsid w:val="001665B1"/>
    <w:rsid w:val="00167F7F"/>
    <w:rsid w:val="00193F3D"/>
    <w:rsid w:val="00197273"/>
    <w:rsid w:val="001A3941"/>
    <w:rsid w:val="001B1A91"/>
    <w:rsid w:val="001C26A2"/>
    <w:rsid w:val="001C32A2"/>
    <w:rsid w:val="001C5947"/>
    <w:rsid w:val="001D203A"/>
    <w:rsid w:val="001E361F"/>
    <w:rsid w:val="001F4DBC"/>
    <w:rsid w:val="0021410E"/>
    <w:rsid w:val="0021427A"/>
    <w:rsid w:val="00221ACB"/>
    <w:rsid w:val="002232D5"/>
    <w:rsid w:val="0024105C"/>
    <w:rsid w:val="00250655"/>
    <w:rsid w:val="0025444A"/>
    <w:rsid w:val="00255BE0"/>
    <w:rsid w:val="00256437"/>
    <w:rsid w:val="00256A87"/>
    <w:rsid w:val="00257166"/>
    <w:rsid w:val="00277FFD"/>
    <w:rsid w:val="002A1D14"/>
    <w:rsid w:val="002A489F"/>
    <w:rsid w:val="002C2139"/>
    <w:rsid w:val="002D2286"/>
    <w:rsid w:val="002D7A39"/>
    <w:rsid w:val="002E273E"/>
    <w:rsid w:val="002E4C2C"/>
    <w:rsid w:val="002F55E8"/>
    <w:rsid w:val="003049BA"/>
    <w:rsid w:val="003217A5"/>
    <w:rsid w:val="00323291"/>
    <w:rsid w:val="00392AF1"/>
    <w:rsid w:val="003951A5"/>
    <w:rsid w:val="003B4E08"/>
    <w:rsid w:val="003C1512"/>
    <w:rsid w:val="003E2B0F"/>
    <w:rsid w:val="00405EEC"/>
    <w:rsid w:val="00406D44"/>
    <w:rsid w:val="00416190"/>
    <w:rsid w:val="004219CA"/>
    <w:rsid w:val="00432932"/>
    <w:rsid w:val="00443091"/>
    <w:rsid w:val="004603F9"/>
    <w:rsid w:val="00473D8C"/>
    <w:rsid w:val="00491C66"/>
    <w:rsid w:val="004B141B"/>
    <w:rsid w:val="004C1D9E"/>
    <w:rsid w:val="004D6474"/>
    <w:rsid w:val="004F663D"/>
    <w:rsid w:val="005031CC"/>
    <w:rsid w:val="00517EF1"/>
    <w:rsid w:val="00520F73"/>
    <w:rsid w:val="00554C50"/>
    <w:rsid w:val="005637DD"/>
    <w:rsid w:val="005A1474"/>
    <w:rsid w:val="005A3A65"/>
    <w:rsid w:val="005A6564"/>
    <w:rsid w:val="005A7901"/>
    <w:rsid w:val="005B2BBF"/>
    <w:rsid w:val="005B76FB"/>
    <w:rsid w:val="005F2E5C"/>
    <w:rsid w:val="005F36A5"/>
    <w:rsid w:val="005F4036"/>
    <w:rsid w:val="00603C05"/>
    <w:rsid w:val="00603FC7"/>
    <w:rsid w:val="00604F79"/>
    <w:rsid w:val="00617CDB"/>
    <w:rsid w:val="00621644"/>
    <w:rsid w:val="006262BE"/>
    <w:rsid w:val="00646B5E"/>
    <w:rsid w:val="006528BA"/>
    <w:rsid w:val="0066212E"/>
    <w:rsid w:val="0066300B"/>
    <w:rsid w:val="00670646"/>
    <w:rsid w:val="00694447"/>
    <w:rsid w:val="006B58B4"/>
    <w:rsid w:val="006C392C"/>
    <w:rsid w:val="006C4951"/>
    <w:rsid w:val="006D72E8"/>
    <w:rsid w:val="006E3E75"/>
    <w:rsid w:val="00704990"/>
    <w:rsid w:val="0070606F"/>
    <w:rsid w:val="007302CC"/>
    <w:rsid w:val="0075425B"/>
    <w:rsid w:val="00754AA6"/>
    <w:rsid w:val="00773BE7"/>
    <w:rsid w:val="007753C9"/>
    <w:rsid w:val="00792F2C"/>
    <w:rsid w:val="00795929"/>
    <w:rsid w:val="00797FB6"/>
    <w:rsid w:val="007A09A7"/>
    <w:rsid w:val="007A32C6"/>
    <w:rsid w:val="007A5EEC"/>
    <w:rsid w:val="007A79E5"/>
    <w:rsid w:val="007C3A6B"/>
    <w:rsid w:val="007C3BD2"/>
    <w:rsid w:val="007E0AF2"/>
    <w:rsid w:val="007E14ED"/>
    <w:rsid w:val="00815673"/>
    <w:rsid w:val="00816669"/>
    <w:rsid w:val="008512B7"/>
    <w:rsid w:val="00872A48"/>
    <w:rsid w:val="00880A0F"/>
    <w:rsid w:val="008919EE"/>
    <w:rsid w:val="008B6DAB"/>
    <w:rsid w:val="008C1246"/>
    <w:rsid w:val="008C1398"/>
    <w:rsid w:val="008D1EEC"/>
    <w:rsid w:val="008E7F97"/>
    <w:rsid w:val="008F6736"/>
    <w:rsid w:val="00900125"/>
    <w:rsid w:val="00902E13"/>
    <w:rsid w:val="00921230"/>
    <w:rsid w:val="00927EC4"/>
    <w:rsid w:val="00962956"/>
    <w:rsid w:val="009718DB"/>
    <w:rsid w:val="0097265D"/>
    <w:rsid w:val="00977234"/>
    <w:rsid w:val="009832CB"/>
    <w:rsid w:val="00997ABA"/>
    <w:rsid w:val="009B1190"/>
    <w:rsid w:val="009B33B9"/>
    <w:rsid w:val="009C0256"/>
    <w:rsid w:val="009D157D"/>
    <w:rsid w:val="009E0754"/>
    <w:rsid w:val="00A01658"/>
    <w:rsid w:val="00A2135A"/>
    <w:rsid w:val="00A47014"/>
    <w:rsid w:val="00A665B1"/>
    <w:rsid w:val="00A7308A"/>
    <w:rsid w:val="00A76300"/>
    <w:rsid w:val="00A960C2"/>
    <w:rsid w:val="00AA1D39"/>
    <w:rsid w:val="00AA791D"/>
    <w:rsid w:val="00AB50CB"/>
    <w:rsid w:val="00AD147F"/>
    <w:rsid w:val="00AE25F7"/>
    <w:rsid w:val="00AE4C80"/>
    <w:rsid w:val="00AF32F4"/>
    <w:rsid w:val="00B12660"/>
    <w:rsid w:val="00B17CFC"/>
    <w:rsid w:val="00B25FD1"/>
    <w:rsid w:val="00B27157"/>
    <w:rsid w:val="00B34816"/>
    <w:rsid w:val="00B55BC5"/>
    <w:rsid w:val="00B5714F"/>
    <w:rsid w:val="00B71290"/>
    <w:rsid w:val="00B74112"/>
    <w:rsid w:val="00B7689E"/>
    <w:rsid w:val="00B96CBC"/>
    <w:rsid w:val="00BA2FEB"/>
    <w:rsid w:val="00BB1A61"/>
    <w:rsid w:val="00BB1BFD"/>
    <w:rsid w:val="00BB32E0"/>
    <w:rsid w:val="00BC1CFC"/>
    <w:rsid w:val="00BD21AD"/>
    <w:rsid w:val="00C078BB"/>
    <w:rsid w:val="00C14A5D"/>
    <w:rsid w:val="00C16331"/>
    <w:rsid w:val="00C318C2"/>
    <w:rsid w:val="00C34F43"/>
    <w:rsid w:val="00C37882"/>
    <w:rsid w:val="00C73E67"/>
    <w:rsid w:val="00C8404F"/>
    <w:rsid w:val="00CB3E0F"/>
    <w:rsid w:val="00CC7B32"/>
    <w:rsid w:val="00CD06EB"/>
    <w:rsid w:val="00CD4727"/>
    <w:rsid w:val="00CE1E74"/>
    <w:rsid w:val="00CF44B5"/>
    <w:rsid w:val="00D30ED7"/>
    <w:rsid w:val="00D43070"/>
    <w:rsid w:val="00D5614C"/>
    <w:rsid w:val="00DA4A5D"/>
    <w:rsid w:val="00DB52E7"/>
    <w:rsid w:val="00DC1B53"/>
    <w:rsid w:val="00DC4776"/>
    <w:rsid w:val="00DF124D"/>
    <w:rsid w:val="00DF41AF"/>
    <w:rsid w:val="00E02F63"/>
    <w:rsid w:val="00E10DA1"/>
    <w:rsid w:val="00E143AF"/>
    <w:rsid w:val="00E15823"/>
    <w:rsid w:val="00E32D7C"/>
    <w:rsid w:val="00E4415A"/>
    <w:rsid w:val="00E44E00"/>
    <w:rsid w:val="00E52BBE"/>
    <w:rsid w:val="00E53485"/>
    <w:rsid w:val="00E54451"/>
    <w:rsid w:val="00E62136"/>
    <w:rsid w:val="00E62A7B"/>
    <w:rsid w:val="00E6337A"/>
    <w:rsid w:val="00E73CF3"/>
    <w:rsid w:val="00E76528"/>
    <w:rsid w:val="00E87077"/>
    <w:rsid w:val="00EA0980"/>
    <w:rsid w:val="00EA7B1F"/>
    <w:rsid w:val="00EB3F7C"/>
    <w:rsid w:val="00EB5004"/>
    <w:rsid w:val="00EB7BB1"/>
    <w:rsid w:val="00EC5E4A"/>
    <w:rsid w:val="00EF544F"/>
    <w:rsid w:val="00F179E7"/>
    <w:rsid w:val="00F35DBC"/>
    <w:rsid w:val="00F441B1"/>
    <w:rsid w:val="00F47149"/>
    <w:rsid w:val="00F55F5E"/>
    <w:rsid w:val="00FA2C67"/>
    <w:rsid w:val="00FB186E"/>
    <w:rsid w:val="00FB5866"/>
    <w:rsid w:val="00FD1F72"/>
    <w:rsid w:val="00FD6969"/>
    <w:rsid w:val="00FE4FA2"/>
    <w:rsid w:val="00FE6B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 w:type="paragraph" w:customStyle="1" w:styleId="ds-markdown-paragraph">
    <w:name w:val="ds-markdown-paragraph"/>
    <w:basedOn w:val="Normal"/>
    <w:rsid w:val="00323291"/>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AF32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830">
      <w:bodyDiv w:val="1"/>
      <w:marLeft w:val="0"/>
      <w:marRight w:val="0"/>
      <w:marTop w:val="0"/>
      <w:marBottom w:val="0"/>
      <w:divBdr>
        <w:top w:val="none" w:sz="0" w:space="0" w:color="auto"/>
        <w:left w:val="none" w:sz="0" w:space="0" w:color="auto"/>
        <w:bottom w:val="none" w:sz="0" w:space="0" w:color="auto"/>
        <w:right w:val="none" w:sz="0" w:space="0" w:color="auto"/>
      </w:divBdr>
    </w:div>
    <w:div w:id="87699840">
      <w:bodyDiv w:val="1"/>
      <w:marLeft w:val="0"/>
      <w:marRight w:val="0"/>
      <w:marTop w:val="0"/>
      <w:marBottom w:val="0"/>
      <w:divBdr>
        <w:top w:val="none" w:sz="0" w:space="0" w:color="auto"/>
        <w:left w:val="none" w:sz="0" w:space="0" w:color="auto"/>
        <w:bottom w:val="none" w:sz="0" w:space="0" w:color="auto"/>
        <w:right w:val="none" w:sz="0" w:space="0" w:color="auto"/>
      </w:divBdr>
    </w:div>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63328565">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4807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390082521">
      <w:bodyDiv w:val="1"/>
      <w:marLeft w:val="0"/>
      <w:marRight w:val="0"/>
      <w:marTop w:val="0"/>
      <w:marBottom w:val="0"/>
      <w:divBdr>
        <w:top w:val="none" w:sz="0" w:space="0" w:color="auto"/>
        <w:left w:val="none" w:sz="0" w:space="0" w:color="auto"/>
        <w:bottom w:val="none" w:sz="0" w:space="0" w:color="auto"/>
        <w:right w:val="none" w:sz="0" w:space="0" w:color="auto"/>
      </w:divBdr>
    </w:div>
    <w:div w:id="471562779">
      <w:bodyDiv w:val="1"/>
      <w:marLeft w:val="0"/>
      <w:marRight w:val="0"/>
      <w:marTop w:val="0"/>
      <w:marBottom w:val="0"/>
      <w:divBdr>
        <w:top w:val="none" w:sz="0" w:space="0" w:color="auto"/>
        <w:left w:val="none" w:sz="0" w:space="0" w:color="auto"/>
        <w:bottom w:val="none" w:sz="0" w:space="0" w:color="auto"/>
        <w:right w:val="none" w:sz="0" w:space="0" w:color="auto"/>
      </w:divBdr>
    </w:div>
    <w:div w:id="481436068">
      <w:bodyDiv w:val="1"/>
      <w:marLeft w:val="0"/>
      <w:marRight w:val="0"/>
      <w:marTop w:val="0"/>
      <w:marBottom w:val="0"/>
      <w:divBdr>
        <w:top w:val="none" w:sz="0" w:space="0" w:color="auto"/>
        <w:left w:val="none" w:sz="0" w:space="0" w:color="auto"/>
        <w:bottom w:val="none" w:sz="0" w:space="0" w:color="auto"/>
        <w:right w:val="none" w:sz="0" w:space="0" w:color="auto"/>
      </w:divBdr>
    </w:div>
    <w:div w:id="514732777">
      <w:bodyDiv w:val="1"/>
      <w:marLeft w:val="0"/>
      <w:marRight w:val="0"/>
      <w:marTop w:val="0"/>
      <w:marBottom w:val="0"/>
      <w:divBdr>
        <w:top w:val="none" w:sz="0" w:space="0" w:color="auto"/>
        <w:left w:val="none" w:sz="0" w:space="0" w:color="auto"/>
        <w:bottom w:val="none" w:sz="0" w:space="0" w:color="auto"/>
        <w:right w:val="none" w:sz="0" w:space="0" w:color="auto"/>
      </w:divBdr>
    </w:div>
    <w:div w:id="611402899">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801314997">
      <w:bodyDiv w:val="1"/>
      <w:marLeft w:val="0"/>
      <w:marRight w:val="0"/>
      <w:marTop w:val="0"/>
      <w:marBottom w:val="0"/>
      <w:divBdr>
        <w:top w:val="none" w:sz="0" w:space="0" w:color="auto"/>
        <w:left w:val="none" w:sz="0" w:space="0" w:color="auto"/>
        <w:bottom w:val="none" w:sz="0" w:space="0" w:color="auto"/>
        <w:right w:val="none" w:sz="0" w:space="0" w:color="auto"/>
      </w:divBdr>
    </w:div>
    <w:div w:id="826019404">
      <w:bodyDiv w:val="1"/>
      <w:marLeft w:val="0"/>
      <w:marRight w:val="0"/>
      <w:marTop w:val="0"/>
      <w:marBottom w:val="0"/>
      <w:divBdr>
        <w:top w:val="none" w:sz="0" w:space="0" w:color="auto"/>
        <w:left w:val="none" w:sz="0" w:space="0" w:color="auto"/>
        <w:bottom w:val="none" w:sz="0" w:space="0" w:color="auto"/>
        <w:right w:val="none" w:sz="0" w:space="0" w:color="auto"/>
      </w:divBdr>
    </w:div>
    <w:div w:id="867834535">
      <w:bodyDiv w:val="1"/>
      <w:marLeft w:val="0"/>
      <w:marRight w:val="0"/>
      <w:marTop w:val="0"/>
      <w:marBottom w:val="0"/>
      <w:divBdr>
        <w:top w:val="none" w:sz="0" w:space="0" w:color="auto"/>
        <w:left w:val="none" w:sz="0" w:space="0" w:color="auto"/>
        <w:bottom w:val="none" w:sz="0" w:space="0" w:color="auto"/>
        <w:right w:val="none" w:sz="0" w:space="0" w:color="auto"/>
      </w:divBdr>
    </w:div>
    <w:div w:id="908266016">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37148">
      <w:bodyDiv w:val="1"/>
      <w:marLeft w:val="0"/>
      <w:marRight w:val="0"/>
      <w:marTop w:val="0"/>
      <w:marBottom w:val="0"/>
      <w:divBdr>
        <w:top w:val="none" w:sz="0" w:space="0" w:color="auto"/>
        <w:left w:val="none" w:sz="0" w:space="0" w:color="auto"/>
        <w:bottom w:val="none" w:sz="0" w:space="0" w:color="auto"/>
        <w:right w:val="none" w:sz="0" w:space="0" w:color="auto"/>
      </w:divBdr>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984166185">
      <w:bodyDiv w:val="1"/>
      <w:marLeft w:val="0"/>
      <w:marRight w:val="0"/>
      <w:marTop w:val="0"/>
      <w:marBottom w:val="0"/>
      <w:divBdr>
        <w:top w:val="none" w:sz="0" w:space="0" w:color="auto"/>
        <w:left w:val="none" w:sz="0" w:space="0" w:color="auto"/>
        <w:bottom w:val="none" w:sz="0" w:space="0" w:color="auto"/>
        <w:right w:val="none" w:sz="0" w:space="0" w:color="auto"/>
      </w:divBdr>
    </w:div>
    <w:div w:id="996421834">
      <w:bodyDiv w:val="1"/>
      <w:marLeft w:val="0"/>
      <w:marRight w:val="0"/>
      <w:marTop w:val="0"/>
      <w:marBottom w:val="0"/>
      <w:divBdr>
        <w:top w:val="none" w:sz="0" w:space="0" w:color="auto"/>
        <w:left w:val="none" w:sz="0" w:space="0" w:color="auto"/>
        <w:bottom w:val="none" w:sz="0" w:space="0" w:color="auto"/>
        <w:right w:val="none" w:sz="0" w:space="0" w:color="auto"/>
      </w:divBdr>
    </w:div>
    <w:div w:id="1000350107">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85173632">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198393204">
      <w:bodyDiv w:val="1"/>
      <w:marLeft w:val="0"/>
      <w:marRight w:val="0"/>
      <w:marTop w:val="0"/>
      <w:marBottom w:val="0"/>
      <w:divBdr>
        <w:top w:val="none" w:sz="0" w:space="0" w:color="auto"/>
        <w:left w:val="none" w:sz="0" w:space="0" w:color="auto"/>
        <w:bottom w:val="none" w:sz="0" w:space="0" w:color="auto"/>
        <w:right w:val="none" w:sz="0" w:space="0" w:color="auto"/>
      </w:divBdr>
    </w:div>
    <w:div w:id="1217743248">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254898338">
      <w:bodyDiv w:val="1"/>
      <w:marLeft w:val="0"/>
      <w:marRight w:val="0"/>
      <w:marTop w:val="0"/>
      <w:marBottom w:val="0"/>
      <w:divBdr>
        <w:top w:val="none" w:sz="0" w:space="0" w:color="auto"/>
        <w:left w:val="none" w:sz="0" w:space="0" w:color="auto"/>
        <w:bottom w:val="none" w:sz="0" w:space="0" w:color="auto"/>
        <w:right w:val="none" w:sz="0" w:space="0" w:color="auto"/>
      </w:divBdr>
    </w:div>
    <w:div w:id="1258447381">
      <w:bodyDiv w:val="1"/>
      <w:marLeft w:val="0"/>
      <w:marRight w:val="0"/>
      <w:marTop w:val="0"/>
      <w:marBottom w:val="0"/>
      <w:divBdr>
        <w:top w:val="none" w:sz="0" w:space="0" w:color="auto"/>
        <w:left w:val="none" w:sz="0" w:space="0" w:color="auto"/>
        <w:bottom w:val="none" w:sz="0" w:space="0" w:color="auto"/>
        <w:right w:val="none" w:sz="0" w:space="0" w:color="auto"/>
      </w:divBdr>
    </w:div>
    <w:div w:id="1318848357">
      <w:bodyDiv w:val="1"/>
      <w:marLeft w:val="0"/>
      <w:marRight w:val="0"/>
      <w:marTop w:val="0"/>
      <w:marBottom w:val="0"/>
      <w:divBdr>
        <w:top w:val="none" w:sz="0" w:space="0" w:color="auto"/>
        <w:left w:val="none" w:sz="0" w:space="0" w:color="auto"/>
        <w:bottom w:val="none" w:sz="0" w:space="0" w:color="auto"/>
        <w:right w:val="none" w:sz="0" w:space="0" w:color="auto"/>
      </w:divBdr>
    </w:div>
    <w:div w:id="1377388044">
      <w:bodyDiv w:val="1"/>
      <w:marLeft w:val="0"/>
      <w:marRight w:val="0"/>
      <w:marTop w:val="0"/>
      <w:marBottom w:val="0"/>
      <w:divBdr>
        <w:top w:val="none" w:sz="0" w:space="0" w:color="auto"/>
        <w:left w:val="none" w:sz="0" w:space="0" w:color="auto"/>
        <w:bottom w:val="none" w:sz="0" w:space="0" w:color="auto"/>
        <w:right w:val="none" w:sz="0" w:space="0" w:color="auto"/>
      </w:divBdr>
    </w:div>
    <w:div w:id="1390609017">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469006765">
      <w:bodyDiv w:val="1"/>
      <w:marLeft w:val="0"/>
      <w:marRight w:val="0"/>
      <w:marTop w:val="0"/>
      <w:marBottom w:val="0"/>
      <w:divBdr>
        <w:top w:val="none" w:sz="0" w:space="0" w:color="auto"/>
        <w:left w:val="none" w:sz="0" w:space="0" w:color="auto"/>
        <w:bottom w:val="none" w:sz="0" w:space="0" w:color="auto"/>
        <w:right w:val="none" w:sz="0" w:space="0" w:color="auto"/>
      </w:divBdr>
    </w:div>
    <w:div w:id="1507744323">
      <w:bodyDiv w:val="1"/>
      <w:marLeft w:val="0"/>
      <w:marRight w:val="0"/>
      <w:marTop w:val="0"/>
      <w:marBottom w:val="0"/>
      <w:divBdr>
        <w:top w:val="none" w:sz="0" w:space="0" w:color="auto"/>
        <w:left w:val="none" w:sz="0" w:space="0" w:color="auto"/>
        <w:bottom w:val="none" w:sz="0" w:space="0" w:color="auto"/>
        <w:right w:val="none" w:sz="0" w:space="0" w:color="auto"/>
      </w:divBdr>
    </w:div>
    <w:div w:id="1536427516">
      <w:bodyDiv w:val="1"/>
      <w:marLeft w:val="0"/>
      <w:marRight w:val="0"/>
      <w:marTop w:val="0"/>
      <w:marBottom w:val="0"/>
      <w:divBdr>
        <w:top w:val="none" w:sz="0" w:space="0" w:color="auto"/>
        <w:left w:val="none" w:sz="0" w:space="0" w:color="auto"/>
        <w:bottom w:val="none" w:sz="0" w:space="0" w:color="auto"/>
        <w:right w:val="none" w:sz="0" w:space="0" w:color="auto"/>
      </w:divBdr>
    </w:div>
    <w:div w:id="1630741776">
      <w:bodyDiv w:val="1"/>
      <w:marLeft w:val="0"/>
      <w:marRight w:val="0"/>
      <w:marTop w:val="0"/>
      <w:marBottom w:val="0"/>
      <w:divBdr>
        <w:top w:val="none" w:sz="0" w:space="0" w:color="auto"/>
        <w:left w:val="none" w:sz="0" w:space="0" w:color="auto"/>
        <w:bottom w:val="none" w:sz="0" w:space="0" w:color="auto"/>
        <w:right w:val="none" w:sz="0" w:space="0" w:color="auto"/>
      </w:divBdr>
    </w:div>
    <w:div w:id="1659652362">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1747069412">
      <w:bodyDiv w:val="1"/>
      <w:marLeft w:val="0"/>
      <w:marRight w:val="0"/>
      <w:marTop w:val="0"/>
      <w:marBottom w:val="0"/>
      <w:divBdr>
        <w:top w:val="none" w:sz="0" w:space="0" w:color="auto"/>
        <w:left w:val="none" w:sz="0" w:space="0" w:color="auto"/>
        <w:bottom w:val="none" w:sz="0" w:space="0" w:color="auto"/>
        <w:right w:val="none" w:sz="0" w:space="0" w:color="auto"/>
      </w:divBdr>
    </w:div>
    <w:div w:id="1813211855">
      <w:bodyDiv w:val="1"/>
      <w:marLeft w:val="0"/>
      <w:marRight w:val="0"/>
      <w:marTop w:val="0"/>
      <w:marBottom w:val="0"/>
      <w:divBdr>
        <w:top w:val="none" w:sz="0" w:space="0" w:color="auto"/>
        <w:left w:val="none" w:sz="0" w:space="0" w:color="auto"/>
        <w:bottom w:val="none" w:sz="0" w:space="0" w:color="auto"/>
        <w:right w:val="none" w:sz="0" w:space="0" w:color="auto"/>
      </w:divBdr>
    </w:div>
    <w:div w:id="1821773545">
      <w:bodyDiv w:val="1"/>
      <w:marLeft w:val="0"/>
      <w:marRight w:val="0"/>
      <w:marTop w:val="0"/>
      <w:marBottom w:val="0"/>
      <w:divBdr>
        <w:top w:val="none" w:sz="0" w:space="0" w:color="auto"/>
        <w:left w:val="none" w:sz="0" w:space="0" w:color="auto"/>
        <w:bottom w:val="none" w:sz="0" w:space="0" w:color="auto"/>
        <w:right w:val="none" w:sz="0" w:space="0" w:color="auto"/>
      </w:divBdr>
    </w:div>
    <w:div w:id="1910069125">
      <w:bodyDiv w:val="1"/>
      <w:marLeft w:val="0"/>
      <w:marRight w:val="0"/>
      <w:marTop w:val="0"/>
      <w:marBottom w:val="0"/>
      <w:divBdr>
        <w:top w:val="none" w:sz="0" w:space="0" w:color="auto"/>
        <w:left w:val="none" w:sz="0" w:space="0" w:color="auto"/>
        <w:bottom w:val="none" w:sz="0" w:space="0" w:color="auto"/>
        <w:right w:val="none" w:sz="0" w:space="0" w:color="auto"/>
      </w:divBdr>
    </w:div>
    <w:div w:id="1951662851">
      <w:bodyDiv w:val="1"/>
      <w:marLeft w:val="0"/>
      <w:marRight w:val="0"/>
      <w:marTop w:val="0"/>
      <w:marBottom w:val="0"/>
      <w:divBdr>
        <w:top w:val="none" w:sz="0" w:space="0" w:color="auto"/>
        <w:left w:val="none" w:sz="0" w:space="0" w:color="auto"/>
        <w:bottom w:val="none" w:sz="0" w:space="0" w:color="auto"/>
        <w:right w:val="none" w:sz="0" w:space="0" w:color="auto"/>
      </w:divBdr>
    </w:div>
    <w:div w:id="1991514671">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17264738">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www.mdpi.com/2413-8851/8/2/35?utm_sourc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310C85-2DE3-41C6-99CF-25FFD37235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15678</TotalTime>
  <Pages>43</Pages>
  <Words>8878</Words>
  <Characters>50609</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128</cp:revision>
  <cp:lastPrinted>2026-02-05T19:13:00Z</cp:lastPrinted>
  <dcterms:created xsi:type="dcterms:W3CDTF">2026-01-18T10:32:00Z</dcterms:created>
  <dcterms:modified xsi:type="dcterms:W3CDTF">2026-02-05T19:17:00Z</dcterms:modified>
</cp:coreProperties>
</file>