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delta</w:t>
      </w:r>
      <w:r>
        <w:t xml:space="preserve"> </w:t>
      </w:r>
      <w:r>
        <w:t xml:space="preserve">gamma</w:t>
      </w:r>
      <w:r>
        <w:t xml:space="preserve"> </w:t>
      </w:r>
      <w:r>
        <w:t xml:space="preserve">neutral</w:t>
      </w:r>
      <w:r>
        <w:t xml:space="preserve"> </w:t>
      </w:r>
      <w:r>
        <w:t xml:space="preserve">agm</w:t>
      </w:r>
    </w:p>
    <w:p>
      <w:pPr>
        <w:pStyle w:val="Author"/>
      </w:pPr>
      <w:r>
        <w:t xml:space="preserve">geo</w:t>
      </w:r>
    </w:p>
    <w:p>
      <w:pPr>
        <w:pStyle w:val="Date"/>
      </w:pPr>
      <w:r>
        <w:t xml:space="preserve">2022-04-25</w:t>
      </w:r>
    </w:p>
    <w:p>
      <w:pPr>
        <w:pStyle w:val="FirstParagraph"/>
      </w:pPr>
      <w:r>
        <w:t xml:space="preserve">金融機構出售100,000單位的歐式買權 , 獲得權利金 300,000 , 此時該金融機構如何進行避險 ?</w:t>
      </w:r>
    </w:p>
    <w:p>
      <w:pPr>
        <w:pStyle w:val="BodyText"/>
      </w:pPr>
      <w:r>
        <w:t xml:space="preserve">S = 49 , K = 50 , r = 5% , Vol = 20% , T=0.3846 , The expected return from the stock = 13%</w:t>
      </w:r>
    </w:p>
    <w:p>
      <w:pPr>
        <w:pStyle w:val="BodyText"/>
      </w:pPr>
      <w:r>
        <w:t xml:space="preserve">根據計算權利金為 240,000</w:t>
      </w:r>
    </w:p>
    <w:p>
      <w:pPr>
        <w:pStyle w:val="BodyText"/>
      </w:pPr>
      <w:r>
        <w:rPr>
          <w:b/>
        </w:rPr>
        <w:t xml:space="preserve">依BS評價公式推導的過程可知， $240,000 即是在 BS 經濟環境下，金融機構的平均避險成本</w:t>
      </w:r>
    </w:p>
    <w:p>
      <w:pPr>
        <w:pStyle w:val="Heading1"/>
      </w:pPr>
      <w:bookmarkStart w:id="20" w:name="naked-position"/>
      <w:r>
        <w:t xml:space="preserve">Naked Position</w:t>
      </w:r>
      <w:bookmarkEnd w:id="20"/>
    </w:p>
    <w:p>
      <w:pPr>
        <w:pStyle w:val="FirstParagraph"/>
      </w:pPr>
      <w:r>
        <w:t xml:space="preserve">該金融機構不采取任何避險策略則 ,</w:t>
      </w:r>
    </w:p>
    <w:p>
      <w:pPr>
        <w:pStyle w:val="BodyText"/>
      </w:pPr>
      <m:oMath>
        <m:r>
          <m:t>S</m:t>
        </m:r>
        <m:r>
          <m:t>(</m:t>
        </m:r>
        <m:r>
          <m:t>T</m:t>
        </m:r>
        <m:r>
          <m:t>)</m:t>
        </m:r>
        <m:r>
          <m:t>&lt;</m:t>
        </m:r>
        <m:r>
          <m:t>50</m:t>
        </m:r>
      </m:oMath>
    </w:p>
    <w:p>
      <w:pPr>
        <w:pStyle w:val="BodyText"/>
      </w:pPr>
      <w:r>
        <w:t xml:space="preserve">該金融機構賺權利金 300,000</w:t>
      </w:r>
    </w:p>
    <w:p>
      <w:pPr>
        <w:pStyle w:val="BodyText"/>
      </w:pPr>
      <m:oMath>
        <m:r>
          <m:t>S</m:t>
        </m:r>
        <m:r>
          <m:t>(</m:t>
        </m:r>
        <m:r>
          <m:t>T</m:t>
        </m:r>
        <m:r>
          <m:t>)</m:t>
        </m:r>
        <m:r>
          <m:t>&gt;</m:t>
        </m:r>
        <m:r>
          <m:t>50</m:t>
        </m:r>
      </m:oMath>
    </w:p>
    <w:p>
      <w:pPr>
        <w:pStyle w:val="BodyText"/>
      </w:pPr>
      <w:r>
        <w:t xml:space="preserve">ex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  <m:r>
          <m:t>=</m:t>
        </m:r>
        <m:r>
          <m:t>60</m:t>
        </m:r>
      </m:oMath>
      <w:r>
        <w:t xml:space="preserve"> </w:t>
      </w:r>
      <w:r>
        <w:t xml:space="preserve">則金融機構到期損失</w:t>
      </w:r>
    </w:p>
    <w:p>
      <w:pPr>
        <w:pStyle w:val="BodyText"/>
      </w:pPr>
      <w:r>
        <w:t xml:space="preserve">10 * 100,000 = 1000,000(1m) 扣除權利金 - 300,000(0.3m) 則損失 700,000(0.7m)</w:t>
      </w:r>
    </w:p>
    <w:p>
      <w:pPr>
        <w:pStyle w:val="Heading1"/>
      </w:pPr>
      <w:bookmarkStart w:id="21" w:name="covered-position"/>
      <w:r>
        <w:t xml:space="preserve">Covered Position</w:t>
      </w:r>
      <w:bookmarkEnd w:id="21"/>
    </w:p>
    <w:p>
      <w:pPr>
        <w:pStyle w:val="BlockText"/>
      </w:pPr>
      <w:r>
        <w:t xml:space="preserve">保護買權避險策略</w:t>
      </w:r>
    </w:p>
    <w:p>
      <w:pPr>
        <w:pStyle w:val="FirstParagraph"/>
      </w:pPr>
      <w:r>
        <w:t xml:space="preserve">該金融機構采取保護買權避險策略則 , 買進 100,000 單位標的股票進行避險 :</w:t>
      </w:r>
    </w:p>
    <w:p>
      <w:pPr>
        <w:pStyle w:val="BodyText"/>
      </w:pPr>
      <m:oMath>
        <m:r>
          <m:t>S</m:t>
        </m:r>
        <m:r>
          <m:t>(</m:t>
        </m:r>
        <m:r>
          <m:t>T</m:t>
        </m:r>
        <m:r>
          <m:t>)</m:t>
        </m:r>
        <m:r>
          <m:t>&gt;</m:t>
        </m:r>
        <m:r>
          <m:t>50</m:t>
        </m:r>
      </m:oMath>
    </w:p>
    <w:p>
      <w:pPr>
        <w:pStyle w:val="BodyText"/>
      </w:pPr>
      <w:r>
        <w:t xml:space="preserve">則賺權利金 0.3m 和股票收益 0.1m</w:t>
      </w:r>
    </w:p>
    <w:p>
      <w:pPr>
        <w:pStyle w:val="BodyText"/>
      </w:pPr>
      <m:oMath>
        <m:r>
          <m:t>S</m:t>
        </m:r>
        <m:r>
          <m:t>(</m:t>
        </m:r>
        <m:r>
          <m:t>T</m:t>
        </m:r>
        <m:r>
          <m:t>)</m:t>
        </m:r>
        <m:r>
          <m:t>&lt;</m:t>
        </m:r>
        <m:r>
          <m:t>50</m:t>
        </m:r>
      </m:oMath>
    </w:p>
    <w:p>
      <w:pPr>
        <w:pStyle w:val="BodyText"/>
      </w:pPr>
      <w:r>
        <w:t xml:space="preserve">則避險部位損失 0.9m 扣除賺的權利金共虧損 0.6m</w:t>
      </w:r>
    </w:p>
    <w:p>
      <w:pPr>
        <w:pStyle w:val="Heading1"/>
      </w:pPr>
      <w:bookmarkStart w:id="22" w:name="delta-避險策略"/>
      <w:r>
        <w:t xml:space="preserve">delta 避險策略</w:t>
      </w:r>
      <w:bookmarkEnd w:id="22"/>
    </w:p>
    <w:p>
      <w:pPr>
        <w:pStyle w:val="FirstParagraph"/>
      </w:pPr>
      <w:r>
        <w:t xml:space="preserve">delta 變動一單位對於 期權的權利金的變動單位 , 期權的改變是依據 Black Scholes 定價模型計算</w:t>
      </w:r>
    </w:p>
    <w:p>
      <w:pPr>
        <w:pStyle w:val="BodyText"/>
      </w:pPr>
      <w:r>
        <w:t xml:space="preserve">已知 delta 為 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C</m:t>
              </m:r>
            </m:num>
            <m:den>
              <m:r>
                <m:t>∂</m:t>
              </m:r>
              <m:r>
                <m:t>S</m:t>
              </m:r>
            </m:den>
          </m:f>
          <m:r>
            <m:t>=</m:t>
          </m:r>
          <m:r>
            <m:t>N</m:t>
          </m:r>
          <m:r>
            <m:t>(</m:t>
          </m:r>
          <m:r>
            <m:t>d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如果考慮股利或者外國無風險利率則 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C</m:t>
              </m:r>
            </m:num>
            <m:den>
              <m:r>
                <m:t>∂</m:t>
              </m:r>
              <m:r>
                <m:t>S</m:t>
              </m:r>
            </m:den>
          </m:f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  <m:r>
                <m:t>T</m:t>
              </m:r>
            </m:sup>
          </m:sSup>
          <m:r>
            <m:t>N</m:t>
          </m:r>
          <m:r>
            <m:t>(</m:t>
          </m:r>
          <m:r>
            <m:t>d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假設某金融機構出售 20口的買權（1口可買100 股）。</w:t>
      </w:r>
    </w:p>
    <w:p>
      <w:pPr>
        <w:pStyle w:val="BodyText"/>
      </w:pPr>
      <w:r>
        <w:t xml:space="preserve">當時的股價 S(0) = $100，C(0)=$10，Δ=0.6 。</w:t>
      </w:r>
    </w:p>
    <w:p>
      <w:pPr>
        <w:pStyle w:val="BodyText"/>
      </w:pPr>
      <w:r>
        <w:t xml:space="preserve">此該金融機構須購買 0.6 × 2000 =1200 股的標的股票，以進行 Delta 避險。</w:t>
      </w:r>
    </w:p>
    <w:p>
      <w:pPr>
        <w:pStyle w:val="Compact"/>
        <w:numPr>
          <w:numId w:val="1001"/>
          <w:ilvl w:val="0"/>
        </w:numPr>
      </w:pPr>
      <w:r>
        <w:t xml:space="preserve">S 上升 1 單位</w:t>
      </w:r>
    </w:p>
    <w:p>
      <w:pPr>
        <w:pStyle w:val="Compact"/>
        <w:numPr>
          <w:numId w:val="1002"/>
          <w:ilvl w:val="1"/>
        </w:numPr>
      </w:pPr>
      <w:r>
        <w:t xml:space="preserve">股票部位收入：$1200</w:t>
      </w:r>
    </w:p>
    <w:p>
      <w:pPr>
        <w:pStyle w:val="Compact"/>
        <w:numPr>
          <w:numId w:val="1002"/>
          <w:ilvl w:val="1"/>
        </w:numPr>
      </w:pPr>
      <w:r>
        <w:t xml:space="preserve">買權部位損失：$1200</w:t>
      </w:r>
    </w:p>
    <w:p>
      <w:pPr>
        <w:pStyle w:val="Compact"/>
        <w:numPr>
          <w:numId w:val="1002"/>
          <w:ilvl w:val="1"/>
        </w:numPr>
      </w:pPr>
      <w:r>
        <w:t xml:space="preserve">兩者抵銷</w:t>
      </w:r>
    </w:p>
    <w:p>
      <w:pPr>
        <w:pStyle w:val="Compact"/>
        <w:numPr>
          <w:numId w:val="1001"/>
          <w:ilvl w:val="0"/>
        </w:numPr>
      </w:pPr>
      <w:r>
        <w:t xml:space="preserve">S 下降 1 單位</w:t>
      </w:r>
    </w:p>
    <w:p>
      <w:pPr>
        <w:pStyle w:val="Compact"/>
        <w:numPr>
          <w:numId w:val="1003"/>
          <w:ilvl w:val="1"/>
        </w:numPr>
      </w:pPr>
      <w:r>
        <w:t xml:space="preserve">股票部位損失：$1200</w:t>
      </w:r>
    </w:p>
    <w:p>
      <w:pPr>
        <w:pStyle w:val="Compact"/>
        <w:numPr>
          <w:numId w:val="1003"/>
          <w:ilvl w:val="1"/>
        </w:numPr>
      </w:pPr>
      <w:r>
        <w:t xml:space="preserve">買權部位收入：$1200</w:t>
      </w:r>
    </w:p>
    <w:p>
      <w:pPr>
        <w:pStyle w:val="Compact"/>
        <w:numPr>
          <w:numId w:val="1003"/>
          <w:ilvl w:val="1"/>
        </w:numPr>
      </w:pPr>
      <w:r>
        <w:t xml:space="preserve">兩者抵銷</w:t>
      </w:r>
    </w:p>
    <w:p>
      <w:pPr>
        <w:pStyle w:val="Heading1"/>
      </w:pPr>
      <w:bookmarkStart w:id="23" w:name="delta-gamma-避險策略"/>
      <w:r>
        <w:t xml:space="preserve">delta-gamma 避險策略</w:t>
      </w:r>
      <w:bookmarkEnd w:id="23"/>
    </w:p>
    <w:p>
      <w:pPr>
        <w:pStyle w:val="FirstParagraph"/>
      </w:pPr>
      <w:r>
        <w:drawing>
          <wp:inline>
            <wp:extent cx="5334000" cy="39585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77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983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89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70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top-loss-避險策略"/>
      <w:r>
        <w:t xml:space="preserve">stop-loss 避險策略</w:t>
      </w:r>
      <w:bookmarkEnd w:id="29"/>
    </w:p>
    <w:p>
      <w:pPr>
        <w:pStyle w:val="FirstParagraph"/>
      </w:pPr>
      <w:r>
        <w:t xml:space="preserve">假設某金融機構出售一單位買權 , 在期權有效期間内 ,</w:t>
      </w:r>
      <w:r>
        <w:t xml:space="preserve"> </w:t>
      </w:r>
      <m:oMath>
        <m:r>
          <m:t>S</m:t>
        </m:r>
        <m:r>
          <m:t>&gt;</m:t>
        </m:r>
        <m:r>
          <m:t>K</m:t>
        </m:r>
      </m:oMath>
      <w:r>
        <w:t xml:space="preserve"> </w:t>
      </w:r>
      <w:r>
        <w:t xml:space="preserve">買一單位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S</m:t>
        </m:r>
        <m:r>
          <m:t>&lt;</m:t>
        </m:r>
        <m:r>
          <m:t>K</m:t>
        </m:r>
      </m:oMath>
      <w:r>
        <w:t xml:space="preserve"> </w:t>
      </w:r>
      <w:r>
        <w:t xml:space="preserve">則賣出 S</w:t>
      </w:r>
    </w:p>
    <w:p>
      <w:pPr>
        <w:pStyle w:val="BodyText"/>
      </w:pPr>
      <m:oMath>
        <m:r>
          <m:t>S</m:t>
        </m:r>
        <m:r>
          <m:t>&gt;</m:t>
        </m:r>
        <m:r>
          <m:t>K</m:t>
        </m:r>
      </m:oMath>
      <w:r>
        <w:t xml:space="preserve"> </w:t>
      </w:r>
      <w:r>
        <w:t xml:space="preserve">: covered position</w:t>
      </w:r>
    </w:p>
    <w:p>
      <w:pPr>
        <w:pStyle w:val="BodyText"/>
      </w:pPr>
      <m:oMath>
        <m:r>
          <m:t>S</m:t>
        </m:r>
        <m:r>
          <m:t>&lt;</m:t>
        </m:r>
        <m:r>
          <m:t>K</m:t>
        </m:r>
      </m:oMath>
      <w:r>
        <w:t xml:space="preserve"> </w:t>
      </w:r>
      <w:r>
        <w:t xml:space="preserve">: naked position</w:t>
      </w:r>
    </w:p>
    <w:p>
      <w:pPr>
        <w:pStyle w:val="BodyText"/>
      </w:pPr>
      <w:r>
        <w:drawing>
          <wp:inline>
            <wp:extent cx="5334000" cy="28706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2022-05-01_2115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 gamma neutral agm</dc:title>
  <dc:creator>geo</dc:creator>
  <cp:keywords/>
  <dcterms:created xsi:type="dcterms:W3CDTF">2022-05-01T13:42:40Z</dcterms:created>
  <dcterms:modified xsi:type="dcterms:W3CDTF">2022-05-01T13:42:40Z</dcterms:modified>
</cp:coreProperties>
</file>