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8c608ad4367d31325e2bbbebb27e94e439a215c"/>
    <w:p>
      <w:pPr>
        <w:pStyle w:val="Heading1"/>
      </w:pPr>
      <w:r>
        <w:t xml:space="preserve">PRODUCT #4: The Emergency Meltdown Checklist (Premium)</w:t>
      </w:r>
    </w:p>
    <w:bookmarkStart w:id="9" w:name="subtitle"/>
    <w:p>
      <w:pPr>
        <w:pStyle w:val="Heading2"/>
      </w:pPr>
      <w:r>
        <w:t xml:space="preserve">Subtitle</w:t>
      </w:r>
    </w:p>
    <w:p>
      <w:pPr>
        <w:pStyle w:val="FirstParagraph"/>
      </w:pPr>
      <w:r>
        <w:rPr>
          <w:b/>
          <w:bCs/>
        </w:rPr>
        <w:t xml:space="preserve">A Clinical-Based Guide for Crisis De-escalation and Nervous System Regulation</w:t>
      </w:r>
    </w:p>
    <w:bookmarkEnd w:id="9"/>
    <w:bookmarkStart w:id="10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Parents and caregivers supporting autistic children (including kids who experience</w:t>
      </w:r>
      <w:r>
        <w:t xml:space="preserve"> </w:t>
      </w:r>
      <w:r>
        <w:rPr>
          <w:b/>
          <w:bCs/>
        </w:rPr>
        <w:t xml:space="preserve">meltdowns</w:t>
      </w:r>
      <w:r>
        <w:t xml:space="preserve"> </w:t>
      </w:r>
      <w:r>
        <w:t xml:space="preserve">and/or</w:t>
      </w:r>
      <w:r>
        <w:t xml:space="preserve"> </w:t>
      </w:r>
      <w:r>
        <w:rPr>
          <w:b/>
          <w:bCs/>
        </w:rPr>
        <w:t xml:space="preserve">shutdowns</w:t>
      </w:r>
      <w:r>
        <w:t xml:space="preserve">).</w:t>
      </w:r>
    </w:p>
    <w:bookmarkEnd w:id="10"/>
    <w:bookmarkStart w:id="11" w:name="important-note-read-first"/>
    <w:p>
      <w:pPr>
        <w:pStyle w:val="Heading2"/>
      </w:pPr>
      <w:r>
        <w:t xml:space="preserve">Important note (read first)</w:t>
      </w:r>
    </w:p>
    <w:p>
      <w:pPr>
        <w:pStyle w:val="FirstParagraph"/>
      </w:pPr>
      <w:r>
        <w:t xml:space="preserve">This guide is</w:t>
      </w:r>
      <w:r>
        <w:t xml:space="preserve"> </w:t>
      </w:r>
      <w:r>
        <w:rPr>
          <w:b/>
          <w:bCs/>
        </w:rPr>
        <w:t xml:space="preserve">educational</w:t>
      </w:r>
      <w:r>
        <w:t xml:space="preserve"> </w:t>
      </w:r>
      <w:r>
        <w:t xml:space="preserve">and not medical, psychological, or legal advice. It does not replace care from a licensed clinician. If your child is at risk of harming themselves or others, follow your local emergency protocols and contact qualified professionals.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quick-start-read-this-first"/>
    <w:p>
      <w:pPr>
        <w:pStyle w:val="Heading1"/>
      </w:pPr>
      <w:r>
        <w:t xml:space="preserve">Quick Start (Read This First)</w:t>
      </w:r>
    </w:p>
    <w:bookmarkStart w:id="13" w:name="the-60-second-rule"/>
    <w:p>
      <w:pPr>
        <w:pStyle w:val="Heading2"/>
      </w:pPr>
      <w:r>
        <w:t xml:space="preserve">The 60-second rule</w:t>
      </w:r>
    </w:p>
    <w:p>
      <w:pPr>
        <w:pStyle w:val="FirstParagraph"/>
      </w:pPr>
      <w:r>
        <w:t xml:space="preserve">In the first minute of a crisis, your job is not to teach. Your job is to</w:t>
      </w:r>
      <w:r>
        <w:t xml:space="preserve"> </w:t>
      </w:r>
      <w:r>
        <w:rPr>
          <w:b/>
          <w:bCs/>
        </w:rPr>
        <w:t xml:space="preserve">reduce danger and sensory load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remove hazards, move siblings/pets, create space.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Silence:</w:t>
      </w:r>
      <w:r>
        <w:t xml:space="preserve"> </w:t>
      </w:r>
      <w:r>
        <w:t xml:space="preserve">use 90% fewer words.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Soften inputs:</w:t>
      </w:r>
      <w:r>
        <w:t xml:space="preserve"> </w:t>
      </w:r>
      <w:r>
        <w:t xml:space="preserve">lights down, sound off, reduce touch.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Co-regulate:</w:t>
      </w:r>
      <w:r>
        <w:t xml:space="preserve"> </w:t>
      </w:r>
      <w:r>
        <w:t xml:space="preserve">slow breathing, calm posture, steady presence.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Lower demands:</w:t>
      </w:r>
      <w:r>
        <w:t xml:space="preserve"> </w:t>
      </w:r>
      <w:r>
        <w:t xml:space="preserve">no questions, no instructions unless safety requires it.</w:t>
      </w:r>
    </w:p>
    <w:bookmarkEnd w:id="13"/>
    <w:bookmarkStart w:id="14" w:name="what-makes-things-worse-common-mistakes"/>
    <w:p>
      <w:pPr>
        <w:pStyle w:val="Heading2"/>
      </w:pPr>
      <w:r>
        <w:t xml:space="preserve">What makes things worse (common mistakes)</w:t>
      </w:r>
    </w:p>
    <w:p>
      <w:pPr>
        <w:pStyle w:val="Compact"/>
        <w:numPr>
          <w:ilvl w:val="0"/>
          <w:numId w:val="1002"/>
        </w:numPr>
      </w:pPr>
      <w:r>
        <w:t xml:space="preserve">Asking questions (“What’s wrong?” “Use your words.”)</w:t>
      </w:r>
    </w:p>
    <w:p>
      <w:pPr>
        <w:pStyle w:val="Compact"/>
        <w:numPr>
          <w:ilvl w:val="0"/>
          <w:numId w:val="1002"/>
        </w:numPr>
      </w:pPr>
      <w:r>
        <w:t xml:space="preserve">Reasoning, bargaining, or lecturing</w:t>
      </w:r>
    </w:p>
    <w:p>
      <w:pPr>
        <w:pStyle w:val="Compact"/>
        <w:numPr>
          <w:ilvl w:val="0"/>
          <w:numId w:val="1002"/>
        </w:numPr>
      </w:pPr>
      <w:r>
        <w:t xml:space="preserve">Adding touch when touch is the trigger</w:t>
      </w:r>
    </w:p>
    <w:p>
      <w:pPr>
        <w:pStyle w:val="Compact"/>
        <w:numPr>
          <w:ilvl w:val="0"/>
          <w:numId w:val="1002"/>
        </w:numPr>
      </w:pPr>
      <w:r>
        <w:t xml:space="preserve">Crowding, looming, or blocking exits</w:t>
      </w:r>
    </w:p>
    <w:p>
      <w:pPr>
        <w:pStyle w:val="Compact"/>
        <w:numPr>
          <w:ilvl w:val="0"/>
          <w:numId w:val="1002"/>
        </w:numPr>
      </w:pPr>
      <w:r>
        <w:t xml:space="preserve">Punishment, threats, or shame after the crisis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a16a19a861d071bd9831d50b38551a7885a3860"/>
    <w:p>
      <w:pPr>
        <w:pStyle w:val="Heading1"/>
      </w:pPr>
      <w:r>
        <w:t xml:space="preserve">Chapter 1: Meltdown vs Tantrum vs Shutdown (Know What You’re Seeing)</w:t>
      </w:r>
    </w:p>
    <w:bookmarkStart w:id="16" w:name="quick-comparison"/>
    <w:p>
      <w:pPr>
        <w:pStyle w:val="Heading2"/>
      </w:pPr>
      <w:r>
        <w:t xml:space="preserve">1.1 Quick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Meltdown</w:t>
            </w:r>
          </w:p>
        </w:tc>
        <w:tc>
          <w:tcPr/>
          <w:p>
            <w:pPr>
              <w:pStyle w:val="Compact"/>
            </w:pPr>
            <w:r>
              <w:t xml:space="preserve">Shutdown</w:t>
            </w:r>
          </w:p>
        </w:tc>
        <w:tc>
          <w:tcPr/>
          <w:p>
            <w:pPr>
              <w:pStyle w:val="Compact"/>
            </w:pPr>
            <w:r>
              <w:t xml:space="preserve">Tantrum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driver</w:t>
            </w:r>
          </w:p>
        </w:tc>
        <w:tc>
          <w:tcPr/>
          <w:p>
            <w:pPr>
              <w:pStyle w:val="Compact"/>
            </w:pPr>
            <w:r>
              <w:t xml:space="preserve">Nervous system overload</w:t>
            </w:r>
          </w:p>
        </w:tc>
        <w:tc>
          <w:tcPr/>
          <w:p>
            <w:pPr>
              <w:pStyle w:val="Compact"/>
            </w:pPr>
            <w:r>
              <w:t xml:space="preserve">Nervous system collapse</w:t>
            </w:r>
          </w:p>
        </w:tc>
        <w:tc>
          <w:tcPr/>
          <w:p>
            <w:pPr>
              <w:pStyle w:val="Compact"/>
            </w:pPr>
            <w:r>
              <w:t xml:space="preserve">Goal/desired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Involuntary</w:t>
            </w:r>
          </w:p>
        </w:tc>
        <w:tc>
          <w:tcPr/>
          <w:p>
            <w:pPr>
              <w:pStyle w:val="Compact"/>
            </w:pPr>
            <w:r>
              <w:t xml:space="preserve">Involuntary</w:t>
            </w:r>
          </w:p>
        </w:tc>
        <w:tc>
          <w:tcPr/>
          <w:p>
            <w:pPr>
              <w:pStyle w:val="Compact"/>
            </w:pPr>
            <w:r>
              <w:t xml:space="preserve">More voluntary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Signs</w:t>
            </w:r>
          </w:p>
        </w:tc>
        <w:tc>
          <w:tcPr/>
          <w:p>
            <w:pPr>
              <w:pStyle w:val="Compact"/>
            </w:pPr>
            <w:r>
              <w:t xml:space="preserve">yelling, bolting, hitting, crying</w:t>
            </w:r>
          </w:p>
        </w:tc>
        <w:tc>
          <w:tcPr/>
          <w:p>
            <w:pPr>
              <w:pStyle w:val="Compact"/>
            </w:pPr>
            <w:r>
              <w:t xml:space="preserve">freezing, silence, withdrawal, “numb”</w:t>
            </w:r>
          </w:p>
        </w:tc>
        <w:tc>
          <w:tcPr/>
          <w:p>
            <w:pPr>
              <w:pStyle w:val="Compact"/>
            </w:pPr>
            <w:r>
              <w:t xml:space="preserve">checking reactions, negotiating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helps</w:t>
            </w:r>
          </w:p>
        </w:tc>
        <w:tc>
          <w:tcPr/>
          <w:p>
            <w:pPr>
              <w:pStyle w:val="Compact"/>
            </w:pPr>
            <w:r>
              <w:t xml:space="preserve">reduce input + co-regulate</w:t>
            </w:r>
          </w:p>
        </w:tc>
        <w:tc>
          <w:tcPr/>
          <w:p>
            <w:pPr>
              <w:pStyle w:val="Compact"/>
            </w:pPr>
            <w:r>
              <w:t xml:space="preserve">safety + quiet + time</w:t>
            </w:r>
          </w:p>
        </w:tc>
        <w:tc>
          <w:tcPr/>
          <w:p>
            <w:pPr>
              <w:pStyle w:val="Compact"/>
            </w:pPr>
            <w:r>
              <w:t xml:space="preserve">consistent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hurts</w:t>
            </w:r>
          </w:p>
        </w:tc>
        <w:tc>
          <w:tcPr/>
          <w:p>
            <w:pPr>
              <w:pStyle w:val="Compact"/>
            </w:pPr>
            <w:r>
              <w:t xml:space="preserve">questions, pressure, crowds</w:t>
            </w:r>
          </w:p>
        </w:tc>
        <w:tc>
          <w:tcPr/>
          <w:p>
            <w:pPr>
              <w:pStyle w:val="Compact"/>
            </w:pPr>
            <w:r>
              <w:t xml:space="preserve">demands, rushing, forced talking</w:t>
            </w:r>
          </w:p>
        </w:tc>
        <w:tc>
          <w:tcPr/>
          <w:p>
            <w:pPr>
              <w:pStyle w:val="Compact"/>
            </w:pPr>
            <w:r>
              <w:t xml:space="preserve">giving in to stop behavior</w:t>
            </w:r>
          </w:p>
        </w:tc>
      </w:tr>
    </w:tbl>
    <w:bookmarkEnd w:id="16"/>
    <w:bookmarkStart w:id="17" w:name="why-this-matters"/>
    <w:p>
      <w:pPr>
        <w:pStyle w:val="Heading2"/>
      </w:pPr>
      <w:r>
        <w:t xml:space="preserve">1.2 Why this matters</w:t>
      </w:r>
    </w:p>
    <w:p>
      <w:pPr>
        <w:pStyle w:val="FirstParagraph"/>
      </w:pPr>
      <w:r>
        <w:t xml:space="preserve">If you treat overload like misbehavior, you accidentally teach the nervous system that the world is unsafe.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Xf642ad5d08105c43b30103e3d7b503a0e741156"/>
    <w:p>
      <w:pPr>
        <w:pStyle w:val="Heading1"/>
      </w:pPr>
      <w:r>
        <w:t xml:space="preserve">Chapter 2: The Neurobiology of Crisis (Why Reasoning Fails)</w:t>
      </w:r>
    </w:p>
    <w:bookmarkStart w:id="22" w:name="the-brakes-go-offline"/>
    <w:p>
      <w:pPr>
        <w:pStyle w:val="Heading2"/>
      </w:pPr>
      <w:r>
        <w:t xml:space="preserve">2.1 The “brakes” go offline</w:t>
      </w:r>
    </w:p>
    <w:p>
      <w:pPr>
        <w:pStyle w:val="FirstParagraph"/>
      </w:pPr>
      <w:r>
        <w:t xml:space="preserve">In a regulated brain, the</w:t>
      </w:r>
      <w:r>
        <w:t xml:space="preserve"> </w:t>
      </w:r>
      <w:r>
        <w:rPr>
          <w:b/>
          <w:bCs/>
        </w:rPr>
        <w:t xml:space="preserve">prefrontal cortex</w:t>
      </w:r>
      <w:r>
        <w:t xml:space="preserve"> </w:t>
      </w:r>
      <w:r>
        <w:t xml:space="preserve">helps manage the</w:t>
      </w:r>
      <w:r>
        <w:t xml:space="preserve"> </w:t>
      </w:r>
      <w:r>
        <w:rPr>
          <w:b/>
          <w:bCs/>
        </w:rPr>
        <w:t xml:space="preserve">amygdala</w:t>
      </w:r>
      <w:r>
        <w:t xml:space="preserve">. In meltdown/shutdown, the brain shifts into survival mode.</w:t>
      </w:r>
    </w:p>
    <w:bookmarkStart w:id="19" w:name="the-amygdala-hijack"/>
    <w:p>
      <w:pPr>
        <w:pStyle w:val="Heading3"/>
      </w:pPr>
      <w:r>
        <w:t xml:space="preserve">The amygdala hijack</w:t>
      </w:r>
    </w:p>
    <w:p>
      <w:pPr>
        <w:pStyle w:val="FirstParagraph"/>
      </w:pPr>
      <w:r>
        <w:t xml:space="preserve">Fight / flight / freeze activates. The child is not “choosing” this. Their system is protecting them.</w:t>
      </w:r>
    </w:p>
    <w:bookmarkEnd w:id="19"/>
    <w:bookmarkStart w:id="20" w:name="the-sensory-flood"/>
    <w:p>
      <w:pPr>
        <w:pStyle w:val="Heading3"/>
      </w:pPr>
      <w:r>
        <w:t xml:space="preserve">The sensory flood</w:t>
      </w:r>
    </w:p>
    <w:p>
      <w:pPr>
        <w:pStyle w:val="FirstParagraph"/>
      </w:pPr>
      <w:r>
        <w:t xml:space="preserve">Sound, light, touch, smell, and internal sensations can become amplified. Pain thresholds can change.</w:t>
      </w:r>
    </w:p>
    <w:bookmarkEnd w:id="20"/>
    <w:bookmarkStart w:id="21" w:name="the-language-blackout"/>
    <w:p>
      <w:pPr>
        <w:pStyle w:val="Heading3"/>
      </w:pPr>
      <w:r>
        <w:t xml:space="preserve">The language blackout</w:t>
      </w:r>
    </w:p>
    <w:p>
      <w:pPr>
        <w:pStyle w:val="FirstParagraph"/>
      </w:pPr>
      <w:r>
        <w:t xml:space="preserve">During crisis, speech can become inaccessible. This is why repeated questions can escalate distress.</w:t>
      </w:r>
    </w:p>
    <w:bookmarkEnd w:id="21"/>
    <w:bookmarkEnd w:id="22"/>
    <w:bookmarkStart w:id="23" w:name="the-goal-of-your-response"/>
    <w:p>
      <w:pPr>
        <w:pStyle w:val="Heading2"/>
      </w:pPr>
      <w:r>
        <w:t xml:space="preserve">2.2 The goal of your response</w:t>
      </w:r>
    </w:p>
    <w:p>
      <w:pPr>
        <w:pStyle w:val="FirstParagraph"/>
      </w:pPr>
      <w:r>
        <w:t xml:space="preserve">Not compliance. Not a lesson.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help the nervous system return to safety.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61cc9062b80811a70b4f1d8ca02c299702a7987"/>
    <w:p>
      <w:pPr>
        <w:pStyle w:val="Heading1"/>
      </w:pPr>
      <w:r>
        <w:t xml:space="preserve">Chapter 3: The “Before” Phase (Antecedents &amp; Triggers)</w:t>
      </w:r>
    </w:p>
    <w:bookmarkStart w:id="27" w:name="sensory-stacking-the-slow-burn"/>
    <w:p>
      <w:pPr>
        <w:pStyle w:val="Heading2"/>
      </w:pPr>
      <w:r>
        <w:t xml:space="preserve">3.1 Sensory stacking (the slow burn)</w:t>
      </w:r>
    </w:p>
    <w:p>
      <w:pPr>
        <w:pStyle w:val="FirstParagraph"/>
      </w:pPr>
      <w:r>
        <w:t xml:space="preserve">Many crises build through small stressors that stack over time.</w:t>
      </w:r>
    </w:p>
    <w:bookmarkStart w:id="25" w:name="micro-triggers-example"/>
    <w:p>
      <w:pPr>
        <w:pStyle w:val="Heading3"/>
      </w:pPr>
      <w:r>
        <w:t xml:space="preserve">Micro-triggers example</w:t>
      </w:r>
    </w:p>
    <w:p>
      <w:pPr>
        <w:pStyle w:val="FirstParagraph"/>
      </w:pPr>
      <w:r>
        <w:t xml:space="preserve">A tag on a shirt + loud classroom + skipped snack = meltdown over a broken crayon.</w:t>
      </w:r>
    </w:p>
    <w:bookmarkEnd w:id="25"/>
    <w:bookmarkStart w:id="26" w:name="the-transition-trap"/>
    <w:p>
      <w:pPr>
        <w:pStyle w:val="Heading3"/>
      </w:pPr>
      <w:r>
        <w:t xml:space="preserve">The transition trap</w:t>
      </w:r>
    </w:p>
    <w:p>
      <w:pPr>
        <w:pStyle w:val="FirstParagraph"/>
      </w:pPr>
      <w:r>
        <w:t xml:space="preserve">High-dopamine activity (screens) → low-dopamine demand (homework) can spike distress.</w:t>
      </w:r>
    </w:p>
    <w:bookmarkEnd w:id="26"/>
    <w:bookmarkEnd w:id="27"/>
    <w:bookmarkStart w:id="28" w:name="X9295ed29af0d13d60f3cd01db2efbd0ce32ee84"/>
    <w:p>
      <w:pPr>
        <w:pStyle w:val="Heading2"/>
      </w:pPr>
      <w:r>
        <w:t xml:space="preserve">3.2 Early warning signs (your “yellow zone” list)</w:t>
      </w:r>
    </w:p>
    <w:p>
      <w:pPr>
        <w:pStyle w:val="FirstParagraph"/>
      </w:pPr>
      <w:r>
        <w:t xml:space="preserve">Circle what you see:</w:t>
      </w:r>
      <w:r>
        <w:t xml:space="preserve"> </w:t>
      </w:r>
      <w:r>
        <w:t xml:space="preserve">- pacing, humming, covering ears</w:t>
      </w:r>
      <w:r>
        <w:t xml:space="preserve"> </w:t>
      </w:r>
      <w:r>
        <w:t xml:space="preserve">- rigid body, clenched jaw</w:t>
      </w:r>
      <w:r>
        <w:t xml:space="preserve"> </w:t>
      </w:r>
      <w:r>
        <w:t xml:space="preserve">- sudden silliness or agitation</w:t>
      </w:r>
      <w:r>
        <w:t xml:space="preserve"> </w:t>
      </w:r>
      <w:r>
        <w:t xml:space="preserve">- repetitive questions or refusal</w:t>
      </w:r>
      <w:r>
        <w:t xml:space="preserve"> </w:t>
      </w:r>
      <w:r>
        <w:t xml:space="preserve">- “nothing is right” reactions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e51fe1fd0d61925fc8f7d38d2cc5e919d02e8c4"/>
    <w:p>
      <w:pPr>
        <w:pStyle w:val="Heading1"/>
      </w:pPr>
      <w:r>
        <w:t xml:space="preserve">Chapter 4: The Core Tool — 1-Page Emergency Checklist</w:t>
      </w:r>
    </w:p>
    <w:bookmarkStart w:id="30" w:name="phase-1-secure-the-environment"/>
    <w:p>
      <w:pPr>
        <w:pStyle w:val="Heading2"/>
      </w:pPr>
      <w:r>
        <w:t xml:space="preserve">PHASE 1: Secure the environment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Stop talking:</w:t>
      </w:r>
      <w:r>
        <w:t xml:space="preserve"> </w:t>
      </w:r>
      <w:r>
        <w:t xml:space="preserve">use 90% fewer words. Use gestures/visual cards.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Clear the area:</w:t>
      </w:r>
      <w:r>
        <w:t xml:space="preserve"> </w:t>
      </w:r>
      <w:r>
        <w:t xml:space="preserve">move siblings, pets, and bystanders.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Dim the inputs:</w:t>
      </w:r>
      <w:r>
        <w:t xml:space="preserve"> </w:t>
      </w:r>
      <w:r>
        <w:t xml:space="preserve">lights down, curtains closed, TV/music off.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Remove hazards:</w:t>
      </w:r>
      <w:r>
        <w:t xml:space="preserve"> </w:t>
      </w:r>
      <w:r>
        <w:t xml:space="preserve">sharp/hard objects, breakables.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Protect exits:</w:t>
      </w:r>
      <w:r>
        <w:t xml:space="preserve"> </w:t>
      </w:r>
      <w:r>
        <w:t xml:space="preserve">don’t trap—create a safe path.</w:t>
      </w:r>
    </w:p>
    <w:bookmarkEnd w:id="30"/>
    <w:bookmarkStart w:id="31" w:name="phase-2-co-regulate-your-role"/>
    <w:p>
      <w:pPr>
        <w:pStyle w:val="Heading2"/>
      </w:pPr>
      <w:r>
        <w:t xml:space="preserve">PHASE 2: Co-regulate (your role)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Safety anchor:</w:t>
      </w:r>
      <w:r>
        <w:t xml:space="preserve"> </w:t>
      </w:r>
      <w:r>
        <w:t xml:space="preserve">sit low (on the floor). Keep your body soft.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Rhythmic breathing:</w:t>
      </w:r>
      <w:r>
        <w:t xml:space="preserve"> </w:t>
      </w:r>
      <w:r>
        <w:t xml:space="preserve">slow, audible breathing (steady pace).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Sensory shield (offer, don’t force):</w:t>
      </w:r>
      <w:r>
        <w:t xml:space="preserve"> </w:t>
      </w:r>
      <w:r>
        <w:t xml:space="preserve">weighted lap pad, blanket, headphones.</w:t>
      </w:r>
    </w:p>
    <w:bookmarkEnd w:id="31"/>
    <w:bookmarkStart w:id="32" w:name="phase-3-reduce-demands"/>
    <w:p>
      <w:pPr>
        <w:pStyle w:val="Heading2"/>
      </w:pPr>
      <w:r>
        <w:t xml:space="preserve">PHASE 3: Reduce demands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questions. No lessons.</w:t>
      </w:r>
    </w:p>
    <w:p>
      <w:pPr>
        <w:pStyle w:val="Compact"/>
        <w:numPr>
          <w:ilvl w:val="0"/>
          <w:numId w:val="1005"/>
        </w:numPr>
      </w:pPr>
      <w:r>
        <w:t xml:space="preserve">Use one phrase only: “You’re safe. I’m here.”</w:t>
      </w:r>
    </w:p>
    <w:p>
      <w:pPr>
        <w:pStyle w:val="Compact"/>
        <w:numPr>
          <w:ilvl w:val="0"/>
          <w:numId w:val="1005"/>
        </w:numPr>
      </w:pPr>
      <w:r>
        <w:t xml:space="preserve">Give space if closeness escalates.</w:t>
      </w:r>
    </w:p>
    <w:bookmarkEnd w:id="32"/>
    <w:bookmarkStart w:id="33" w:name="phase-4-choose-the-right-pathway"/>
    <w:p>
      <w:pPr>
        <w:pStyle w:val="Heading2"/>
      </w:pPr>
      <w:r>
        <w:t xml:space="preserve">PHASE 4: Choose the right pathway</w:t>
      </w:r>
    </w:p>
    <w:p>
      <w:pPr>
        <w:pStyle w:val="Compact"/>
        <w:numPr>
          <w:ilvl w:val="0"/>
          <w:numId w:val="1006"/>
        </w:numPr>
      </w:pPr>
      <w:r>
        <w:t xml:space="preserve">If the child is escalating:</w:t>
      </w:r>
      <w:r>
        <w:t xml:space="preserve"> </w:t>
      </w:r>
      <w:r>
        <w:rPr>
          <w:b/>
          <w:bCs/>
        </w:rPr>
        <w:t xml:space="preserve">less input, more space</w:t>
      </w:r>
    </w:p>
    <w:p>
      <w:pPr>
        <w:pStyle w:val="Compact"/>
        <w:numPr>
          <w:ilvl w:val="0"/>
          <w:numId w:val="1006"/>
        </w:numPr>
      </w:pPr>
      <w:r>
        <w:t xml:space="preserve">If the child is freezing/withdrawing:</w:t>
      </w:r>
      <w:r>
        <w:t xml:space="preserve"> </w:t>
      </w:r>
      <w:r>
        <w:rPr>
          <w:b/>
          <w:bCs/>
        </w:rPr>
        <w:t xml:space="preserve">quiet safety + time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1fc56518b85ce1e17f705faa38e6d33892abc23"/>
    <w:p>
      <w:pPr>
        <w:pStyle w:val="Heading1"/>
      </w:pPr>
      <w:r>
        <w:t xml:space="preserve">Chapter 5: De-escalation Techniques (What to Do With Your Hands)</w:t>
      </w:r>
    </w:p>
    <w:bookmarkStart w:id="35" w:name="heavy-work-protocol-proprioceptive-input"/>
    <w:p>
      <w:pPr>
        <w:pStyle w:val="Heading2"/>
      </w:pPr>
      <w:r>
        <w:t xml:space="preserve">5.1 Heavy work protocol (proprioceptive input)</w:t>
      </w:r>
    </w:p>
    <w:p>
      <w:pPr>
        <w:pStyle w:val="FirstParagraph"/>
      </w:pPr>
      <w:r>
        <w:t xml:space="preserve">Proprioceptive input (pressure through joints and muscles) can feel organizing.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Wall pushes:</w:t>
      </w:r>
      <w:r>
        <w:t xml:space="preserve"> </w:t>
      </w:r>
      <w:r>
        <w:t xml:space="preserve">push the wall with steady force (10–20 seconds).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Carry/drag alternatives:</w:t>
      </w:r>
      <w:r>
        <w:t xml:space="preserve"> </w:t>
      </w:r>
      <w:r>
        <w:t xml:space="preserve">pushing a laundry basket, pulling a blanket (if safe).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“Burrito” wrap:</w:t>
      </w:r>
      <w:r>
        <w:t xml:space="preserve"> </w:t>
      </w:r>
      <w:r>
        <w:t xml:space="preserve">only if welcomed; firm but safe blanket wrap.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Joint compressions:</w:t>
      </w:r>
      <w:r>
        <w:t xml:space="preserve"> </w:t>
      </w:r>
      <w:r>
        <w:t xml:space="preserve">only if your child allows and you’ve been shown by a professional.</w:t>
      </w:r>
    </w:p>
    <w:bookmarkEnd w:id="35"/>
    <w:bookmarkStart w:id="36" w:name="X171e26fb15647c17dea1ed6cb6202505be36aa3"/>
    <w:p>
      <w:pPr>
        <w:pStyle w:val="Heading2"/>
      </w:pPr>
      <w:r>
        <w:t xml:space="preserve">5.2 Modified 5-4-3-2-1 grounding (no talking required)</w:t>
      </w:r>
    </w:p>
    <w:p>
      <w:pPr>
        <w:pStyle w:val="FirstParagraph"/>
      </w:pPr>
      <w:r>
        <w:t xml:space="preserve">You lead with simple observations:</w:t>
      </w:r>
      <w:r>
        <w:t xml:space="preserve"> </w:t>
      </w:r>
      <w:r>
        <w:t xml:space="preserve">1. “I see a blue chair.” (pause)</w:t>
      </w:r>
      <w:r>
        <w:t xml:space="preserve"> </w:t>
      </w:r>
      <w:r>
        <w:t xml:space="preserve">2. “I feel the soft carpet.” (touch it yourself)</w:t>
      </w:r>
      <w:r>
        <w:t xml:space="preserve"> </w:t>
      </w:r>
      <w:r>
        <w:t xml:space="preserve">3. “I hear the hum of the fridge.”</w:t>
      </w:r>
      <w:r>
        <w:t xml:space="preserve"> </w:t>
      </w:r>
      <w:r>
        <w:t xml:space="preserve">4. “I smell soap.”</w:t>
      </w:r>
      <w:r>
        <w:t xml:space="preserve"> </w:t>
      </w:r>
      <w:r>
        <w:t xml:space="preserve">5. “I taste water.”</w:t>
      </w:r>
    </w:p>
    <w:bookmarkEnd w:id="36"/>
    <w:bookmarkStart w:id="37" w:name="script-bank-use-fewer-words"/>
    <w:p>
      <w:pPr>
        <w:pStyle w:val="Heading2"/>
      </w:pPr>
      <w:r>
        <w:t xml:space="preserve">5.3 Script bank (use fewer words)</w:t>
      </w:r>
    </w:p>
    <w:p>
      <w:pPr>
        <w:pStyle w:val="FirstParagraph"/>
      </w:pPr>
      <w:r>
        <w:rPr>
          <w:b/>
          <w:bCs/>
        </w:rPr>
        <w:t xml:space="preserve">During escalation:</w:t>
      </w:r>
      <w:r>
        <w:t xml:space="preserve"> </w:t>
      </w:r>
      <w:r>
        <w:t xml:space="preserve">- “Safe body.”</w:t>
      </w:r>
      <w:r>
        <w:t xml:space="preserve"> </w:t>
      </w:r>
      <w:r>
        <w:t xml:space="preserve">- “Quiet now.”</w:t>
      </w:r>
      <w:r>
        <w:t xml:space="preserve"> </w:t>
      </w:r>
      <w:r>
        <w:t xml:space="preserve">- “I’m here.”</w:t>
      </w:r>
    </w:p>
    <w:p>
      <w:pPr>
        <w:pStyle w:val="BodyText"/>
      </w:pPr>
      <w:r>
        <w:rPr>
          <w:b/>
          <w:bCs/>
        </w:rPr>
        <w:t xml:space="preserve">If they want space:</w:t>
      </w:r>
      <w:r>
        <w:t xml:space="preserve"> </w:t>
      </w:r>
      <w:r>
        <w:t xml:space="preserve">- “I’ll be right here.”</w:t>
      </w:r>
    </w:p>
    <w:p>
      <w:pPr>
        <w:pStyle w:val="BodyText"/>
      </w:pPr>
      <w:r>
        <w:rPr>
          <w:b/>
          <w:bCs/>
        </w:rPr>
        <w:t xml:space="preserve">If they want closeness:</w:t>
      </w:r>
      <w:r>
        <w:t xml:space="preserve"> </w:t>
      </w:r>
      <w:r>
        <w:t xml:space="preserve">- “I can sit next to you.”</w:t>
      </w:r>
    </w:p>
    <w:bookmarkEnd w:id="37"/>
    <w:bookmarkStart w:id="38" w:name="what-not-to-say"/>
    <w:p>
      <w:pPr>
        <w:pStyle w:val="Heading2"/>
      </w:pPr>
      <w:r>
        <w:t xml:space="preserve">5.4 What NOT to say</w:t>
      </w:r>
    </w:p>
    <w:p>
      <w:pPr>
        <w:pStyle w:val="Compact"/>
        <w:numPr>
          <w:ilvl w:val="0"/>
          <w:numId w:val="1008"/>
        </w:numPr>
      </w:pPr>
      <w:r>
        <w:t xml:space="preserve">“Calm down.”</w:t>
      </w:r>
    </w:p>
    <w:p>
      <w:pPr>
        <w:pStyle w:val="Compact"/>
        <w:numPr>
          <w:ilvl w:val="0"/>
          <w:numId w:val="1008"/>
        </w:numPr>
      </w:pPr>
      <w:r>
        <w:t xml:space="preserve">“You’re fine.”</w:t>
      </w:r>
    </w:p>
    <w:p>
      <w:pPr>
        <w:pStyle w:val="Compact"/>
        <w:numPr>
          <w:ilvl w:val="0"/>
          <w:numId w:val="1008"/>
        </w:numPr>
      </w:pPr>
      <w:r>
        <w:t xml:space="preserve">“Stop it.”</w:t>
      </w:r>
    </w:p>
    <w:p>
      <w:pPr>
        <w:pStyle w:val="Compact"/>
        <w:numPr>
          <w:ilvl w:val="0"/>
          <w:numId w:val="1008"/>
        </w:numPr>
      </w:pPr>
      <w:r>
        <w:t xml:space="preserve">“Why are you doing this?”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05ffe06a1d1f9ab7a0d4c6d2ed3bf454a9b359e"/>
    <w:p>
      <w:pPr>
        <w:pStyle w:val="Heading1"/>
      </w:pPr>
      <w:r>
        <w:t xml:space="preserve">Chapter 6: Shutdown Support (When the System Collapses)</w:t>
      </w:r>
    </w:p>
    <w:bookmarkStart w:id="40" w:name="what-shutdown-can-look-like"/>
    <w:p>
      <w:pPr>
        <w:pStyle w:val="Heading2"/>
      </w:pPr>
      <w:r>
        <w:t xml:space="preserve">6.1 What shutdown can look like</w:t>
      </w:r>
    </w:p>
    <w:p>
      <w:pPr>
        <w:pStyle w:val="Compact"/>
        <w:numPr>
          <w:ilvl w:val="0"/>
          <w:numId w:val="1009"/>
        </w:numPr>
      </w:pPr>
      <w:r>
        <w:t xml:space="preserve">silence, blank stare, hiding</w:t>
      </w:r>
    </w:p>
    <w:p>
      <w:pPr>
        <w:pStyle w:val="Compact"/>
        <w:numPr>
          <w:ilvl w:val="0"/>
          <w:numId w:val="1009"/>
        </w:numPr>
      </w:pPr>
      <w:r>
        <w:t xml:space="preserve">refusing to move or speak</w:t>
      </w:r>
    </w:p>
    <w:p>
      <w:pPr>
        <w:pStyle w:val="Compact"/>
        <w:numPr>
          <w:ilvl w:val="0"/>
          <w:numId w:val="1009"/>
        </w:numPr>
      </w:pPr>
      <w:r>
        <w:t xml:space="preserve">appearing “fine” but disconnected</w:t>
      </w:r>
    </w:p>
    <w:bookmarkEnd w:id="40"/>
    <w:bookmarkStart w:id="41" w:name="what-helps"/>
    <w:p>
      <w:pPr>
        <w:pStyle w:val="Heading2"/>
      </w:pPr>
      <w:r>
        <w:t xml:space="preserve">6.2 What helps</w:t>
      </w:r>
    </w:p>
    <w:p>
      <w:pPr>
        <w:pStyle w:val="Compact"/>
        <w:numPr>
          <w:ilvl w:val="0"/>
          <w:numId w:val="1010"/>
        </w:numPr>
      </w:pPr>
      <w:r>
        <w:t xml:space="preserve">reduce demands to near-zero</w:t>
      </w:r>
    </w:p>
    <w:p>
      <w:pPr>
        <w:pStyle w:val="Compact"/>
        <w:numPr>
          <w:ilvl w:val="0"/>
          <w:numId w:val="1010"/>
        </w:numPr>
      </w:pPr>
      <w:r>
        <w:t xml:space="preserve">offer water/snack without pressure</w:t>
      </w:r>
    </w:p>
    <w:p>
      <w:pPr>
        <w:pStyle w:val="Compact"/>
        <w:numPr>
          <w:ilvl w:val="0"/>
          <w:numId w:val="1010"/>
        </w:numPr>
      </w:pPr>
      <w:r>
        <w:t xml:space="preserve">quiet, dim space</w:t>
      </w:r>
    </w:p>
    <w:p>
      <w:pPr>
        <w:pStyle w:val="Compact"/>
        <w:numPr>
          <w:ilvl w:val="0"/>
          <w:numId w:val="1010"/>
        </w:numPr>
      </w:pPr>
      <w:r>
        <w:t xml:space="preserve">time + predictable routine</w:t>
      </w:r>
    </w:p>
    <w:bookmarkEnd w:id="41"/>
    <w:bookmarkStart w:id="42" w:name="what-hurts"/>
    <w:p>
      <w:pPr>
        <w:pStyle w:val="Heading2"/>
      </w:pPr>
      <w:r>
        <w:t xml:space="preserve">6.3 What hurts</w:t>
      </w:r>
    </w:p>
    <w:p>
      <w:pPr>
        <w:pStyle w:val="Compact"/>
        <w:numPr>
          <w:ilvl w:val="0"/>
          <w:numId w:val="1011"/>
        </w:numPr>
      </w:pPr>
      <w:r>
        <w:t xml:space="preserve">forcing eye contact</w:t>
      </w:r>
    </w:p>
    <w:p>
      <w:pPr>
        <w:pStyle w:val="Compact"/>
        <w:numPr>
          <w:ilvl w:val="0"/>
          <w:numId w:val="1011"/>
        </w:numPr>
      </w:pPr>
      <w:r>
        <w:t xml:space="preserve">rapid questions</w:t>
      </w:r>
    </w:p>
    <w:p>
      <w:pPr>
        <w:pStyle w:val="Compact"/>
        <w:numPr>
          <w:ilvl w:val="0"/>
          <w:numId w:val="1011"/>
        </w:numPr>
      </w:pPr>
      <w:r>
        <w:t xml:space="preserve">rushing transitions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ada04483e4d56d7159144242a2d20c407efede2"/>
    <w:p>
      <w:pPr>
        <w:pStyle w:val="Heading1"/>
      </w:pPr>
      <w:r>
        <w:t xml:space="preserve">Chapter 7: Post-crisis Recovery (The “Hangover” Phase)</w:t>
      </w:r>
    </w:p>
    <w:bookmarkStart w:id="47" w:name="the-biological-reset"/>
    <w:p>
      <w:pPr>
        <w:pStyle w:val="Heading2"/>
      </w:pPr>
      <w:r>
        <w:t xml:space="preserve">7.1 The biological reset</w:t>
      </w:r>
    </w:p>
    <w:p>
      <w:pPr>
        <w:pStyle w:val="FirstParagraph"/>
      </w:pPr>
      <w:r>
        <w:t xml:space="preserve">After crisis, the body is exhausted. Stress hormones can stay elevated for hours.</w:t>
      </w:r>
    </w:p>
    <w:bookmarkStart w:id="44" w:name="the-low-demand-zone-minimum-2-hours"/>
    <w:p>
      <w:pPr>
        <w:pStyle w:val="Heading3"/>
      </w:pPr>
      <w:r>
        <w:t xml:space="preserve">The low-demand zone (minimum 2 hours)</w:t>
      </w:r>
    </w:p>
    <w:p>
      <w:pPr>
        <w:pStyle w:val="Compact"/>
        <w:numPr>
          <w:ilvl w:val="0"/>
          <w:numId w:val="1012"/>
        </w:numPr>
      </w:pPr>
      <w:r>
        <w:t xml:space="preserve">no chores, no homework, no “talks”</w:t>
      </w:r>
    </w:p>
    <w:bookmarkEnd w:id="44"/>
    <w:bookmarkStart w:id="45" w:name="glucose-hydration"/>
    <w:p>
      <w:pPr>
        <w:pStyle w:val="Heading3"/>
      </w:pPr>
      <w:r>
        <w:t xml:space="preserve">Glucose + hydration</w:t>
      </w:r>
    </w:p>
    <w:p>
      <w:pPr>
        <w:pStyle w:val="Compact"/>
        <w:numPr>
          <w:ilvl w:val="0"/>
          <w:numId w:val="1013"/>
        </w:numPr>
      </w:pPr>
      <w:r>
        <w:t xml:space="preserve">offer water + a simple protein snack</w:t>
      </w:r>
    </w:p>
    <w:bookmarkEnd w:id="45"/>
    <w:bookmarkStart w:id="46" w:name="no-shame-policy"/>
    <w:p>
      <w:pPr>
        <w:pStyle w:val="Heading3"/>
      </w:pPr>
      <w:r>
        <w:t xml:space="preserve">No shame policy</w:t>
      </w:r>
    </w:p>
    <w:p>
      <w:pPr>
        <w:pStyle w:val="FirstParagraph"/>
      </w:pPr>
      <w:r>
        <w:t xml:space="preserve">Never punish a child for a meltdown/shutdown. Shame increases future anxiety.</w:t>
      </w:r>
    </w:p>
    <w:bookmarkEnd w:id="46"/>
    <w:bookmarkEnd w:id="47"/>
    <w:bookmarkStart w:id="48" w:name="X26d9364b90dd9a2e70a990ffbdd3f49f40bae45"/>
    <w:p>
      <w:pPr>
        <w:pStyle w:val="Heading2"/>
      </w:pPr>
      <w:r>
        <w:t xml:space="preserve">7.2 Repair without a lecture (connection script)</w:t>
      </w:r>
    </w:p>
    <w:p>
      <w:pPr>
        <w:pStyle w:val="FirstParagraph"/>
      </w:pPr>
      <w:r>
        <w:t xml:space="preserve">Later (when calm):</w:t>
      </w:r>
      <w:r>
        <w:t xml:space="preserve"> </w:t>
      </w:r>
      <w:r>
        <w:t xml:space="preserve">- “That was really hard.”</w:t>
      </w:r>
      <w:r>
        <w:t xml:space="preserve"> </w:t>
      </w:r>
      <w:r>
        <w:t xml:space="preserve">- “Your body was telling us it was too much.”</w:t>
      </w:r>
      <w:r>
        <w:t xml:space="preserve"> </w:t>
      </w:r>
      <w:r>
        <w:t xml:space="preserve">- “Next time we can try: headphones / break / snack.”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773c8aaf3b46137077b89585c5718106d30c6b1"/>
    <w:p>
      <w:pPr>
        <w:pStyle w:val="Heading1"/>
      </w:pPr>
      <w:r>
        <w:t xml:space="preserve">Chapter 8: Prevention Plan (Reduce Frequency Over Time)</w:t>
      </w:r>
    </w:p>
    <w:bookmarkStart w:id="50" w:name="your-crisis-toolkit-checklist"/>
    <w:p>
      <w:pPr>
        <w:pStyle w:val="Heading2"/>
      </w:pPr>
      <w:r>
        <w:t xml:space="preserve">8.1 Your “Crisis Toolkit” checklist</w:t>
      </w:r>
    </w:p>
    <w:p>
      <w:pPr>
        <w:pStyle w:val="Compact"/>
        <w:numPr>
          <w:ilvl w:val="0"/>
          <w:numId w:val="1014"/>
        </w:numPr>
      </w:pPr>
      <w:r>
        <w:t xml:space="preserve">headphones</w:t>
      </w:r>
    </w:p>
    <w:p>
      <w:pPr>
        <w:pStyle w:val="Compact"/>
        <w:numPr>
          <w:ilvl w:val="0"/>
          <w:numId w:val="1014"/>
        </w:numPr>
      </w:pPr>
      <w:r>
        <w:t xml:space="preserve">sunglasses/hat</w:t>
      </w:r>
    </w:p>
    <w:p>
      <w:pPr>
        <w:pStyle w:val="Compact"/>
        <w:numPr>
          <w:ilvl w:val="0"/>
          <w:numId w:val="1014"/>
        </w:numPr>
      </w:pPr>
      <w:r>
        <w:t xml:space="preserve">chewy/fidget</w:t>
      </w:r>
    </w:p>
    <w:p>
      <w:pPr>
        <w:pStyle w:val="Compact"/>
        <w:numPr>
          <w:ilvl w:val="0"/>
          <w:numId w:val="1014"/>
        </w:numPr>
      </w:pPr>
      <w:r>
        <w:t xml:space="preserve">snack + water</w:t>
      </w:r>
    </w:p>
    <w:p>
      <w:pPr>
        <w:pStyle w:val="Compact"/>
        <w:numPr>
          <w:ilvl w:val="0"/>
          <w:numId w:val="1014"/>
        </w:numPr>
      </w:pPr>
      <w:r>
        <w:t xml:space="preserve">small visual card: “quiet / break / help”</w:t>
      </w:r>
    </w:p>
    <w:bookmarkEnd w:id="50"/>
    <w:bookmarkStart w:id="51" w:name="transition-protocol-2-step"/>
    <w:p>
      <w:pPr>
        <w:pStyle w:val="Heading2"/>
      </w:pPr>
      <w:r>
        <w:t xml:space="preserve">8.2 Transition protocol (2-step)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“In 2 minutes, we switch.”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Bridge:</w:t>
      </w:r>
      <w:r>
        <w:t xml:space="preserve"> </w:t>
      </w:r>
      <w:r>
        <w:t xml:space="preserve">“First X, then Y.”</w:t>
      </w:r>
    </w:p>
    <w:bookmarkEnd w:id="51"/>
    <w:bookmarkStart w:id="52" w:name="sensory-stacking-reset-daily"/>
    <w:p>
      <w:pPr>
        <w:pStyle w:val="Heading2"/>
      </w:pPr>
      <w:r>
        <w:t xml:space="preserve">8.3 Sensory stacking reset (daily)</w:t>
      </w:r>
    </w:p>
    <w:p>
      <w:pPr>
        <w:pStyle w:val="FirstParagraph"/>
      </w:pPr>
      <w:r>
        <w:t xml:space="preserve">Pick 2:</w:t>
      </w:r>
      <w:r>
        <w:t xml:space="preserve"> </w:t>
      </w:r>
      <w:r>
        <w:t xml:space="preserve">- heavy work play (push/pull/carry)</w:t>
      </w:r>
      <w:r>
        <w:t xml:space="preserve"> </w:t>
      </w:r>
      <w:r>
        <w:t xml:space="preserve">- quiet corner time</w:t>
      </w:r>
      <w:r>
        <w:t xml:space="preserve"> </w:t>
      </w:r>
      <w:r>
        <w:t xml:space="preserve">- movement break</w:t>
      </w:r>
      <w:r>
        <w:t xml:space="preserve"> </w:t>
      </w:r>
      <w:r>
        <w:t xml:space="preserve">- predictable snack schedule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chapter-9-abc-data-log-premium-templates"/>
    <w:p>
      <w:pPr>
        <w:pStyle w:val="Heading1"/>
      </w:pPr>
      <w:r>
        <w:t xml:space="preserve">Chapter 9: ABC Data Log (Premium Templates)</w:t>
      </w:r>
    </w:p>
    <w:bookmarkStart w:id="54" w:name="abc-log-table"/>
    <w:p>
      <w:pPr>
        <w:pStyle w:val="Heading2"/>
      </w:pPr>
      <w:r>
        <w:t xml:space="preserve">9.1 ABC log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Antecedent (Before)</w:t>
            </w:r>
          </w:p>
        </w:tc>
        <w:tc>
          <w:tcPr/>
          <w:p>
            <w:pPr>
              <w:pStyle w:val="Compact"/>
            </w:pPr>
            <w:r>
              <w:t xml:space="preserve">Behavior (During)</w:t>
            </w:r>
          </w:p>
        </w:tc>
        <w:tc>
          <w:tcPr/>
          <w:p>
            <w:pPr>
              <w:pStyle w:val="Compact"/>
            </w:pPr>
            <w:r>
              <w:t xml:space="preserve">Consequence (After)</w:t>
            </w:r>
          </w:p>
        </w:tc>
        <w:tc>
          <w:tcPr/>
          <w:p>
            <w:pPr>
              <w:pStyle w:val="Compact"/>
            </w:pPr>
            <w:r>
              <w:t xml:space="preserve">What worked?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15/02 — 4:00 PM</w:t>
            </w:r>
          </w:p>
        </w:tc>
        <w:tc>
          <w:tcPr/>
          <w:p>
            <w:pPr>
              <w:pStyle w:val="Compact"/>
            </w:pPr>
            <w:r>
              <w:t xml:space="preserve">Transition from iPad</w:t>
            </w:r>
          </w:p>
        </w:tc>
        <w:tc>
          <w:tcPr/>
          <w:p>
            <w:pPr>
              <w:pStyle w:val="Compact"/>
            </w:pPr>
            <w:r>
              <w:t xml:space="preserve">Screaming, kicking</w:t>
            </w:r>
          </w:p>
        </w:tc>
        <w:tc>
          <w:tcPr/>
          <w:p>
            <w:pPr>
              <w:pStyle w:val="Compact"/>
            </w:pPr>
            <w:r>
              <w:t xml:space="preserve">Quiet room + weighted blanket</w:t>
            </w:r>
          </w:p>
        </w:tc>
        <w:tc>
          <w:tcPr/>
          <w:p>
            <w:pPr>
              <w:pStyle w:val="Compact"/>
            </w:pPr>
            <w:r>
              <w:t xml:space="preserve">Low words + deep pressure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pattern-decoder"/>
    <w:p>
      <w:pPr>
        <w:pStyle w:val="Heading2"/>
      </w:pPr>
      <w:r>
        <w:t xml:space="preserve">9.2 Pattern decoder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you notice</w:t>
            </w:r>
          </w:p>
        </w:tc>
        <w:tc>
          <w:tcPr/>
          <w:p>
            <w:pPr>
              <w:pStyle w:val="Compact"/>
            </w:pPr>
            <w:r>
              <w:t xml:space="preserve">What it may mean</w:t>
            </w:r>
          </w:p>
        </w:tc>
        <w:tc>
          <w:tcPr/>
          <w:p>
            <w:pPr>
              <w:pStyle w:val="Compact"/>
            </w:pPr>
            <w:r>
              <w:t xml:space="preserve">Next experiment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Crises happen before dinner</w:t>
            </w:r>
          </w:p>
        </w:tc>
        <w:tc>
          <w:tcPr/>
          <w:p>
            <w:pPr>
              <w:pStyle w:val="Compact"/>
            </w:pPr>
            <w:r>
              <w:t xml:space="preserve">hunger + fatigue + transitions</w:t>
            </w:r>
          </w:p>
        </w:tc>
        <w:tc>
          <w:tcPr/>
          <w:p>
            <w:pPr>
              <w:pStyle w:val="Compact"/>
            </w:pPr>
            <w:r>
              <w:t xml:space="preserve">earlier snack + calmer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Crises happen in loud places</w:t>
            </w:r>
          </w:p>
        </w:tc>
        <w:tc>
          <w:tcPr/>
          <w:p>
            <w:pPr>
              <w:pStyle w:val="Compact"/>
            </w:pPr>
            <w:r>
              <w:t xml:space="preserve">auditory overload</w:t>
            </w:r>
          </w:p>
        </w:tc>
        <w:tc>
          <w:tcPr/>
          <w:p>
            <w:pPr>
              <w:pStyle w:val="Compact"/>
            </w:pPr>
            <w:r>
              <w:t xml:space="preserve">headphones + exit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Crises happen after screens</w:t>
            </w:r>
          </w:p>
        </w:tc>
        <w:tc>
          <w:tcPr/>
          <w:p>
            <w:pPr>
              <w:pStyle w:val="Compact"/>
            </w:pPr>
            <w:r>
              <w:t xml:space="preserve">dopamine drop</w:t>
            </w:r>
          </w:p>
        </w:tc>
        <w:tc>
          <w:tcPr/>
          <w:p>
            <w:pPr>
              <w:pStyle w:val="Compact"/>
            </w:pPr>
            <w:r>
              <w:t xml:space="preserve">transition timer + bridge activity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Xb005c557bbee60c8c3fd73e433db164d34487e5"/>
    <w:p>
      <w:pPr>
        <w:pStyle w:val="Heading1"/>
      </w:pPr>
      <w:r>
        <w:t xml:space="preserve">Chapter 10: Professional References (For Further Learning)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Polyvagal Theory</w:t>
      </w:r>
      <w:r>
        <w:t xml:space="preserve"> </w:t>
      </w:r>
      <w:r>
        <w:t xml:space="preserve">— Dr. Stephen Porges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Explosive Child</w:t>
      </w:r>
      <w:r>
        <w:t xml:space="preserve"> </w:t>
      </w:r>
      <w:r>
        <w:t xml:space="preserve">— Dr. Ross Greene (Collaborative &amp; Proactive Solutions)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Whole-Brain Child</w:t>
      </w:r>
      <w:r>
        <w:t xml:space="preserve"> </w:t>
      </w:r>
      <w:r>
        <w:t xml:space="preserve">— Dr. Dan Siegel</w:t>
      </w:r>
    </w:p>
    <w:p>
      <w:r>
        <w:pict>
          <v:rect style="width:0;height:1.5pt" o:hralign="center" o:hrstd="t" o:hr="t"/>
        </w:pict>
      </w:r>
    </w:p>
    <w:bookmarkStart w:id="57" w:name="printable-add-on-caregiver-script-card"/>
    <w:p>
      <w:pPr>
        <w:pStyle w:val="Heading2"/>
      </w:pPr>
      <w:r>
        <w:t xml:space="preserve">Printable add-on: Caregiver script card</w:t>
      </w:r>
    </w:p>
    <w:p>
      <w:pPr>
        <w:pStyle w:val="Compact"/>
        <w:numPr>
          <w:ilvl w:val="0"/>
          <w:numId w:val="1017"/>
        </w:numPr>
      </w:pPr>
      <w:r>
        <w:t xml:space="preserve">“You’re safe.”</w:t>
      </w:r>
    </w:p>
    <w:p>
      <w:pPr>
        <w:pStyle w:val="Compact"/>
        <w:numPr>
          <w:ilvl w:val="0"/>
          <w:numId w:val="1017"/>
        </w:numPr>
      </w:pPr>
      <w:r>
        <w:t xml:space="preserve">“I’m here.”</w:t>
      </w:r>
    </w:p>
    <w:p>
      <w:pPr>
        <w:pStyle w:val="Compact"/>
        <w:numPr>
          <w:ilvl w:val="0"/>
          <w:numId w:val="1017"/>
        </w:numPr>
      </w:pPr>
      <w:r>
        <w:t xml:space="preserve">“We’re making it quieter.”</w:t>
      </w:r>
    </w:p>
    <w:p>
      <w:pPr>
        <w:pStyle w:val="Compact"/>
        <w:numPr>
          <w:ilvl w:val="0"/>
          <w:numId w:val="1017"/>
        </w:numPr>
      </w:pPr>
      <w:r>
        <w:t xml:space="preserve">“No talking right now.”</w:t>
      </w:r>
    </w:p>
    <w:p>
      <w:pPr>
        <w:pStyle w:val="Compact"/>
        <w:numPr>
          <w:ilvl w:val="0"/>
          <w:numId w:val="1017"/>
        </w:numPr>
      </w:pPr>
      <w:r>
        <w:t xml:space="preserve">“All done is okay.”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2026-02-16T06:40:25Z</dcterms:created>
  <dcterms:modified xsi:type="dcterms:W3CDTF">2026-02-16T06:40:25Z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