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016" w:rsidRDefault="00426443" w:rsidP="000B0016">
      <w:pPr>
        <w:pStyle w:val="Title"/>
      </w:pPr>
      <w:r>
        <w:t>Supplementary material for “</w:t>
      </w:r>
      <w:r w:rsidR="00A71D06">
        <w:t>Manual h</w:t>
      </w:r>
      <w:r w:rsidR="000B0016">
        <w:t xml:space="preserve">ierarchical clustering </w:t>
      </w:r>
      <w:r w:rsidR="000B0016" w:rsidRPr="00181B56">
        <w:t>of regional geochemical data</w:t>
      </w:r>
      <w:r w:rsidR="000B0016">
        <w:t xml:space="preserve"> using </w:t>
      </w:r>
      <w:r w:rsidR="00145961">
        <w:t xml:space="preserve">a </w:t>
      </w:r>
      <w:r w:rsidR="000B0016">
        <w:t>Bayesian finite</w:t>
      </w:r>
      <w:r w:rsidR="00145961">
        <w:t xml:space="preserve"> mixture </w:t>
      </w:r>
      <w:r w:rsidR="000B0016" w:rsidRPr="00181B56">
        <w:t>model</w:t>
      </w:r>
      <w:r>
        <w:t>”</w:t>
      </w:r>
    </w:p>
    <w:p w:rsidR="00DD151E" w:rsidRDefault="00DD151E" w:rsidP="00DD151E">
      <w:r>
        <w:t xml:space="preserve">Karl J. </w:t>
      </w:r>
      <w:proofErr w:type="spellStart"/>
      <w:r>
        <w:t>Ellefsen</w:t>
      </w:r>
      <w:r w:rsidRPr="001D53EB">
        <w:rPr>
          <w:vertAlign w:val="superscript"/>
        </w:rPr>
        <w:t>a</w:t>
      </w:r>
      <w:proofErr w:type="spellEnd"/>
      <w:r>
        <w:t xml:space="preserve">, David B. </w:t>
      </w:r>
      <w:proofErr w:type="spellStart"/>
      <w:r>
        <w:t>Smith</w:t>
      </w:r>
      <w:r w:rsidRPr="001D53EB">
        <w:rPr>
          <w:vertAlign w:val="superscript"/>
        </w:rPr>
        <w:t>b</w:t>
      </w:r>
      <w:proofErr w:type="spellEnd"/>
    </w:p>
    <w:p w:rsidR="00DD151E" w:rsidRDefault="00DD151E" w:rsidP="00422873">
      <w:proofErr w:type="spellStart"/>
      <w:r w:rsidRPr="001D53EB">
        <w:rPr>
          <w:vertAlign w:val="superscript"/>
        </w:rPr>
        <w:t>a</w:t>
      </w:r>
      <w:r>
        <w:t>U.S</w:t>
      </w:r>
      <w:proofErr w:type="spellEnd"/>
      <w:r>
        <w:t xml:space="preserve">. Geological Survey, MS 964, Box 25046, Denver, Colorado, USA, </w:t>
      </w:r>
      <w:hyperlink r:id="rId5" w:history="1">
        <w:r w:rsidRPr="00A9140A">
          <w:rPr>
            <w:rStyle w:val="Hyperlink"/>
          </w:rPr>
          <w:t>ellefsen@usgs.gov</w:t>
        </w:r>
      </w:hyperlink>
      <w:r>
        <w:t>, 303-236-7032</w:t>
      </w:r>
    </w:p>
    <w:p w:rsidR="00DD151E" w:rsidRDefault="00DD151E" w:rsidP="00DD151E">
      <w:proofErr w:type="spellStart"/>
      <w:r>
        <w:rPr>
          <w:vertAlign w:val="superscript"/>
        </w:rPr>
        <w:t>b</w:t>
      </w:r>
      <w:r>
        <w:t>retired</w:t>
      </w:r>
      <w:proofErr w:type="spellEnd"/>
      <w:r>
        <w:t xml:space="preserve"> from</w:t>
      </w:r>
      <w:r w:rsidRPr="00DD151E">
        <w:t xml:space="preserve"> </w:t>
      </w:r>
      <w:r>
        <w:t xml:space="preserve">U.S. Geological Survey, MS 973, Box 25046, Denver, Colorado, USA, </w:t>
      </w:r>
      <w:hyperlink r:id="rId6" w:history="1">
        <w:r w:rsidRPr="00012302">
          <w:rPr>
            <w:rStyle w:val="Hyperlink"/>
          </w:rPr>
          <w:t>dbsmith13@gmail.com</w:t>
        </w:r>
      </w:hyperlink>
    </w:p>
    <w:p w:rsidR="00DD151E" w:rsidRDefault="00DD151E" w:rsidP="000B0016">
      <w:r>
        <w:t>Corresponding author: K.J. Ellefsen</w:t>
      </w:r>
    </w:p>
    <w:p w:rsidR="0090413D" w:rsidRDefault="0090413D">
      <w:pPr>
        <w:spacing w:line="276" w:lineRule="auto"/>
      </w:pPr>
      <w:r>
        <w:br w:type="page"/>
      </w:r>
    </w:p>
    <w:p w:rsidR="00487ECB" w:rsidRPr="00487ECB" w:rsidRDefault="00487ECB" w:rsidP="00487ECB">
      <w:r w:rsidRPr="00487ECB">
        <w:lastRenderedPageBreak/>
        <w:t>Table </w:t>
      </w:r>
      <w:r w:rsidR="00A22D6B">
        <w:t>S</w:t>
      </w:r>
      <w:r w:rsidRPr="00487ECB">
        <w:t>1. Univariate statistics for the measured concentrations. The lower limits</w:t>
      </w:r>
      <w:r w:rsidR="00513F2E">
        <w:t xml:space="preserve"> of determination (LLD</w:t>
      </w:r>
      <w:r w:rsidR="006866AE">
        <w:t>)</w:t>
      </w:r>
      <w:r w:rsidRPr="00487ECB">
        <w:t xml:space="preserve"> are published in Smith et al. (2009). Leaders (---) for interquartile range indicate that the value could not be computed because </w:t>
      </w:r>
      <w:r w:rsidR="006866AE">
        <w:t xml:space="preserve">the </w:t>
      </w:r>
      <w:r w:rsidR="00513F2E">
        <w:t>LLD</w:t>
      </w:r>
      <w:r w:rsidRPr="00487ECB">
        <w:t xml:space="preserve"> exceeded the 0.25 quantile. Leaders for median absolute deviation and robust coefficient of variation indicate that the values could not be computed because too many concentrations were below the </w:t>
      </w:r>
      <w:r w:rsidR="00513F2E">
        <w:t>LLD</w:t>
      </w:r>
      <w:r w:rsidRPr="00487ECB">
        <w:t xml:space="preserve">: the criterion was that the </w:t>
      </w:r>
      <w:r w:rsidR="00513F2E">
        <w:t>LLD</w:t>
      </w:r>
      <w:r w:rsidRPr="00487ECB">
        <w:t xml:space="preserve"> exceeded the 0.05 quantile.</w:t>
      </w:r>
    </w:p>
    <w:tbl>
      <w:tblPr>
        <w:tblStyle w:val="TableGrid"/>
        <w:tblW w:w="0" w:type="auto"/>
        <w:jc w:val="right"/>
        <w:tblLook w:val="04A0" w:firstRow="1" w:lastRow="0" w:firstColumn="1" w:lastColumn="0" w:noHBand="0" w:noVBand="1"/>
      </w:tblPr>
      <w:tblGrid>
        <w:gridCol w:w="585"/>
        <w:gridCol w:w="802"/>
        <w:gridCol w:w="802"/>
        <w:gridCol w:w="741"/>
        <w:gridCol w:w="594"/>
        <w:gridCol w:w="655"/>
        <w:gridCol w:w="655"/>
        <w:gridCol w:w="655"/>
        <w:gridCol w:w="716"/>
        <w:gridCol w:w="666"/>
        <w:gridCol w:w="777"/>
        <w:gridCol w:w="716"/>
        <w:gridCol w:w="686"/>
      </w:tblGrid>
      <w:tr w:rsidR="00487ECB" w:rsidRPr="008B2DAC" w:rsidTr="00487ECB">
        <w:trPr>
          <w:jc w:val="right"/>
        </w:trPr>
        <w:tc>
          <w:tcPr>
            <w:tcW w:w="585" w:type="dxa"/>
            <w:vAlign w:val="bottom"/>
          </w:tcPr>
          <w:p w:rsidR="00487ECB" w:rsidRPr="00A37A56" w:rsidRDefault="00487ECB" w:rsidP="0090413D">
            <w:pPr>
              <w:spacing w:line="240" w:lineRule="auto"/>
              <w:jc w:val="right"/>
              <w:rPr>
                <w:sz w:val="10"/>
                <w:szCs w:val="10"/>
              </w:rPr>
            </w:pPr>
            <w:r w:rsidRPr="00A37A56">
              <w:rPr>
                <w:sz w:val="10"/>
                <w:szCs w:val="10"/>
              </w:rPr>
              <w:t>Element</w:t>
            </w:r>
          </w:p>
        </w:tc>
        <w:tc>
          <w:tcPr>
            <w:tcW w:w="632" w:type="dxa"/>
            <w:vAlign w:val="bottom"/>
          </w:tcPr>
          <w:p w:rsidR="00487ECB" w:rsidRDefault="00487ECB" w:rsidP="0090413D">
            <w:pPr>
              <w:tabs>
                <w:tab w:val="decimal" w:pos="185"/>
              </w:tabs>
              <w:spacing w:line="240" w:lineRule="auto"/>
              <w:jc w:val="right"/>
              <w:rPr>
                <w:sz w:val="10"/>
                <w:szCs w:val="10"/>
              </w:rPr>
            </w:pPr>
            <w:r>
              <w:rPr>
                <w:sz w:val="10"/>
                <w:szCs w:val="10"/>
              </w:rPr>
              <w:t xml:space="preserve">Lower </w:t>
            </w:r>
            <w:r w:rsidRPr="00A37A56">
              <w:rPr>
                <w:sz w:val="10"/>
                <w:szCs w:val="10"/>
              </w:rPr>
              <w:t xml:space="preserve">limit </w:t>
            </w:r>
            <w:r>
              <w:rPr>
                <w:sz w:val="10"/>
                <w:szCs w:val="10"/>
              </w:rPr>
              <w:t>of determination</w:t>
            </w:r>
          </w:p>
          <w:p w:rsidR="00487ECB" w:rsidRPr="00A37A56" w:rsidRDefault="00487ECB" w:rsidP="0090413D">
            <w:pPr>
              <w:tabs>
                <w:tab w:val="decimal" w:pos="185"/>
              </w:tabs>
              <w:spacing w:line="240" w:lineRule="auto"/>
              <w:jc w:val="right"/>
              <w:rPr>
                <w:sz w:val="10"/>
                <w:szCs w:val="10"/>
              </w:rPr>
            </w:pPr>
            <w:r w:rsidRPr="00A37A56">
              <w:rPr>
                <w:sz w:val="10"/>
                <w:szCs w:val="10"/>
              </w:rPr>
              <w:t>(mg/kg)</w:t>
            </w:r>
          </w:p>
        </w:tc>
        <w:tc>
          <w:tcPr>
            <w:tcW w:w="770" w:type="dxa"/>
            <w:vAlign w:val="bottom"/>
          </w:tcPr>
          <w:p w:rsidR="00487ECB" w:rsidRPr="00A37A56" w:rsidRDefault="00487ECB" w:rsidP="0090413D">
            <w:pPr>
              <w:spacing w:line="240" w:lineRule="auto"/>
              <w:jc w:val="right"/>
              <w:rPr>
                <w:sz w:val="10"/>
                <w:szCs w:val="10"/>
              </w:rPr>
            </w:pPr>
            <w:r w:rsidRPr="00A37A56">
              <w:rPr>
                <w:sz w:val="10"/>
                <w:szCs w:val="10"/>
              </w:rPr>
              <w:t>Percentage of samples less than the lower limit</w:t>
            </w:r>
            <w:r>
              <w:rPr>
                <w:sz w:val="10"/>
                <w:szCs w:val="10"/>
              </w:rPr>
              <w:t xml:space="preserve"> of determination</w:t>
            </w:r>
          </w:p>
        </w:tc>
        <w:tc>
          <w:tcPr>
            <w:tcW w:w="741" w:type="dxa"/>
            <w:vAlign w:val="bottom"/>
          </w:tcPr>
          <w:p w:rsidR="00487ECB" w:rsidRPr="00A37A56" w:rsidRDefault="00487ECB" w:rsidP="0090413D">
            <w:pPr>
              <w:tabs>
                <w:tab w:val="decimal" w:pos="373"/>
              </w:tabs>
              <w:spacing w:line="240" w:lineRule="auto"/>
              <w:jc w:val="right"/>
              <w:rPr>
                <w:sz w:val="10"/>
                <w:szCs w:val="10"/>
              </w:rPr>
            </w:pPr>
            <w:r w:rsidRPr="00A37A56">
              <w:rPr>
                <w:sz w:val="10"/>
                <w:szCs w:val="10"/>
              </w:rPr>
              <w:t>Minimum (mg/kg)</w:t>
            </w:r>
          </w:p>
        </w:tc>
        <w:tc>
          <w:tcPr>
            <w:tcW w:w="594" w:type="dxa"/>
            <w:vAlign w:val="bottom"/>
          </w:tcPr>
          <w:p w:rsidR="00487ECB" w:rsidRPr="00A37A56" w:rsidRDefault="00487ECB" w:rsidP="0090413D">
            <w:pPr>
              <w:tabs>
                <w:tab w:val="decimal" w:pos="214"/>
              </w:tabs>
              <w:spacing w:line="240" w:lineRule="auto"/>
              <w:jc w:val="right"/>
              <w:rPr>
                <w:sz w:val="10"/>
                <w:szCs w:val="10"/>
              </w:rPr>
            </w:pPr>
            <w:r w:rsidRPr="00A37A56">
              <w:rPr>
                <w:sz w:val="10"/>
                <w:szCs w:val="10"/>
              </w:rPr>
              <w:t>0.05 quantile (mg/kg)</w:t>
            </w:r>
          </w:p>
        </w:tc>
        <w:tc>
          <w:tcPr>
            <w:tcW w:w="655" w:type="dxa"/>
            <w:vAlign w:val="bottom"/>
          </w:tcPr>
          <w:p w:rsidR="00487ECB" w:rsidRPr="00A37A56" w:rsidRDefault="00487ECB" w:rsidP="0090413D">
            <w:pPr>
              <w:tabs>
                <w:tab w:val="decimal" w:pos="287"/>
              </w:tabs>
              <w:spacing w:line="240" w:lineRule="auto"/>
              <w:jc w:val="right"/>
              <w:rPr>
                <w:sz w:val="10"/>
                <w:szCs w:val="10"/>
              </w:rPr>
            </w:pPr>
            <w:r w:rsidRPr="00A37A56">
              <w:rPr>
                <w:sz w:val="10"/>
                <w:szCs w:val="10"/>
              </w:rPr>
              <w:t>0.25 quantile (mg/kg)</w:t>
            </w:r>
          </w:p>
        </w:tc>
        <w:tc>
          <w:tcPr>
            <w:tcW w:w="655" w:type="dxa"/>
            <w:vAlign w:val="bottom"/>
          </w:tcPr>
          <w:p w:rsidR="00487ECB" w:rsidRPr="00A37A56" w:rsidRDefault="00487ECB" w:rsidP="0090413D">
            <w:pPr>
              <w:tabs>
                <w:tab w:val="decimal" w:pos="287"/>
              </w:tabs>
              <w:spacing w:line="240" w:lineRule="auto"/>
              <w:jc w:val="right"/>
              <w:rPr>
                <w:sz w:val="10"/>
                <w:szCs w:val="10"/>
              </w:rPr>
            </w:pPr>
            <w:r w:rsidRPr="00A37A56">
              <w:rPr>
                <w:sz w:val="10"/>
                <w:szCs w:val="10"/>
              </w:rPr>
              <w:t>Median (mg/kg)</w:t>
            </w:r>
          </w:p>
        </w:tc>
        <w:tc>
          <w:tcPr>
            <w:tcW w:w="655" w:type="dxa"/>
            <w:vAlign w:val="bottom"/>
          </w:tcPr>
          <w:p w:rsidR="00487ECB" w:rsidRPr="00A37A56" w:rsidRDefault="00487ECB" w:rsidP="0090413D">
            <w:pPr>
              <w:tabs>
                <w:tab w:val="decimal" w:pos="287"/>
              </w:tabs>
              <w:spacing w:line="240" w:lineRule="auto"/>
              <w:jc w:val="right"/>
              <w:rPr>
                <w:sz w:val="10"/>
                <w:szCs w:val="10"/>
              </w:rPr>
            </w:pPr>
            <w:r w:rsidRPr="00A37A56">
              <w:rPr>
                <w:sz w:val="10"/>
                <w:szCs w:val="10"/>
              </w:rPr>
              <w:t>0.75 quantile (mg/kg)</w:t>
            </w:r>
          </w:p>
        </w:tc>
        <w:tc>
          <w:tcPr>
            <w:tcW w:w="716" w:type="dxa"/>
            <w:vAlign w:val="bottom"/>
          </w:tcPr>
          <w:p w:rsidR="00487ECB" w:rsidRPr="00A37A56" w:rsidRDefault="00487ECB" w:rsidP="0090413D">
            <w:pPr>
              <w:tabs>
                <w:tab w:val="decimal" w:pos="287"/>
              </w:tabs>
              <w:spacing w:line="240" w:lineRule="auto"/>
              <w:jc w:val="right"/>
              <w:rPr>
                <w:sz w:val="10"/>
                <w:szCs w:val="10"/>
              </w:rPr>
            </w:pPr>
            <w:r w:rsidRPr="00A37A56">
              <w:rPr>
                <w:sz w:val="10"/>
                <w:szCs w:val="10"/>
              </w:rPr>
              <w:t>0.95 quantile (mg/kg)</w:t>
            </w:r>
          </w:p>
        </w:tc>
        <w:tc>
          <w:tcPr>
            <w:tcW w:w="666" w:type="dxa"/>
            <w:vAlign w:val="bottom"/>
          </w:tcPr>
          <w:p w:rsidR="00487ECB" w:rsidRPr="00A37A56" w:rsidRDefault="00487ECB" w:rsidP="0090413D">
            <w:pPr>
              <w:tabs>
                <w:tab w:val="decimal" w:pos="287"/>
              </w:tabs>
              <w:spacing w:line="240" w:lineRule="auto"/>
              <w:jc w:val="right"/>
              <w:rPr>
                <w:sz w:val="10"/>
                <w:szCs w:val="10"/>
              </w:rPr>
            </w:pPr>
            <w:r w:rsidRPr="00A37A56">
              <w:rPr>
                <w:sz w:val="10"/>
                <w:szCs w:val="10"/>
              </w:rPr>
              <w:t>Maximum (mg/kg)</w:t>
            </w:r>
          </w:p>
        </w:tc>
        <w:tc>
          <w:tcPr>
            <w:tcW w:w="777" w:type="dxa"/>
            <w:vAlign w:val="bottom"/>
          </w:tcPr>
          <w:p w:rsidR="00487ECB" w:rsidRPr="00A37A56" w:rsidRDefault="00487ECB" w:rsidP="0090413D">
            <w:pPr>
              <w:tabs>
                <w:tab w:val="decimal" w:pos="287"/>
              </w:tabs>
              <w:spacing w:line="240" w:lineRule="auto"/>
              <w:jc w:val="right"/>
              <w:rPr>
                <w:sz w:val="10"/>
                <w:szCs w:val="10"/>
              </w:rPr>
            </w:pPr>
            <w:r w:rsidRPr="00A37A56">
              <w:rPr>
                <w:sz w:val="10"/>
                <w:szCs w:val="10"/>
              </w:rPr>
              <w:t>Interquartile range (mg/kg)</w:t>
            </w:r>
          </w:p>
        </w:tc>
        <w:tc>
          <w:tcPr>
            <w:tcW w:w="716" w:type="dxa"/>
            <w:vAlign w:val="bottom"/>
          </w:tcPr>
          <w:p w:rsidR="00487ECB" w:rsidRPr="00A37A56" w:rsidRDefault="00487ECB" w:rsidP="0090413D">
            <w:pPr>
              <w:tabs>
                <w:tab w:val="decimal" w:pos="287"/>
              </w:tabs>
              <w:spacing w:line="240" w:lineRule="auto"/>
              <w:jc w:val="right"/>
              <w:rPr>
                <w:sz w:val="10"/>
                <w:szCs w:val="10"/>
              </w:rPr>
            </w:pPr>
            <w:r w:rsidRPr="00A37A56">
              <w:rPr>
                <w:sz w:val="10"/>
                <w:szCs w:val="10"/>
              </w:rPr>
              <w:t>Median absolute deviation (mg/kg)</w:t>
            </w:r>
          </w:p>
        </w:tc>
        <w:tc>
          <w:tcPr>
            <w:tcW w:w="686" w:type="dxa"/>
            <w:vAlign w:val="bottom"/>
          </w:tcPr>
          <w:p w:rsidR="00487ECB" w:rsidRPr="00A37A56" w:rsidRDefault="00487ECB" w:rsidP="0090413D">
            <w:pPr>
              <w:tabs>
                <w:tab w:val="decimal" w:pos="287"/>
              </w:tabs>
              <w:spacing w:line="240" w:lineRule="auto"/>
              <w:jc w:val="right"/>
              <w:rPr>
                <w:sz w:val="10"/>
                <w:szCs w:val="10"/>
              </w:rPr>
            </w:pPr>
            <w:r w:rsidRPr="00A37A56">
              <w:rPr>
                <w:sz w:val="10"/>
                <w:szCs w:val="10"/>
              </w:rPr>
              <w:t>Robust coefficient of variation (%)</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Al</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100</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11200</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34300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46600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55400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63500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77600</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99800</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16900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12600</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22.7</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Ca</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100</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1100</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3700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7100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12300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23800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55900</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219000</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16600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9790</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79.6</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Fe</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100</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2700</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7300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15500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21400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27700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40500</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94200</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12200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9040</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42.3</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K</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100</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3800</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14200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19300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22900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26500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33400</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58600</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7200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5340</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23.3</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Mg</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100</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300</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1500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3700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5700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7900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13300</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37700</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4200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3110</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54.6</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Na</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100</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700</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3400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6900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9050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12900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20900</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40500</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6030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4080</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45.1</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S</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100</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3.02</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&lt;100</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100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300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400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1000</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95400</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200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148</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49.4</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Ti</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100</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300</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900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1500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2000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2500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3900</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12100</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1000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741</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37.1</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Ag</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1</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98</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&lt;1</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&lt;1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&lt;1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&lt;1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&lt;1</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&lt;1</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35</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As</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1</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0.417</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&lt;1</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2</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3</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5</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7</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11</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126</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4</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2.97</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59.3</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Ba</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5</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155</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424</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606</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719</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814</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1040</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4660</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208</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153</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21.2</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Be</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0.1</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0.4</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0.9</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1.3</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1.6</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1.9</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2.5</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6.4</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0.6</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0.445</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27.8</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Bi</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0.04</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1.15</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&lt;0.04</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0.06</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0.12</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0.18</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0.24</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0.43</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14.6</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0.12</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0.089</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49.4</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Cd</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0.1</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5.62</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&lt;0.1</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&lt;0.1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0.2</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0.3</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0.4</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20.2</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0.2</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Ce</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0.05</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14.6</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35.1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52.3</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63.9</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76.7</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112</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350</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24.4</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17.9</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28.1</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Co</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0.1</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0.7</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2.1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5.2</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7.3</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9.4</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13.8</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43.3</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4.2</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3.11</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42.7</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Cr</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1</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3</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11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29</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39</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61</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141</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19</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14.8</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51.1</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Cs</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5</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76.6</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&lt;5</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&lt;5</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&lt;5</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&lt;5</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&lt;5</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7</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22</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Cu</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0.5</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1.7</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4.7</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10.7</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15.6</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20.8</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32.2</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464</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10.1</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7.56</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48.5</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Ga</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0.05</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2.76</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7.52</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10.4</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12.9</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15.1</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18.5</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26.5</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4.72</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3.48</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27</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In</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0.02</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14.1</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&lt;0.02</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&lt;0.02</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0.03</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0.04</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0.05</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0.08</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13.8</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0.02</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La</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0.5</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7.5</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18.6</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27.1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33.1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38.9</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54.4</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176</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11.8</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8.75</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26.4</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Li</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1</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4</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8</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16</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28</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42</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259</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12</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8.9</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42.4</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Mn</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5</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75</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175</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316</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431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608</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1060</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3460</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292</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196</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45.6</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Mo</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0.05</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0.15</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0.32</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0.64</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0.97</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1.44</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3.49</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23.4</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0.803</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0.563</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58.1</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Nb</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0.1</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1.5</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4.4</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7.1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9.1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11.3</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18.9</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69.9</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4.2</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3.11</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34.2</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Ni</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0.5</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2</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4.2</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9.28</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13.8</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19.1</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30.7</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149</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9.85</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7.26</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52.6</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P</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50</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0.521</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&lt;50</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250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450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650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860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1260</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2840</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410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297</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45.6</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Pb</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0.5</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5.5</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13.8</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18.8</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21.7</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26.5</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58.3</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3600</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7.72</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5.34</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24.6</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Rb</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0.2</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22.1</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55.8</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77.3</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91.6</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105</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143</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312</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27.7</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20.8</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22.7</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Sb</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0.05</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0.208</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&lt;0.05</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0.19</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0.34</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0.5</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0.72</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1.39</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66.7</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0.38</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0.267</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53.4</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Sc</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0.1</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0.9</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2.3</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5</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6.8</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8.6</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12.2</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33.9</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3.6</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2.67</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39.2</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Sn</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0.1</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0.2</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0.6</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1.4</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1.7</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2.7</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125</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0.6</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0.445</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31.8</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Sr</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0.5</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37.5</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91.3</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134</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181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254</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516</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1430</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120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78.6</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43.4</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Te</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0.1</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93.6</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&lt;0.1</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&lt;0.1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&lt;0.1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&lt;0.1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&lt;0.1</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0.1</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4.3</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Th</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0.2</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2.2</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5.1</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8</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12.6</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19.6</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82.6</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4.6</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3.41</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34.1</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Tl</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0.1</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0.1</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0.3</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0.5</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0.6</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0.7</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0.905</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3.1</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0.2</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0.148</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24.7</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U</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0.1</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0.6</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1.2</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1.9</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2.4</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3</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4.6</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18.6</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1.1</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0.741</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30.9</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V</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1</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4</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20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40</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59</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80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123</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373</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40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29.7</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50.3</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W</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0.1</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0.2</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0.4</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0.6</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0.8</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1.8</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14</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0.4</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0.297</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37.1</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Y</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0.1</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3.8</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8.6</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12.8</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16.2</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19.3</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25.8</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169</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6.52</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4.82</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29.8</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Zn</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1</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0</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10</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24</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47</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66</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90</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158</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7000</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43</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32.6</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49.4</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Se</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0.2</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45.3</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&lt;0.2</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&lt;0.2</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&lt;0.2</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0.2</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0.4</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1</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11.3</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w:t>
            </w:r>
          </w:p>
        </w:tc>
      </w:tr>
      <w:tr w:rsidR="00487ECB" w:rsidRPr="008B2DAC" w:rsidTr="00487ECB">
        <w:trPr>
          <w:jc w:val="right"/>
        </w:trPr>
        <w:tc>
          <w:tcPr>
            <w:tcW w:w="585" w:type="dxa"/>
          </w:tcPr>
          <w:p w:rsidR="00487ECB" w:rsidRPr="008B2DAC" w:rsidRDefault="00487ECB" w:rsidP="0090413D">
            <w:pPr>
              <w:spacing w:line="240" w:lineRule="auto"/>
              <w:jc w:val="right"/>
              <w:rPr>
                <w:sz w:val="12"/>
                <w:szCs w:val="12"/>
              </w:rPr>
            </w:pPr>
            <w:r w:rsidRPr="008B2DAC">
              <w:rPr>
                <w:sz w:val="12"/>
                <w:szCs w:val="12"/>
              </w:rPr>
              <w:t>Hg</w:t>
            </w:r>
          </w:p>
        </w:tc>
        <w:tc>
          <w:tcPr>
            <w:tcW w:w="632" w:type="dxa"/>
          </w:tcPr>
          <w:p w:rsidR="00487ECB" w:rsidRPr="008B2DAC" w:rsidRDefault="00487ECB" w:rsidP="0090413D">
            <w:pPr>
              <w:tabs>
                <w:tab w:val="decimal" w:pos="185"/>
              </w:tabs>
              <w:spacing w:line="240" w:lineRule="auto"/>
              <w:rPr>
                <w:sz w:val="12"/>
                <w:szCs w:val="12"/>
              </w:rPr>
            </w:pPr>
            <w:r w:rsidRPr="008B2DAC">
              <w:rPr>
                <w:sz w:val="12"/>
                <w:szCs w:val="12"/>
              </w:rPr>
              <w:t>0.02</w:t>
            </w:r>
          </w:p>
        </w:tc>
        <w:tc>
          <w:tcPr>
            <w:tcW w:w="770" w:type="dxa"/>
          </w:tcPr>
          <w:p w:rsidR="00487ECB" w:rsidRPr="008B2DAC" w:rsidRDefault="00487ECB" w:rsidP="0090413D">
            <w:pPr>
              <w:tabs>
                <w:tab w:val="decimal" w:pos="341"/>
              </w:tabs>
              <w:spacing w:line="240" w:lineRule="auto"/>
              <w:jc w:val="both"/>
              <w:rPr>
                <w:sz w:val="12"/>
                <w:szCs w:val="12"/>
              </w:rPr>
            </w:pPr>
            <w:r w:rsidRPr="008B2DAC">
              <w:rPr>
                <w:sz w:val="12"/>
                <w:szCs w:val="12"/>
              </w:rPr>
              <w:t>69</w:t>
            </w:r>
          </w:p>
        </w:tc>
        <w:tc>
          <w:tcPr>
            <w:tcW w:w="741" w:type="dxa"/>
          </w:tcPr>
          <w:p w:rsidR="00487ECB" w:rsidRPr="008B2DAC" w:rsidRDefault="00487ECB" w:rsidP="0090413D">
            <w:pPr>
              <w:tabs>
                <w:tab w:val="decimal" w:pos="373"/>
              </w:tabs>
              <w:spacing w:line="240" w:lineRule="auto"/>
              <w:rPr>
                <w:sz w:val="12"/>
                <w:szCs w:val="12"/>
              </w:rPr>
            </w:pPr>
            <w:r w:rsidRPr="008B2DAC">
              <w:rPr>
                <w:sz w:val="12"/>
                <w:szCs w:val="12"/>
              </w:rPr>
              <w:t>&lt;0.02</w:t>
            </w:r>
          </w:p>
        </w:tc>
        <w:tc>
          <w:tcPr>
            <w:tcW w:w="594" w:type="dxa"/>
          </w:tcPr>
          <w:p w:rsidR="00487ECB" w:rsidRPr="008B2DAC" w:rsidRDefault="00487ECB" w:rsidP="0090413D">
            <w:pPr>
              <w:tabs>
                <w:tab w:val="decimal" w:pos="214"/>
              </w:tabs>
              <w:spacing w:line="240" w:lineRule="auto"/>
              <w:rPr>
                <w:sz w:val="12"/>
                <w:szCs w:val="12"/>
              </w:rPr>
            </w:pPr>
            <w:r w:rsidRPr="008B2DAC">
              <w:rPr>
                <w:sz w:val="12"/>
                <w:szCs w:val="12"/>
              </w:rPr>
              <w:t>&lt;0.02</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&lt;0.02</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&lt;0.02</w:t>
            </w:r>
          </w:p>
        </w:tc>
        <w:tc>
          <w:tcPr>
            <w:tcW w:w="655" w:type="dxa"/>
          </w:tcPr>
          <w:p w:rsidR="00487ECB" w:rsidRPr="008B2DAC" w:rsidRDefault="00487ECB" w:rsidP="0090413D">
            <w:pPr>
              <w:tabs>
                <w:tab w:val="decimal" w:pos="287"/>
              </w:tabs>
              <w:spacing w:line="240" w:lineRule="auto"/>
              <w:rPr>
                <w:sz w:val="12"/>
                <w:szCs w:val="12"/>
              </w:rPr>
            </w:pPr>
            <w:r w:rsidRPr="008B2DAC">
              <w:rPr>
                <w:sz w:val="12"/>
                <w:szCs w:val="12"/>
              </w:rPr>
              <w:t>0.02</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0.04</w:t>
            </w:r>
          </w:p>
        </w:tc>
        <w:tc>
          <w:tcPr>
            <w:tcW w:w="666" w:type="dxa"/>
          </w:tcPr>
          <w:p w:rsidR="00487ECB" w:rsidRPr="008B2DAC" w:rsidRDefault="00487ECB" w:rsidP="0090413D">
            <w:pPr>
              <w:tabs>
                <w:tab w:val="decimal" w:pos="287"/>
              </w:tabs>
              <w:spacing w:line="240" w:lineRule="auto"/>
              <w:rPr>
                <w:sz w:val="12"/>
                <w:szCs w:val="12"/>
              </w:rPr>
            </w:pPr>
            <w:r w:rsidRPr="008B2DAC">
              <w:rPr>
                <w:sz w:val="12"/>
                <w:szCs w:val="12"/>
              </w:rPr>
              <w:t>0.4</w:t>
            </w:r>
          </w:p>
        </w:tc>
        <w:tc>
          <w:tcPr>
            <w:tcW w:w="777" w:type="dxa"/>
          </w:tcPr>
          <w:p w:rsidR="00487ECB" w:rsidRPr="008B2DAC" w:rsidRDefault="00487ECB" w:rsidP="0090413D">
            <w:pPr>
              <w:tabs>
                <w:tab w:val="decimal" w:pos="287"/>
              </w:tabs>
              <w:spacing w:line="240" w:lineRule="auto"/>
              <w:rPr>
                <w:sz w:val="12"/>
                <w:szCs w:val="12"/>
              </w:rPr>
            </w:pPr>
            <w:r w:rsidRPr="008B2DAC">
              <w:rPr>
                <w:sz w:val="12"/>
                <w:szCs w:val="12"/>
              </w:rPr>
              <w:t>---</w:t>
            </w:r>
          </w:p>
        </w:tc>
        <w:tc>
          <w:tcPr>
            <w:tcW w:w="716" w:type="dxa"/>
          </w:tcPr>
          <w:p w:rsidR="00487ECB" w:rsidRPr="008B2DAC" w:rsidRDefault="00487ECB" w:rsidP="0090413D">
            <w:pPr>
              <w:tabs>
                <w:tab w:val="decimal" w:pos="287"/>
              </w:tabs>
              <w:spacing w:line="240" w:lineRule="auto"/>
              <w:rPr>
                <w:sz w:val="12"/>
                <w:szCs w:val="12"/>
              </w:rPr>
            </w:pPr>
            <w:r w:rsidRPr="008B2DAC">
              <w:rPr>
                <w:sz w:val="12"/>
                <w:szCs w:val="12"/>
              </w:rPr>
              <w:t>---</w:t>
            </w:r>
          </w:p>
        </w:tc>
        <w:tc>
          <w:tcPr>
            <w:tcW w:w="686" w:type="dxa"/>
          </w:tcPr>
          <w:p w:rsidR="00487ECB" w:rsidRPr="008B2DAC" w:rsidRDefault="00487ECB" w:rsidP="0090413D">
            <w:pPr>
              <w:tabs>
                <w:tab w:val="decimal" w:pos="287"/>
              </w:tabs>
              <w:spacing w:line="240" w:lineRule="auto"/>
              <w:rPr>
                <w:sz w:val="12"/>
                <w:szCs w:val="12"/>
              </w:rPr>
            </w:pPr>
            <w:r w:rsidRPr="008B2DAC">
              <w:rPr>
                <w:sz w:val="12"/>
                <w:szCs w:val="12"/>
              </w:rPr>
              <w:t>---</w:t>
            </w:r>
          </w:p>
        </w:tc>
      </w:tr>
    </w:tbl>
    <w:p w:rsidR="00487ECB" w:rsidRDefault="00487ECB" w:rsidP="008F10C3"/>
    <w:p w:rsidR="00650455" w:rsidRDefault="00650455" w:rsidP="001331DB">
      <w:pPr>
        <w:pStyle w:val="Heading1"/>
      </w:pPr>
      <w:r>
        <w:lastRenderedPageBreak/>
        <w:t xml:space="preserve">Sampling the posterior </w:t>
      </w:r>
      <w:r w:rsidR="00513F2E">
        <w:t>probability density function (</w:t>
      </w:r>
      <w:r>
        <w:t>pdf</w:t>
      </w:r>
      <w:r w:rsidR="00513F2E">
        <w:t>)</w:t>
      </w:r>
    </w:p>
    <w:p w:rsidR="00DF5B70" w:rsidRDefault="00DF5B70" w:rsidP="00AA440F">
      <w:r>
        <w:t xml:space="preserve">The finite mixture model is coded in the Stan probabilistic programming language </w:t>
      </w:r>
      <w:r w:rsidR="00636A41">
        <w:t>(</w:t>
      </w:r>
      <w:r w:rsidR="00636A41" w:rsidRPr="00636A41">
        <w:t>Stan Development Team</w:t>
      </w:r>
      <w:r w:rsidR="00636A41">
        <w:t>,</w:t>
      </w:r>
      <w:r w:rsidR="00636A41" w:rsidRPr="00636A41">
        <w:t xml:space="preserve"> 2015)</w:t>
      </w:r>
      <w:r>
        <w:t xml:space="preserve">; samples of </w:t>
      </w:r>
      <w:r w:rsidR="00636A41">
        <w:t>its</w:t>
      </w:r>
      <w:r>
        <w:t xml:space="preserve"> posterior pdf are obtained using </w:t>
      </w:r>
      <w:r w:rsidR="00636A41">
        <w:t>the Hamilitonia</w:t>
      </w:r>
      <w:r>
        <w:t>n Monte Carlo</w:t>
      </w:r>
      <w:r w:rsidR="00636A41">
        <w:t xml:space="preserve"> method (Neal, 2011</w:t>
      </w:r>
      <w:r w:rsidR="00E41A34">
        <w:t>;</w:t>
      </w:r>
      <w:r w:rsidR="00636A41">
        <w:t xml:space="preserve"> Gelman et al., 2014, p. 300–305)</w:t>
      </w:r>
      <w:r>
        <w:t xml:space="preserve">, which is implemented </w:t>
      </w:r>
      <w:r w:rsidR="00636A41">
        <w:t>with</w:t>
      </w:r>
      <w:r>
        <w:t>in Stan</w:t>
      </w:r>
      <w:r w:rsidR="00636A41">
        <w:t xml:space="preserve"> (</w:t>
      </w:r>
      <w:r w:rsidR="00636A41" w:rsidRPr="00636A41">
        <w:t>Hoffman and Gelman</w:t>
      </w:r>
      <w:r w:rsidR="00636A41">
        <w:t>,</w:t>
      </w:r>
      <w:r w:rsidR="00636A41" w:rsidRPr="00636A41">
        <w:t xml:space="preserve"> 2013)</w:t>
      </w:r>
      <w:r>
        <w:t>.</w:t>
      </w:r>
    </w:p>
    <w:p w:rsidR="004B378F" w:rsidRDefault="00CD479A" w:rsidP="00AA440F">
      <w:r>
        <w:t xml:space="preserve">The posterior pdfs for finite mixture models </w:t>
      </w:r>
      <w:r w:rsidR="00882374">
        <w:t>usually have</w:t>
      </w:r>
      <w:r>
        <w:t xml:space="preserve"> multiple modes</w:t>
      </w:r>
      <w:r w:rsidR="004B378F">
        <w:t xml:space="preserve"> </w:t>
      </w:r>
      <w:r>
        <w:t>(</w:t>
      </w:r>
      <w:proofErr w:type="spellStart"/>
      <w:r w:rsidR="004B378F">
        <w:t>Carreira-Perpinan</w:t>
      </w:r>
      <w:proofErr w:type="spellEnd"/>
      <w:r w:rsidR="004B378F">
        <w:t xml:space="preserve"> and Williams</w:t>
      </w:r>
      <w:r>
        <w:t>,</w:t>
      </w:r>
      <w:r w:rsidR="004B378F">
        <w:t xml:space="preserve"> 2003</w:t>
      </w:r>
      <w:r>
        <w:t xml:space="preserve">; Marin et al., 2005; </w:t>
      </w:r>
      <w:r w:rsidR="004B378F">
        <w:t xml:space="preserve">and </w:t>
      </w:r>
      <w:proofErr w:type="spellStart"/>
      <w:r w:rsidR="004B378F">
        <w:t>Edelsbrunner</w:t>
      </w:r>
      <w:proofErr w:type="spellEnd"/>
      <w:r w:rsidR="00513F2E">
        <w:t xml:space="preserve"> et al.</w:t>
      </w:r>
      <w:r>
        <w:t>,</w:t>
      </w:r>
      <w:r w:rsidR="004B378F">
        <w:t xml:space="preserve"> 2012). </w:t>
      </w:r>
      <w:r w:rsidR="000362FF">
        <w:t>I</w:t>
      </w:r>
      <w:r>
        <w:t xml:space="preserve">t is important to find these modes, or at least as many of them as is practically possible. </w:t>
      </w:r>
      <w:r w:rsidR="00813D2C">
        <w:t>To this end, m</w:t>
      </w:r>
      <w:r w:rsidR="002300FF">
        <w:t>ultiple Monte Carlo chains</w:t>
      </w:r>
      <w:r w:rsidR="00813D2C">
        <w:t xml:space="preserve"> with random starting points</w:t>
      </w:r>
      <w:r w:rsidR="002300FF">
        <w:t xml:space="preserve"> are computed. There is no </w:t>
      </w:r>
      <w:r w:rsidR="004A518C">
        <w:t xml:space="preserve">simple </w:t>
      </w:r>
      <w:r w:rsidR="002300FF">
        <w:t xml:space="preserve">rule for </w:t>
      </w:r>
      <w:r w:rsidR="00813D2C">
        <w:t xml:space="preserve">selecting </w:t>
      </w:r>
      <w:r w:rsidR="004A518C">
        <w:t>a suitable number of</w:t>
      </w:r>
      <w:r w:rsidR="002300FF">
        <w:t xml:space="preserve"> chains; our experience is that 35 chains </w:t>
      </w:r>
      <w:r w:rsidR="000362FF">
        <w:t>may be</w:t>
      </w:r>
      <w:r w:rsidR="00813D2C">
        <w:t xml:space="preserve"> </w:t>
      </w:r>
      <w:r w:rsidR="002300FF">
        <w:t xml:space="preserve">adequate. </w:t>
      </w:r>
    </w:p>
    <w:p w:rsidR="00840D5C" w:rsidRDefault="00813D2C" w:rsidP="00AA440F">
      <w:pPr>
        <w:rPr>
          <w:rFonts w:eastAsiaTheme="minorEastAsia"/>
        </w:rPr>
      </w:pPr>
      <w:r>
        <w:t xml:space="preserve">A simple way to summarize the results from these multiple chains is to compute point statistics for </w:t>
      </w:r>
      <w:r w:rsidR="00840D5C">
        <w:t>the</w:t>
      </w:r>
      <w:r>
        <w:t xml:space="preserve"> model parameters. For the finite mixture model, the number of model parameters is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+3m+1</m:t>
        </m:r>
      </m:oMath>
      <w:r>
        <w:rPr>
          <w:rFonts w:eastAsiaTheme="minorEastAsia"/>
        </w:rPr>
        <w:t xml:space="preserve"> where </w:t>
      </w:r>
      <m:oMath>
        <m:r>
          <w:rPr>
            <w:rFonts w:ascii="Cambria Math" w:hAnsi="Cambria Math"/>
          </w:rPr>
          <m:t>m</m:t>
        </m:r>
      </m:oMath>
      <w:r>
        <w:rPr>
          <w:rFonts w:eastAsiaTheme="minorEastAsia"/>
        </w:rPr>
        <w:t xml:space="preserve"> is the number of principal components</w:t>
      </w:r>
      <w:r w:rsidR="00840D5C">
        <w:rPr>
          <w:rFonts w:eastAsiaTheme="minorEastAsia"/>
        </w:rPr>
        <w:t xml:space="preserve"> that are processed</w:t>
      </w:r>
      <w:r>
        <w:rPr>
          <w:rFonts w:eastAsiaTheme="minorEastAsia"/>
        </w:rPr>
        <w:t>. Because</w:t>
      </w:r>
      <w:r w:rsidR="00840D5C">
        <w:rPr>
          <w:rFonts w:eastAsiaTheme="minorEastAsia"/>
        </w:rPr>
        <w:t xml:space="preserve"> </w:t>
      </w:r>
      <m:oMath>
        <m:r>
          <w:rPr>
            <w:rFonts w:ascii="Cambria Math" w:hAnsi="Cambria Math"/>
          </w:rPr>
          <m:t>m=22</m:t>
        </m:r>
      </m:oMath>
      <w:r w:rsidR="00840D5C">
        <w:rPr>
          <w:rFonts w:eastAsiaTheme="minorEastAsia"/>
        </w:rPr>
        <w:t>,</w:t>
      </w:r>
      <w:r>
        <w:rPr>
          <w:rFonts w:eastAsiaTheme="minorEastAsia"/>
        </w:rPr>
        <w:t xml:space="preserve"> </w:t>
      </w:r>
      <w:r w:rsidR="00840D5C">
        <w:rPr>
          <w:rFonts w:eastAsiaTheme="minorEastAsia"/>
        </w:rPr>
        <w:t xml:space="preserve">the number of model parameters is </w:t>
      </w:r>
      <m:oMath>
        <m:r>
          <w:rPr>
            <w:rFonts w:ascii="Cambria Math" w:eastAsiaTheme="minorEastAsia" w:hAnsi="Cambria Math"/>
          </w:rPr>
          <m:t>55</m:t>
        </m:r>
        <m:r>
          <w:rPr>
            <w:rFonts w:ascii="Cambria Math" w:hAnsi="Cambria Math"/>
          </w:rPr>
          <m:t>1</m:t>
        </m:r>
        <m:r>
          <w:rPr>
            <w:rFonts w:ascii="Cambria Math" w:eastAsiaTheme="minorEastAsia" w:hAnsi="Cambria Math"/>
          </w:rPr>
          <m:t>.</m:t>
        </m:r>
      </m:oMath>
      <w:r w:rsidR="00840D5C">
        <w:rPr>
          <w:rFonts w:eastAsiaTheme="minorEastAsia"/>
        </w:rPr>
        <w:t xml:space="preserve"> Analyzing </w:t>
      </w:r>
      <m:oMath>
        <m:r>
          <w:rPr>
            <w:rFonts w:ascii="Cambria Math" w:eastAsiaTheme="minorEastAsia" w:hAnsi="Cambria Math"/>
          </w:rPr>
          <m:t>55</m:t>
        </m:r>
        <m:r>
          <w:rPr>
            <w:rFonts w:ascii="Cambria Math" w:hAnsi="Cambria Math"/>
          </w:rPr>
          <m:t>1</m:t>
        </m:r>
      </m:oMath>
      <w:r w:rsidR="00840D5C">
        <w:rPr>
          <w:rFonts w:eastAsiaTheme="minorEastAsia"/>
        </w:rPr>
        <w:t xml:space="preserve"> point statistics for each chain would be overwhelming, so only </w:t>
      </w:r>
      <m:oMath>
        <m:r>
          <w:rPr>
            <w:rFonts w:ascii="Cambria Math" w:eastAsiaTheme="minorEastAsia" w:hAnsi="Cambria Math"/>
          </w:rPr>
          <m:t>5</m:t>
        </m:r>
      </m:oMath>
      <w:r w:rsidR="00840D5C">
        <w:rPr>
          <w:rFonts w:eastAsiaTheme="minorEastAsia"/>
        </w:rPr>
        <w:t xml:space="preserve"> are selected: </w:t>
      </w:r>
      <m:oMath>
        <m:sSub>
          <m:sSubPr>
            <m:ctrlPr>
              <w:rPr>
                <w:rFonts w:ascii="Cambria Math" w:eastAsiaTheme="minorEastAsia" w:hAnsi="Cambria Math"/>
                <w:b/>
                <w:i/>
              </w:rPr>
            </m:ctrlPr>
          </m:sSubPr>
          <m:e>
            <m:r>
              <w:rPr>
                <w:rFonts w:ascii="Cambria Math" w:eastAsiaTheme="minorEastAsia" w:hAnsi="Cambria Math"/>
              </w:rPr>
              <m:t>μ</m:t>
            </m:r>
          </m:e>
          <m:sub>
            <m:r>
              <w:rPr>
                <w:rFonts w:ascii="Cambria Math" w:eastAsiaTheme="minorEastAsia" w:hAnsi="Cambria Math"/>
              </w:rPr>
              <m:t>1,1</m:t>
            </m:r>
          </m:sub>
        </m:sSub>
      </m:oMath>
      <w:r w:rsidR="00840D5C" w:rsidRPr="00840D5C">
        <w:rPr>
          <w:rFonts w:eastAsiaTheme="minorEastAsia"/>
        </w:rPr>
        <w:t>,</w:t>
      </w:r>
      <w:r w:rsidR="00840D5C">
        <w:rPr>
          <w:rFonts w:eastAsiaTheme="minorEastAsia"/>
        </w:rPr>
        <w:t xml:space="preserve"> </w:t>
      </w:r>
      <m:oMath>
        <m:sSub>
          <m:sSubPr>
            <m:ctrlPr>
              <w:rPr>
                <w:rFonts w:ascii="Cambria Math" w:eastAsiaTheme="minorEastAsia" w:hAnsi="Cambria Math"/>
                <w:b/>
                <w:i/>
              </w:rPr>
            </m:ctrlPr>
          </m:sSubPr>
          <m:e>
            <m:r>
              <w:rPr>
                <w:rFonts w:ascii="Cambria Math" w:eastAsiaTheme="minorEastAsia" w:hAnsi="Cambria Math"/>
              </w:rPr>
              <m:t>μ</m:t>
            </m:r>
          </m:e>
          <m:sub>
            <m:r>
              <w:rPr>
                <w:rFonts w:ascii="Cambria Math" w:eastAsiaTheme="minorEastAsia" w:hAnsi="Cambria Math"/>
              </w:rPr>
              <m:t>2,1</m:t>
            </m:r>
          </m:sub>
        </m:sSub>
      </m:oMath>
      <w:r w:rsidR="00840D5C" w:rsidRPr="003975E5">
        <w:rPr>
          <w:rFonts w:eastAsiaTheme="minorEastAsia"/>
        </w:rPr>
        <w:t>,</w:t>
      </w:r>
      <w:r w:rsidR="00840D5C">
        <w:rPr>
          <w:rFonts w:eastAsiaTheme="minorEastAsia"/>
        </w:rPr>
        <w:t xml:space="preserve"> </w:t>
      </w:r>
      <m:oMath>
        <m:sSub>
          <m:sSubPr>
            <m:ctrlPr>
              <w:rPr>
                <w:rFonts w:ascii="Cambria Math" w:eastAsiaTheme="minorEastAsia" w:hAnsi="Cambria Math"/>
                <w:b/>
                <w:i/>
              </w:rPr>
            </m:ctrlPr>
          </m:sSubPr>
          <m:e>
            <m:r>
              <w:rPr>
                <w:rFonts w:ascii="Cambria Math" w:eastAsiaTheme="minorEastAsia" w:hAnsi="Cambria Math"/>
              </w:rPr>
              <m:t>τ</m:t>
            </m:r>
          </m:e>
          <m:sub>
            <m:r>
              <w:rPr>
                <w:rFonts w:ascii="Cambria Math" w:eastAsiaTheme="minorEastAsia" w:hAnsi="Cambria Math"/>
              </w:rPr>
              <m:t>1,1</m:t>
            </m:r>
          </m:sub>
        </m:sSub>
      </m:oMath>
      <w:r w:rsidR="00840D5C">
        <w:rPr>
          <w:rFonts w:eastAsiaTheme="minorEastAsia"/>
        </w:rPr>
        <w:t xml:space="preserve">, </w:t>
      </w:r>
      <m:oMath>
        <m:sSub>
          <m:sSubPr>
            <m:ctrlPr>
              <w:rPr>
                <w:rFonts w:ascii="Cambria Math" w:eastAsiaTheme="minorEastAsia" w:hAnsi="Cambria Math"/>
                <w:b/>
                <w:i/>
              </w:rPr>
            </m:ctrlPr>
          </m:sSubPr>
          <m:e>
            <m:r>
              <w:rPr>
                <w:rFonts w:ascii="Cambria Math" w:eastAsiaTheme="minorEastAsia" w:hAnsi="Cambria Math"/>
              </w:rPr>
              <m:t>τ</m:t>
            </m:r>
          </m:e>
          <m:sub>
            <m:r>
              <w:rPr>
                <w:rFonts w:ascii="Cambria Math" w:eastAsiaTheme="minorEastAsia" w:hAnsi="Cambria Math"/>
              </w:rPr>
              <m:t>2,1</m:t>
            </m:r>
          </m:sub>
        </m:sSub>
      </m:oMath>
      <w:r w:rsidR="00840D5C">
        <w:rPr>
          <w:rFonts w:eastAsiaTheme="minorEastAsia"/>
        </w:rPr>
        <w:t xml:space="preserve">, and </w:t>
      </w:r>
      <m:oMath>
        <m:r>
          <w:rPr>
            <w:rFonts w:ascii="Cambria Math" w:eastAsiaTheme="minorEastAsia" w:hAnsi="Cambria Math"/>
          </w:rPr>
          <m:t>λ</m:t>
        </m:r>
      </m:oMath>
      <w:r w:rsidR="00840D5C">
        <w:rPr>
          <w:rFonts w:eastAsiaTheme="minorEastAsia"/>
        </w:rPr>
        <w:t xml:space="preserve">. </w:t>
      </w:r>
      <w:r w:rsidR="003975E5">
        <w:rPr>
          <w:rFonts w:eastAsiaTheme="minorEastAsia"/>
        </w:rPr>
        <w:t xml:space="preserve">In addition, the point statistics are computed for the natural logarithm of the likelihood function </w:t>
      </w:r>
      <m:oMath>
        <m:r>
          <m:rPr>
            <m:scr m:val="script"/>
          </m:rPr>
          <w:rPr>
            <w:rFonts w:ascii="Cambria Math" w:eastAsiaTheme="minorEastAsia" w:hAnsi="Cambria Math"/>
          </w:rPr>
          <m:t>L</m:t>
        </m:r>
      </m:oMath>
      <w:r w:rsidR="003975E5">
        <w:rPr>
          <w:rFonts w:eastAsiaTheme="minorEastAsia"/>
        </w:rPr>
        <w:t xml:space="preserve">, which is </w:t>
      </w:r>
      <w:r w:rsidR="000362FF">
        <w:rPr>
          <w:rFonts w:eastAsiaTheme="minorEastAsia"/>
        </w:rPr>
        <w:t>called “log-likelihood</w:t>
      </w:r>
      <w:r w:rsidR="00882374">
        <w:rPr>
          <w:rFonts w:eastAsiaTheme="minorEastAsia"/>
        </w:rPr>
        <w:t>.</w:t>
      </w:r>
      <w:r w:rsidR="000362FF">
        <w:rPr>
          <w:rFonts w:eastAsiaTheme="minorEastAsia"/>
        </w:rPr>
        <w:t xml:space="preserve">” </w:t>
      </w:r>
      <w:r w:rsidR="00882374">
        <w:rPr>
          <w:rFonts w:eastAsiaTheme="minorEastAsia"/>
        </w:rPr>
        <w:t>The log-likelihood</w:t>
      </w:r>
      <w:r w:rsidR="000362FF">
        <w:rPr>
          <w:rFonts w:eastAsiaTheme="minorEastAsia"/>
        </w:rPr>
        <w:t xml:space="preserve"> is </w:t>
      </w:r>
      <w:r w:rsidR="003975E5">
        <w:rPr>
          <w:rFonts w:eastAsiaTheme="minorEastAsia"/>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918"/>
      </w:tblGrid>
      <w:tr w:rsidR="00DD26DF" w:rsidTr="00A04DC5">
        <w:tc>
          <w:tcPr>
            <w:tcW w:w="8658" w:type="dxa"/>
          </w:tcPr>
          <w:p w:rsidR="00DD26DF" w:rsidRDefault="00DD26DF" w:rsidP="00AA440F">
            <w:pPr>
              <w:rPr>
                <w:rFonts w:eastAsiaTheme="minorEastAsia"/>
              </w:rPr>
            </w:pPr>
            <m:oMathPara>
              <m:oMath>
                <m:r>
                  <m:rPr>
                    <m:scr m:val="script"/>
                  </m:rPr>
                  <w:rPr>
                    <w:rFonts w:ascii="Cambria Math" w:eastAsiaTheme="minorEastAsia" w:hAnsi="Cambria Math"/>
                  </w:rPr>
                  <m:t>L=</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nor/>
                      </m:rP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b/>
                                    <w:i/>
                                  </w:rPr>
                                </m:ctrlPr>
                              </m:sSubPr>
                              <m:e>
                                <m:r>
                                  <m:rPr>
                                    <m:sty m:val="bi"/>
                                  </m:rPr>
                                  <w:rPr>
                                    <w:rFonts w:ascii="Cambria Math" w:hAnsi="Cambria Math"/>
                                  </w:rPr>
                                  <m:t>y</m:t>
                                </m:r>
                              </m:e>
                              <m:sub>
                                <m:r>
                                  <w:rPr>
                                    <w:rFonts w:ascii="Cambria Math" w:hAnsi="Cambria Math"/>
                                  </w:rPr>
                                  <m:t>i</m:t>
                                </m:r>
                              </m:sub>
                            </m:sSub>
                          </m:e>
                        </m:d>
                      </m:e>
                    </m:d>
                  </m:e>
                </m:nary>
              </m:oMath>
            </m:oMathPara>
          </w:p>
        </w:tc>
        <w:tc>
          <w:tcPr>
            <w:tcW w:w="918" w:type="dxa"/>
          </w:tcPr>
          <w:p w:rsidR="00A04DC5" w:rsidRDefault="00A04DC5" w:rsidP="00AA440F">
            <w:pPr>
              <w:rPr>
                <w:rFonts w:eastAsiaTheme="minorEastAsia"/>
              </w:rPr>
            </w:pPr>
          </w:p>
          <w:p w:rsidR="00DD26DF" w:rsidRDefault="00F8384C" w:rsidP="00AA440F">
            <w:pPr>
              <w:rPr>
                <w:rFonts w:eastAsiaTheme="minorEastAsia"/>
              </w:rPr>
            </w:pPr>
            <w:r>
              <w:rPr>
                <w:rFonts w:eastAsiaTheme="minorEastAsia"/>
              </w:rPr>
              <w:t>(S-1</w:t>
            </w:r>
            <w:r w:rsidR="00DD26DF">
              <w:rPr>
                <w:rFonts w:eastAsiaTheme="minorEastAsia"/>
              </w:rPr>
              <w:t>)</w:t>
            </w:r>
          </w:p>
        </w:tc>
      </w:tr>
    </w:tbl>
    <w:p w:rsidR="003975E5" w:rsidRDefault="003975E5" w:rsidP="00AA440F">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the number of </w:t>
      </w:r>
      <w:r w:rsidR="00FE359D">
        <w:rPr>
          <w:rFonts w:eastAsiaTheme="minorEastAsia"/>
        </w:rPr>
        <w:t xml:space="preserve">field samples and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b/>
                    <w:i/>
                  </w:rPr>
                </m:ctrlPr>
              </m:sSubPr>
              <m:e>
                <m:r>
                  <m:rPr>
                    <m:sty m:val="bi"/>
                  </m:rPr>
                  <w:rPr>
                    <w:rFonts w:ascii="Cambria Math" w:hAnsi="Cambria Math"/>
                  </w:rPr>
                  <m:t>y</m:t>
                </m:r>
              </m:e>
              <m:sub>
                <m:r>
                  <w:rPr>
                    <w:rFonts w:ascii="Cambria Math" w:hAnsi="Cambria Math"/>
                  </w:rPr>
                  <m:t>i</m:t>
                </m:r>
              </m:sub>
            </m:sSub>
          </m:e>
        </m:d>
      </m:oMath>
      <w:r w:rsidR="00FE359D">
        <w:rPr>
          <w:rFonts w:eastAsiaTheme="minorEastAsia"/>
        </w:rPr>
        <w:t xml:space="preserve"> represents the probability density for vector </w:t>
      </w:r>
      <m:oMath>
        <m:sSub>
          <m:sSubPr>
            <m:ctrlPr>
              <w:rPr>
                <w:rFonts w:ascii="Cambria Math" w:hAnsi="Cambria Math"/>
                <w:b/>
                <w:i/>
              </w:rPr>
            </m:ctrlPr>
          </m:sSubPr>
          <m:e>
            <m:r>
              <m:rPr>
                <m:sty m:val="bi"/>
              </m:rPr>
              <w:rPr>
                <w:rFonts w:ascii="Cambria Math" w:hAnsi="Cambria Math"/>
              </w:rPr>
              <m:t>y</m:t>
            </m:r>
          </m:e>
          <m:sub>
            <m:r>
              <w:rPr>
                <w:rFonts w:ascii="Cambria Math" w:hAnsi="Cambria Math"/>
              </w:rPr>
              <m:t>i</m:t>
            </m:r>
          </m:sub>
        </m:sSub>
      </m:oMath>
      <w:r w:rsidR="00FE359D">
        <w:rPr>
          <w:rFonts w:eastAsiaTheme="minorEastAsia"/>
        </w:rPr>
        <w:t xml:space="preserve">. </w:t>
      </w:r>
      <w:r>
        <w:rPr>
          <w:rFonts w:eastAsiaTheme="minorEastAsia"/>
        </w:rPr>
        <w:t xml:space="preserve">The point statistics are </w:t>
      </w:r>
      <w:r w:rsidR="004A518C">
        <w:rPr>
          <w:rFonts w:eastAsiaTheme="minorEastAsia"/>
        </w:rPr>
        <w:t xml:space="preserve">chosen to be </w:t>
      </w:r>
      <w:r>
        <w:rPr>
          <w:rFonts w:eastAsiaTheme="minorEastAsia"/>
        </w:rPr>
        <w:t>the median and the 95% credible interval</w:t>
      </w:r>
      <w:r w:rsidR="004A518C">
        <w:rPr>
          <w:rFonts w:eastAsiaTheme="minorEastAsia"/>
        </w:rPr>
        <w:t xml:space="preserve"> because they </w:t>
      </w:r>
      <w:r w:rsidR="004A518C">
        <w:rPr>
          <w:rFonts w:eastAsiaTheme="minorEastAsia"/>
        </w:rPr>
        <w:lastRenderedPageBreak/>
        <w:t>succinctly summarize a distribution. These point statistics for the selected model parameters</w:t>
      </w:r>
      <w:r>
        <w:rPr>
          <w:rFonts w:eastAsiaTheme="minorEastAsia"/>
        </w:rPr>
        <w:t xml:space="preserve"> </w:t>
      </w:r>
      <w:r w:rsidR="004A518C">
        <w:rPr>
          <w:rFonts w:eastAsiaTheme="minorEastAsia"/>
        </w:rPr>
        <w:t xml:space="preserve">and the log-likelihood </w:t>
      </w:r>
      <w:r w:rsidR="00F8384C">
        <w:rPr>
          <w:rFonts w:eastAsiaTheme="minorEastAsia"/>
        </w:rPr>
        <w:t>are plotted in Figure S1</w:t>
      </w:r>
      <w:r>
        <w:rPr>
          <w:rFonts w:eastAsiaTheme="minorEastAsia"/>
        </w:rPr>
        <w:t>.</w:t>
      </w:r>
    </w:p>
    <w:p w:rsidR="004B2938" w:rsidRDefault="006249C7" w:rsidP="00840D5C">
      <w:r>
        <w:rPr>
          <w:noProof/>
        </w:rPr>
        <w:drawing>
          <wp:inline distT="0" distB="0" distL="0" distR="0" wp14:anchorId="00F86685" wp14:editId="105B583D">
            <wp:extent cx="5943600" cy="5795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795645"/>
                    </a:xfrm>
                    <a:prstGeom prst="rect">
                      <a:avLst/>
                    </a:prstGeom>
                  </pic:spPr>
                </pic:pic>
              </a:graphicData>
            </a:graphic>
          </wp:inline>
        </w:drawing>
      </w:r>
    </w:p>
    <w:p w:rsidR="00840D5C" w:rsidRDefault="00F8384C" w:rsidP="00840D5C">
      <w:r>
        <w:t>Figure S1</w:t>
      </w:r>
      <w:r w:rsidR="00840D5C" w:rsidRPr="00840D5C">
        <w:t xml:space="preserve">. Point statistics </w:t>
      </w:r>
      <w:r w:rsidR="003975E5">
        <w:t xml:space="preserve">for </w:t>
      </w:r>
      <w:r w:rsidR="00840D5C" w:rsidRPr="00840D5C">
        <w:t>(</w:t>
      </w:r>
      <w:r w:rsidR="00840D5C">
        <w:t>a</w:t>
      </w:r>
      <w:r w:rsidR="00840D5C" w:rsidRPr="00840D5C">
        <w:t>)</w:t>
      </w:r>
      <w:r w:rsidR="00882374">
        <w:t> </w:t>
      </w:r>
      <w:r w:rsidR="004A07DB">
        <w:t>element 1 of the two mean vectors,</w:t>
      </w:r>
      <w:r w:rsidR="00840D5C" w:rsidRPr="00840D5C">
        <w:t xml:space="preserve"> </w:t>
      </w:r>
      <m:oMath>
        <m:sSub>
          <m:sSubPr>
            <m:ctrlPr>
              <w:rPr>
                <w:rFonts w:ascii="Cambria Math" w:eastAsiaTheme="minorEastAsia" w:hAnsi="Cambria Math"/>
                <w:b/>
                <w:i/>
              </w:rPr>
            </m:ctrlPr>
          </m:sSubPr>
          <m:e>
            <m:r>
              <w:rPr>
                <w:rFonts w:ascii="Cambria Math" w:eastAsiaTheme="minorEastAsia" w:hAnsi="Cambria Math"/>
              </w:rPr>
              <m:t>μ</m:t>
            </m:r>
          </m:e>
          <m:sub>
            <m:r>
              <w:rPr>
                <w:rFonts w:ascii="Cambria Math" w:eastAsiaTheme="minorEastAsia" w:hAnsi="Cambria Math"/>
              </w:rPr>
              <m:t>1,1</m:t>
            </m:r>
          </m:sub>
        </m:sSub>
      </m:oMath>
      <w:r w:rsidR="003975E5">
        <w:rPr>
          <w:rFonts w:eastAsiaTheme="minorEastAsia"/>
        </w:rPr>
        <w:t xml:space="preserve"> and </w:t>
      </w:r>
      <m:oMath>
        <m:sSub>
          <m:sSubPr>
            <m:ctrlPr>
              <w:rPr>
                <w:rFonts w:ascii="Cambria Math" w:eastAsiaTheme="minorEastAsia" w:hAnsi="Cambria Math"/>
                <w:b/>
                <w:i/>
              </w:rPr>
            </m:ctrlPr>
          </m:sSubPr>
          <m:e>
            <m:r>
              <w:rPr>
                <w:rFonts w:ascii="Cambria Math" w:eastAsiaTheme="minorEastAsia" w:hAnsi="Cambria Math"/>
              </w:rPr>
              <m:t>μ</m:t>
            </m:r>
          </m:e>
          <m:sub>
            <m:r>
              <w:rPr>
                <w:rFonts w:ascii="Cambria Math" w:eastAsiaTheme="minorEastAsia" w:hAnsi="Cambria Math"/>
              </w:rPr>
              <m:t>2,1</m:t>
            </m:r>
          </m:sub>
        </m:sSub>
      </m:oMath>
      <w:r w:rsidR="00840D5C" w:rsidRPr="00840D5C">
        <w:t>, (</w:t>
      </w:r>
      <w:r w:rsidR="003975E5">
        <w:t>b</w:t>
      </w:r>
      <w:r w:rsidR="00840D5C" w:rsidRPr="00840D5C">
        <w:t>)</w:t>
      </w:r>
      <w:r w:rsidR="00882374">
        <w:t> </w:t>
      </w:r>
      <w:r w:rsidR="004A07DB">
        <w:t>element 1 of the two standard deviation vectors,</w:t>
      </w:r>
      <w:r w:rsidR="00840D5C" w:rsidRPr="00840D5C">
        <w:t xml:space="preserve"> </w:t>
      </w:r>
      <m:oMath>
        <m:sSub>
          <m:sSubPr>
            <m:ctrlPr>
              <w:rPr>
                <w:rFonts w:ascii="Cambria Math" w:eastAsiaTheme="minorEastAsia" w:hAnsi="Cambria Math"/>
                <w:b/>
                <w:i/>
              </w:rPr>
            </m:ctrlPr>
          </m:sSubPr>
          <m:e>
            <m:r>
              <w:rPr>
                <w:rFonts w:ascii="Cambria Math" w:eastAsiaTheme="minorEastAsia" w:hAnsi="Cambria Math"/>
              </w:rPr>
              <m:t>τ</m:t>
            </m:r>
          </m:e>
          <m:sub>
            <m:r>
              <w:rPr>
                <w:rFonts w:ascii="Cambria Math" w:eastAsiaTheme="minorEastAsia" w:hAnsi="Cambria Math"/>
              </w:rPr>
              <m:t>1,1</m:t>
            </m:r>
          </m:sub>
        </m:sSub>
      </m:oMath>
      <w:r w:rsidR="003975E5">
        <w:rPr>
          <w:rFonts w:eastAsiaTheme="minorEastAsia"/>
        </w:rPr>
        <w:t xml:space="preserve"> and </w:t>
      </w:r>
      <m:oMath>
        <m:sSub>
          <m:sSubPr>
            <m:ctrlPr>
              <w:rPr>
                <w:rFonts w:ascii="Cambria Math" w:eastAsiaTheme="minorEastAsia" w:hAnsi="Cambria Math"/>
                <w:b/>
                <w:i/>
              </w:rPr>
            </m:ctrlPr>
          </m:sSubPr>
          <m:e>
            <m:r>
              <w:rPr>
                <w:rFonts w:ascii="Cambria Math" w:eastAsiaTheme="minorEastAsia" w:hAnsi="Cambria Math"/>
              </w:rPr>
              <m:t>τ</m:t>
            </m:r>
          </m:e>
          <m:sub>
            <m:r>
              <w:rPr>
                <w:rFonts w:ascii="Cambria Math" w:eastAsiaTheme="minorEastAsia" w:hAnsi="Cambria Math"/>
              </w:rPr>
              <m:t>2,1</m:t>
            </m:r>
          </m:sub>
        </m:sSub>
      </m:oMath>
      <w:r w:rsidR="003975E5" w:rsidRPr="003975E5">
        <w:rPr>
          <w:rFonts w:eastAsiaTheme="minorEastAsia"/>
        </w:rPr>
        <w:t>,</w:t>
      </w:r>
      <w:r w:rsidR="00840D5C" w:rsidRPr="00840D5C">
        <w:t xml:space="preserve"> (</w:t>
      </w:r>
      <w:r w:rsidR="003975E5">
        <w:t>c</w:t>
      </w:r>
      <w:r w:rsidR="00840D5C" w:rsidRPr="00840D5C">
        <w:t>)</w:t>
      </w:r>
      <w:r w:rsidR="004D21B7">
        <w:t xml:space="preserve"> proportion</w:t>
      </w:r>
      <w:r w:rsidR="004A07DB">
        <w:t>,</w:t>
      </w:r>
      <w:r w:rsidR="00840D5C" w:rsidRPr="00840D5C">
        <w:t xml:space="preserve"> </w:t>
      </w:r>
      <m:oMath>
        <m:r>
          <w:rPr>
            <w:rFonts w:ascii="Cambria Math" w:eastAsiaTheme="minorEastAsia" w:hAnsi="Cambria Math"/>
          </w:rPr>
          <m:t>λ</m:t>
        </m:r>
      </m:oMath>
      <w:r w:rsidR="004A07DB">
        <w:rPr>
          <w:rFonts w:eastAsiaTheme="minorEastAsia"/>
        </w:rPr>
        <w:t>,</w:t>
      </w:r>
      <w:r w:rsidR="003975E5">
        <w:t xml:space="preserve"> </w:t>
      </w:r>
      <w:r w:rsidR="00840D5C" w:rsidRPr="00840D5C">
        <w:t>and (</w:t>
      </w:r>
      <w:r w:rsidR="003975E5">
        <w:t>d</w:t>
      </w:r>
      <w:r w:rsidR="00840D5C" w:rsidRPr="00840D5C">
        <w:t>)</w:t>
      </w:r>
      <w:r w:rsidR="004A07DB">
        <w:t xml:space="preserve"> the log-likelihood,</w:t>
      </w:r>
      <w:r w:rsidR="00840D5C" w:rsidRPr="00840D5C">
        <w:t xml:space="preserve"> </w:t>
      </w:r>
      <m:oMath>
        <m:r>
          <m:rPr>
            <m:scr m:val="script"/>
          </m:rPr>
          <w:rPr>
            <w:rFonts w:ascii="Cambria Math" w:eastAsiaTheme="minorEastAsia" w:hAnsi="Cambria Math"/>
          </w:rPr>
          <w:lastRenderedPageBreak/>
          <m:t>L</m:t>
        </m:r>
      </m:oMath>
      <w:r w:rsidR="00840D5C" w:rsidRPr="00840D5C">
        <w:t>. A dot represents the median, and the vertical line represents the 95% credible interval. Blue and red represe</w:t>
      </w:r>
      <w:r w:rsidR="0070306E">
        <w:t>nt pdfs </w:t>
      </w:r>
      <w:r w:rsidR="00840D5C" w:rsidRPr="00840D5C">
        <w:t>1 and 2, respectively.</w:t>
      </w:r>
      <w:r w:rsidR="004A07DB">
        <w:t xml:space="preserve"> </w:t>
      </w:r>
    </w:p>
    <w:p w:rsidR="00FE359D" w:rsidRDefault="00FE359D" w:rsidP="00FE359D">
      <w:r>
        <w:t>Examine the point statistics for the log-likelihood</w:t>
      </w:r>
      <w:r w:rsidR="00E21E87">
        <w:t xml:space="preserve"> </w:t>
      </w:r>
      <m:oMath>
        <m:r>
          <m:rPr>
            <m:scr m:val="script"/>
          </m:rPr>
          <w:rPr>
            <w:rFonts w:ascii="Cambria Math" w:eastAsiaTheme="minorEastAsia" w:hAnsi="Cambria Math"/>
          </w:rPr>
          <m:t>L</m:t>
        </m:r>
      </m:oMath>
      <w:r w:rsidR="00E21E87">
        <w:t xml:space="preserve"> (Figu</w:t>
      </w:r>
      <w:r w:rsidR="00F8384C">
        <w:t>re S1</w:t>
      </w:r>
      <w:r w:rsidR="00E21E87">
        <w:t>d)</w:t>
      </w:r>
      <w:r>
        <w:t>. The median</w:t>
      </w:r>
      <w:r w:rsidR="00E21E87">
        <w:t>s</w:t>
      </w:r>
      <w:r>
        <w:t xml:space="preserve"> ar</w:t>
      </w:r>
      <w:r w:rsidR="00E21E87">
        <w:t xml:space="preserve">e either approximately </w:t>
      </w:r>
      <m:oMath>
        <m:r>
          <w:rPr>
            <w:rFonts w:ascii="Cambria Math" w:eastAsiaTheme="minorEastAsia" w:hAnsi="Cambria Math"/>
          </w:rPr>
          <m:t>-7320</m:t>
        </m:r>
      </m:oMath>
      <w:r w:rsidR="00E21E87">
        <w:t xml:space="preserve"> </w:t>
      </w:r>
      <w:proofErr w:type="gramStart"/>
      <w:r w:rsidR="00E21E87">
        <w:t>or</w:t>
      </w:r>
      <w:r>
        <w:t xml:space="preserve"> </w:t>
      </w:r>
      <w:proofErr w:type="gramEnd"/>
      <m:oMath>
        <m:r>
          <w:rPr>
            <w:rFonts w:ascii="Cambria Math" w:eastAsiaTheme="minorEastAsia" w:hAnsi="Cambria Math"/>
          </w:rPr>
          <m:t>-</m:t>
        </m:r>
        <m:r>
          <w:rPr>
            <w:rFonts w:ascii="Cambria Math" w:eastAsiaTheme="minorEastAsia" w:hAnsi="Cambria Math"/>
          </w:rPr>
          <m:t>7410</m:t>
        </m:r>
      </m:oMath>
      <w:r w:rsidR="00DB4389" w:rsidRPr="00725611">
        <w:rPr>
          <w:rFonts w:eastAsiaTheme="minorEastAsia"/>
        </w:rPr>
        <w:t>, which</w:t>
      </w:r>
      <w:r w:rsidRPr="00725611">
        <w:t xml:space="preserve"> suggests</w:t>
      </w:r>
      <w:r>
        <w:t xml:space="preserve"> that two modes in the posterior pdf were sampled. </w:t>
      </w:r>
      <w:r w:rsidR="000362FF">
        <w:t xml:space="preserve">We are unaware of any point statistics that </w:t>
      </w:r>
      <w:r w:rsidR="004A518C">
        <w:t xml:space="preserve">are </w:t>
      </w:r>
      <w:r w:rsidR="000362FF">
        <w:t>suitable for characterizing multi-modal distributions</w:t>
      </w:r>
      <w:r w:rsidR="00882374">
        <w:t>, so</w:t>
      </w:r>
      <w:r w:rsidR="000362FF">
        <w:t xml:space="preserve"> we analyze the modes individually. I</w:t>
      </w:r>
      <w:r w:rsidR="00277809">
        <w:t>t is tempting to select just that</w:t>
      </w:r>
      <w:r w:rsidR="000362FF">
        <w:t xml:space="preserve"> mode having the highest log-likeli</w:t>
      </w:r>
      <w:r w:rsidR="00277809">
        <w:t xml:space="preserve">hood and </w:t>
      </w:r>
      <w:r w:rsidR="00882374">
        <w:t xml:space="preserve">to </w:t>
      </w:r>
      <w:r w:rsidR="00277809">
        <w:t>neglect the other mode</w:t>
      </w:r>
      <w:r w:rsidR="00882374">
        <w:t>s</w:t>
      </w:r>
      <w:r w:rsidR="000362FF">
        <w:t xml:space="preserve"> </w:t>
      </w:r>
      <w:r w:rsidR="00277809">
        <w:t xml:space="preserve">because </w:t>
      </w:r>
      <w:r w:rsidR="00882374">
        <w:t>the</w:t>
      </w:r>
      <w:r>
        <w:t xml:space="preserve"> </w:t>
      </w:r>
      <w:r w:rsidR="00277809">
        <w:t xml:space="preserve">high </w:t>
      </w:r>
      <w:r>
        <w:t>log-likelihood indicates</w:t>
      </w:r>
      <w:r w:rsidR="00277809">
        <w:t xml:space="preserve"> a relatively good fit</w:t>
      </w:r>
      <w:r>
        <w:t xml:space="preserve"> </w:t>
      </w:r>
      <w:r w:rsidR="00277809">
        <w:t xml:space="preserve">between the </w:t>
      </w:r>
      <w:r w:rsidR="000362FF">
        <w:t xml:space="preserve">model </w:t>
      </w:r>
      <w:r w:rsidR="00277809">
        <w:t>and</w:t>
      </w:r>
      <w:r w:rsidR="000362FF">
        <w:t xml:space="preserve"> the data</w:t>
      </w:r>
      <w:r>
        <w:t xml:space="preserve">. </w:t>
      </w:r>
      <w:r w:rsidR="00277809">
        <w:t>However, o</w:t>
      </w:r>
      <w:r w:rsidR="00D37261">
        <w:t>ur experience is</w:t>
      </w:r>
      <w:r>
        <w:t xml:space="preserve"> th</w:t>
      </w:r>
      <w:r w:rsidR="00277809">
        <w:t>at this approach is incorrect</w:t>
      </w:r>
      <w:r w:rsidR="00A56572">
        <w:t>—a</w:t>
      </w:r>
      <w:r>
        <w:t>ll modes should be investigated</w:t>
      </w:r>
      <w:r w:rsidR="00A56572">
        <w:t xml:space="preserve">. This issue </w:t>
      </w:r>
      <w:r w:rsidR="00513F2E">
        <w:t>is</w:t>
      </w:r>
      <w:r w:rsidR="00A56572">
        <w:t xml:space="preserve"> discussed further in section 3.</w:t>
      </w:r>
      <w:r w:rsidR="004A0F34">
        <w:t>4</w:t>
      </w:r>
      <w:r w:rsidR="00513F2E">
        <w:t xml:space="preserve"> (Interpretation to check model)</w:t>
      </w:r>
      <w:r w:rsidR="00A56572">
        <w:t>.</w:t>
      </w:r>
      <w:r>
        <w:t xml:space="preserve"> </w:t>
      </w:r>
    </w:p>
    <w:p w:rsidR="00520630" w:rsidRDefault="00277809" w:rsidP="00FE359D">
      <w:pPr>
        <w:rPr>
          <w:rFonts w:eastAsiaTheme="minorEastAsia"/>
        </w:rPr>
      </w:pPr>
      <w:r>
        <w:t>Examine the point statistics for</w:t>
      </w:r>
      <w:r w:rsidR="00D37261">
        <w:t xml:space="preserve"> proportion</w:t>
      </w:r>
      <w:r>
        <w:t xml:space="preserve"> </w:t>
      </w:r>
      <m:oMath>
        <m:r>
          <w:rPr>
            <w:rFonts w:ascii="Cambria Math" w:eastAsiaTheme="minorEastAsia" w:hAnsi="Cambria Math"/>
          </w:rPr>
          <m:t>λ</m:t>
        </m:r>
      </m:oMath>
      <w:r w:rsidR="00520630">
        <w:t xml:space="preserve"> for chains </w:t>
      </w:r>
      <w:r w:rsidR="00D37261">
        <w:t>1 to 4</w:t>
      </w:r>
      <w:r w:rsidR="00F8384C">
        <w:t xml:space="preserve"> (Figure S1</w:t>
      </w:r>
      <w:r>
        <w:t xml:space="preserve">c). </w:t>
      </w:r>
      <w:r w:rsidR="00D37261">
        <w:t>These four</w:t>
      </w:r>
      <w:r>
        <w:t xml:space="preserve"> chains are as</w:t>
      </w:r>
      <w:r w:rsidR="00F8384C">
        <w:t>sociated with one mode (Figure S1</w:t>
      </w:r>
      <w:r w:rsidR="00D37261">
        <w:t xml:space="preserve">d), which we call </w:t>
      </w:r>
      <w:r w:rsidR="00A56572">
        <w:t xml:space="preserve">the </w:t>
      </w:r>
      <w:r w:rsidR="00D37261">
        <w:t>“first mode.”</w:t>
      </w:r>
      <w:r w:rsidR="00321443">
        <w:t xml:space="preserve"> Nonetheless, </w:t>
      </w:r>
      <m:oMath>
        <m:r>
          <w:rPr>
            <w:rFonts w:ascii="Cambria Math" w:eastAsiaTheme="minorEastAsia" w:hAnsi="Cambria Math"/>
          </w:rPr>
          <m:t>λ</m:t>
        </m:r>
      </m:oMath>
      <w:r w:rsidR="00321443">
        <w:t xml:space="preserve"> is not a single value</w:t>
      </w:r>
      <w:r w:rsidR="00D37261">
        <w:t>. For chains 1</w:t>
      </w:r>
      <w:r w:rsidR="00321443">
        <w:t xml:space="preserve"> </w:t>
      </w:r>
      <w:r w:rsidR="00520630">
        <w:t>and</w:t>
      </w:r>
      <w:r w:rsidR="00D37261">
        <w:t xml:space="preserve"> 3</w:t>
      </w:r>
      <w:r w:rsidR="00321443">
        <w:t xml:space="preserve">, </w:t>
      </w:r>
      <m:oMath>
        <m:r>
          <w:rPr>
            <w:rFonts w:ascii="Cambria Math" w:eastAsiaTheme="minorEastAsia" w:hAnsi="Cambria Math"/>
          </w:rPr>
          <m:t>λ</m:t>
        </m:r>
      </m:oMath>
      <w:r w:rsidR="00321443">
        <w:t xml:space="preserve"> is approximately </w:t>
      </w:r>
      <m:oMath>
        <m:r>
          <w:rPr>
            <w:rFonts w:ascii="Cambria Math" w:eastAsiaTheme="minorEastAsia" w:hAnsi="Cambria Math"/>
          </w:rPr>
          <m:t>0.44</m:t>
        </m:r>
      </m:oMath>
      <w:r w:rsidR="00321443">
        <w:rPr>
          <w:rFonts w:eastAsiaTheme="minorEastAsia"/>
        </w:rPr>
        <w:t xml:space="preserve">, so </w:t>
      </w:r>
      <m:oMath>
        <m:r>
          <w:rPr>
            <w:rFonts w:ascii="Cambria Math" w:eastAsiaTheme="minorEastAsia" w:hAnsi="Cambria Math"/>
          </w:rPr>
          <m:t>1-λ</m:t>
        </m:r>
      </m:oMath>
      <w:r w:rsidR="00321443">
        <w:rPr>
          <w:rFonts w:eastAsiaTheme="minorEastAsia"/>
        </w:rPr>
        <w:t xml:space="preserve"> must be approximately </w:t>
      </w:r>
      <m:oMath>
        <m:r>
          <w:rPr>
            <w:rFonts w:ascii="Cambria Math" w:eastAsiaTheme="minorEastAsia" w:hAnsi="Cambria Math"/>
          </w:rPr>
          <m:t>0.56</m:t>
        </m:r>
      </m:oMath>
      <w:r w:rsidR="00321443">
        <w:rPr>
          <w:rFonts w:eastAsiaTheme="minorEastAsia"/>
        </w:rPr>
        <w:t xml:space="preserve">. In contrast, </w:t>
      </w:r>
      <w:r w:rsidR="00D37261">
        <w:t>for chains 2 and 4</w:t>
      </w:r>
      <w:r w:rsidR="00321443">
        <w:t xml:space="preserve">, </w:t>
      </w:r>
      <m:oMath>
        <m:r>
          <w:rPr>
            <w:rFonts w:ascii="Cambria Math" w:eastAsiaTheme="minorEastAsia" w:hAnsi="Cambria Math"/>
          </w:rPr>
          <m:t>λ</m:t>
        </m:r>
      </m:oMath>
      <w:r w:rsidR="00321443">
        <w:t xml:space="preserve"> is approximately </w:t>
      </w:r>
      <m:oMath>
        <m:r>
          <w:rPr>
            <w:rFonts w:ascii="Cambria Math" w:eastAsiaTheme="minorEastAsia" w:hAnsi="Cambria Math"/>
          </w:rPr>
          <m:t>0.56</m:t>
        </m:r>
      </m:oMath>
      <w:r w:rsidR="00321443">
        <w:rPr>
          <w:rFonts w:eastAsiaTheme="minorEastAsia"/>
        </w:rPr>
        <w:t xml:space="preserve">, so </w:t>
      </w:r>
      <m:oMath>
        <m:r>
          <w:rPr>
            <w:rFonts w:ascii="Cambria Math" w:eastAsiaTheme="minorEastAsia" w:hAnsi="Cambria Math"/>
          </w:rPr>
          <m:t>1-λ</m:t>
        </m:r>
      </m:oMath>
      <w:r w:rsidR="00321443">
        <w:rPr>
          <w:rFonts w:eastAsiaTheme="minorEastAsia"/>
        </w:rPr>
        <w:t xml:space="preserve"> must be approximately </w:t>
      </w:r>
      <m:oMath>
        <m:r>
          <w:rPr>
            <w:rFonts w:ascii="Cambria Math" w:eastAsiaTheme="minorEastAsia" w:hAnsi="Cambria Math"/>
          </w:rPr>
          <m:t>0.44</m:t>
        </m:r>
      </m:oMath>
      <w:r w:rsidR="00321443">
        <w:rPr>
          <w:rFonts w:eastAsiaTheme="minorEastAsia"/>
        </w:rPr>
        <w:t>.</w:t>
      </w:r>
      <w:r w:rsidR="009267D7">
        <w:rPr>
          <w:rFonts w:eastAsiaTheme="minorEastAsia"/>
        </w:rPr>
        <w:t xml:space="preserve"> In effect, the</w:t>
      </w:r>
      <w:r w:rsidR="00321443">
        <w:rPr>
          <w:rFonts w:eastAsiaTheme="minorEastAsia"/>
        </w:rPr>
        <w:t xml:space="preserve"> labels for the two pdfs in the </w:t>
      </w:r>
      <w:r w:rsidR="009267D7">
        <w:rPr>
          <w:rFonts w:eastAsiaTheme="minorEastAsia"/>
        </w:rPr>
        <w:t>finite mi</w:t>
      </w:r>
      <w:r w:rsidR="00520630">
        <w:rPr>
          <w:rFonts w:eastAsiaTheme="minorEastAsia"/>
        </w:rPr>
        <w:t>xture model have been switched;</w:t>
      </w:r>
      <w:r w:rsidR="009267D7">
        <w:t xml:space="preserve"> </w:t>
      </w:r>
      <w:r w:rsidR="00520630">
        <w:t>t</w:t>
      </w:r>
      <w:r w:rsidR="009267D7">
        <w:t xml:space="preserve">his label switching is apparent also in the </w:t>
      </w:r>
      <w:r w:rsidR="00E45EE5">
        <w:t>other point statistics</w:t>
      </w:r>
      <w:r w:rsidR="009430A5">
        <w:t xml:space="preserve"> </w:t>
      </w:r>
      <w:r w:rsidR="00E45EE5">
        <w:t>(Figure</w:t>
      </w:r>
      <w:r w:rsidR="00D37261">
        <w:t>s</w:t>
      </w:r>
      <w:r w:rsidR="00F8384C">
        <w:t> S1a and S1</w:t>
      </w:r>
      <w:r w:rsidR="009267D7">
        <w:t>b). Such label switching is common</w:t>
      </w:r>
      <w:r w:rsidR="00882374">
        <w:t xml:space="preserve"> and normal</w:t>
      </w:r>
      <w:r w:rsidR="009267D7">
        <w:t xml:space="preserve"> in finite mixture models (Marin et al., 2005; Gelman et al., 2014, p. 533–536). </w:t>
      </w:r>
      <w:r w:rsidR="00882374">
        <w:t>Although</w:t>
      </w:r>
      <w:r w:rsidR="00520630">
        <w:t xml:space="preserve"> there are algorithms to account for this switching (Stephens, 2000), they are unnecessary for this application</w:t>
      </w:r>
      <w:r w:rsidR="00A976F4">
        <w:t xml:space="preserve"> because the label switching is easy to </w:t>
      </w:r>
      <w:proofErr w:type="spellStart"/>
      <w:r w:rsidR="00A976F4">
        <w:t>identify</w:t>
      </w:r>
      <w:r w:rsidR="00513F2E">
        <w:t>.</w:t>
      </w:r>
      <w:r w:rsidR="00D37261">
        <w:t>The</w:t>
      </w:r>
      <w:proofErr w:type="spellEnd"/>
      <w:r w:rsidR="00D37261">
        <w:t xml:space="preserve"> pdfs for chains 2 and 4</w:t>
      </w:r>
      <w:r w:rsidR="00A976F4">
        <w:t xml:space="preserve"> can be switched manually so that they </w:t>
      </w:r>
      <w:r w:rsidR="00D37261">
        <w:t>conform to the pdfs for chains 1 and 3</w:t>
      </w:r>
      <w:r w:rsidR="00A976F4">
        <w:t xml:space="preserve">. </w:t>
      </w:r>
      <w:r w:rsidR="00D37261">
        <w:t>Now</w:t>
      </w:r>
      <w:r w:rsidR="00513F2E">
        <w:t>,</w:t>
      </w:r>
      <w:r w:rsidR="00D37261">
        <w:t xml:space="preserve"> examine the point statistics for proportion </w:t>
      </w:r>
      <m:oMath>
        <m:r>
          <w:rPr>
            <w:rFonts w:ascii="Cambria Math" w:eastAsiaTheme="minorEastAsia" w:hAnsi="Cambria Math"/>
          </w:rPr>
          <m:t>λ</m:t>
        </m:r>
      </m:oMath>
      <w:r w:rsidR="00D37261">
        <w:t xml:space="preserve"> for chains 13 and 33 </w:t>
      </w:r>
      <w:r w:rsidR="00F8384C">
        <w:lastRenderedPageBreak/>
        <w:t>(Figure S1</w:t>
      </w:r>
      <w:r w:rsidR="00D37261">
        <w:t>c). These two chains are as</w:t>
      </w:r>
      <w:r w:rsidR="00F8384C">
        <w:t>sociated with one mode (Figure S1</w:t>
      </w:r>
      <w:r w:rsidR="00D37261">
        <w:t xml:space="preserve">d), which we call </w:t>
      </w:r>
      <w:r w:rsidR="00A56572">
        <w:t xml:space="preserve">the </w:t>
      </w:r>
      <w:r w:rsidR="00D37261">
        <w:t xml:space="preserve">“second mode.” In this case, label switching has not occurred, so the pdfs must not be switched. </w:t>
      </w:r>
    </w:p>
    <w:p w:rsidR="002D59B4" w:rsidRDefault="00AB1F11" w:rsidP="00AA440F">
      <w:r>
        <w:t xml:space="preserve">It is very important that each set of chains be checked to ensure that the Monte Carlo sampling has converged. For this application, convergence means that the samples in </w:t>
      </w:r>
      <w:r w:rsidR="00714E1D">
        <w:t>a</w:t>
      </w:r>
      <w:r>
        <w:t xml:space="preserve"> set of chains are representative of the associated mode. </w:t>
      </w:r>
      <w:r w:rsidR="00513F2E">
        <w:t>Well-</w:t>
      </w:r>
      <w:r w:rsidR="00714E1D">
        <w:t>established p</w:t>
      </w:r>
      <w:r>
        <w:t xml:space="preserve">rocedures for assessing convergence are described in </w:t>
      </w:r>
      <w:r w:rsidR="00714E1D">
        <w:t>G</w:t>
      </w:r>
      <w:r w:rsidR="00513F2E">
        <w:t>elman et al. (2014, p. 281–288);</w:t>
      </w:r>
      <w:r w:rsidR="004A07DB">
        <w:t xml:space="preserve"> so the description is not repeated here.</w:t>
      </w:r>
    </w:p>
    <w:p w:rsidR="00650455" w:rsidRDefault="00650455" w:rsidP="001331DB">
      <w:pPr>
        <w:pStyle w:val="Heading1"/>
      </w:pPr>
      <w:r>
        <w:t xml:space="preserve">Checking the </w:t>
      </w:r>
      <w:r w:rsidR="001331DB">
        <w:t xml:space="preserve">fit of the </w:t>
      </w:r>
      <w:r>
        <w:t>model</w:t>
      </w:r>
      <w:r w:rsidR="001331DB">
        <w:t xml:space="preserve"> to the data</w:t>
      </w:r>
    </w:p>
    <w:p w:rsidR="00694146" w:rsidRDefault="004C727D" w:rsidP="00650455">
      <w:r>
        <w:t>On</w:t>
      </w:r>
      <w:r w:rsidR="008755F1">
        <w:t>e</w:t>
      </w:r>
      <w:r>
        <w:t xml:space="preserve"> </w:t>
      </w:r>
      <w:r w:rsidR="0096493C">
        <w:t>part</w:t>
      </w:r>
      <w:r>
        <w:t xml:space="preserve"> of model checking </w:t>
      </w:r>
      <w:r w:rsidR="008755F1">
        <w:t>is evaluating how well the model fits the data</w:t>
      </w:r>
      <w:r w:rsidR="00DA0AA2">
        <w:t xml:space="preserve"> </w:t>
      </w:r>
      <w:r w:rsidR="002309A9">
        <w:t>(Gelman et al., 2014, p. 141)</w:t>
      </w:r>
      <w:r w:rsidR="0096493C">
        <w:t xml:space="preserve">. For this application, the model is the finite mixture model, and the data </w:t>
      </w:r>
      <w:r w:rsidR="00C463C2">
        <w:t>are the principal components</w:t>
      </w:r>
      <w:r w:rsidR="008755F1">
        <w:t xml:space="preserve">. </w:t>
      </w:r>
      <w:r w:rsidR="0092674F">
        <w:t>The</w:t>
      </w:r>
      <w:r w:rsidR="00122467">
        <w:t>se</w:t>
      </w:r>
      <w:r w:rsidR="0092674F">
        <w:t xml:space="preserve"> checks are </w:t>
      </w:r>
      <w:r w:rsidR="00085EE2">
        <w:t>performed for</w:t>
      </w:r>
      <w:r w:rsidR="0092674F">
        <w:t xml:space="preserve"> model </w:t>
      </w:r>
      <w:proofErr w:type="gramStart"/>
      <w:r w:rsidR="0092674F">
        <w:t>parameters</w:t>
      </w:r>
      <w:r w:rsidR="00EB7AF9">
        <w:rPr>
          <w:rFonts w:eastAsiaTheme="minorEastAsia"/>
        </w:rPr>
        <w:t xml:space="preserve"> </w:t>
      </w:r>
      <w:proofErr w:type="gramEnd"/>
      <m:oMath>
        <m:sSub>
          <m:sSubPr>
            <m:ctrlPr>
              <w:rPr>
                <w:rFonts w:ascii="Cambria Math" w:eastAsiaTheme="minorEastAsia" w:hAnsi="Cambria Math"/>
                <w:b/>
                <w:i/>
              </w:rPr>
            </m:ctrlPr>
          </m:sSubPr>
          <m:e>
            <m:r>
              <m:rPr>
                <m:sty m:val="bi"/>
              </m:rPr>
              <w:rPr>
                <w:rFonts w:ascii="Cambria Math" w:eastAsiaTheme="minorEastAsia" w:hAnsi="Cambria Math"/>
              </w:rPr>
              <m:t>μ</m:t>
            </m:r>
          </m:e>
          <m:sub>
            <m:r>
              <w:rPr>
                <w:rFonts w:ascii="Cambria Math" w:eastAsiaTheme="minorEastAsia" w:hAnsi="Cambria Math"/>
              </w:rPr>
              <m:t>1</m:t>
            </m:r>
          </m:sub>
        </m:sSub>
      </m:oMath>
      <w:r w:rsidR="00EB7AF9" w:rsidRPr="005311A1">
        <w:rPr>
          <w:rFonts w:eastAsiaTheme="minorEastAsia"/>
        </w:rPr>
        <w:t>,</w:t>
      </w:r>
      <w:r w:rsidR="00EB7AF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μ</m:t>
            </m:r>
          </m:e>
          <m:sub>
            <m:r>
              <w:rPr>
                <w:rFonts w:ascii="Cambria Math" w:eastAsiaTheme="minorEastAsia" w:hAnsi="Cambria Math"/>
              </w:rPr>
              <m:t>2</m:t>
            </m:r>
          </m:sub>
        </m:sSub>
      </m:oMath>
      <w:r w:rsidR="00EB7AF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τ</m:t>
            </m:r>
          </m:e>
          <m:sub>
            <m:r>
              <w:rPr>
                <w:rFonts w:ascii="Cambria Math" w:eastAsiaTheme="minorEastAsia" w:hAnsi="Cambria Math"/>
              </w:rPr>
              <m:t>1</m:t>
            </m:r>
          </m:sub>
        </m:sSub>
      </m:oMath>
      <w:r w:rsidR="00EB7AF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τ</m:t>
            </m:r>
          </m:e>
          <m:sub>
            <m:r>
              <w:rPr>
                <w:rFonts w:ascii="Cambria Math" w:eastAsiaTheme="minorEastAsia" w:hAnsi="Cambria Math"/>
              </w:rPr>
              <m:t>2</m:t>
            </m:r>
          </m:sub>
        </m:sSub>
      </m:oMath>
      <w:r w:rsidR="00EB7AF9">
        <w:rPr>
          <w:rFonts w:eastAsiaTheme="minorEastAsia"/>
        </w:rPr>
        <w:t xml:space="preserve">, </w:t>
      </w:r>
      <m:oMath>
        <m:sSub>
          <m:sSubPr>
            <m:ctrlPr>
              <w:rPr>
                <w:rFonts w:ascii="Cambria Math" w:eastAsiaTheme="minorEastAsia" w:hAnsi="Cambria Math"/>
                <w:b/>
              </w:rPr>
            </m:ctrlPr>
          </m:sSubPr>
          <m:e>
            <m:r>
              <m:rPr>
                <m:sty m:val="b"/>
              </m:rPr>
              <w:rPr>
                <w:rFonts w:ascii="Cambria Math" w:eastAsiaTheme="minorEastAsia" w:hAnsi="Cambria Math"/>
              </w:rPr>
              <m:t>Ω</m:t>
            </m:r>
          </m:e>
          <m:sub>
            <m:r>
              <w:rPr>
                <w:rFonts w:ascii="Cambria Math" w:eastAsiaTheme="minorEastAsia" w:hAnsi="Cambria Math"/>
              </w:rPr>
              <m:t>1</m:t>
            </m:r>
          </m:sub>
        </m:sSub>
      </m:oMath>
      <w:r w:rsidR="00EB7AF9">
        <w:rPr>
          <w:rFonts w:eastAsiaTheme="minorEastAsia"/>
        </w:rPr>
        <w:t xml:space="preserve">, and </w:t>
      </w:r>
      <m:oMath>
        <m:sSub>
          <m:sSubPr>
            <m:ctrlPr>
              <w:rPr>
                <w:rFonts w:ascii="Cambria Math" w:eastAsiaTheme="minorEastAsia" w:hAnsi="Cambria Math"/>
                <w:b/>
              </w:rPr>
            </m:ctrlPr>
          </m:sSubPr>
          <m:e>
            <m:r>
              <m:rPr>
                <m:sty m:val="b"/>
              </m:rPr>
              <w:rPr>
                <w:rFonts w:ascii="Cambria Math" w:eastAsiaTheme="minorEastAsia" w:hAnsi="Cambria Math"/>
              </w:rPr>
              <m:t>Ω</m:t>
            </m:r>
          </m:e>
          <m:sub>
            <m:r>
              <w:rPr>
                <w:rFonts w:ascii="Cambria Math" w:eastAsiaTheme="minorEastAsia" w:hAnsi="Cambria Math"/>
              </w:rPr>
              <m:t>2</m:t>
            </m:r>
          </m:sub>
        </m:sSub>
      </m:oMath>
      <w:r w:rsidR="00B26EBD">
        <w:rPr>
          <w:rFonts w:eastAsiaTheme="minorEastAsia"/>
        </w:rPr>
        <w:t xml:space="preserve"> </w:t>
      </w:r>
      <w:r w:rsidR="00122467">
        <w:t>and</w:t>
      </w:r>
      <w:r w:rsidR="00EF5B36">
        <w:t xml:space="preserve"> require </w:t>
      </w:r>
      <w:r w:rsidR="00122467">
        <w:t xml:space="preserve">corresponding </w:t>
      </w:r>
      <w:r w:rsidR="00694146">
        <w:t xml:space="preserve">statistics </w:t>
      </w:r>
      <w:r w:rsidR="00EF5B36">
        <w:t xml:space="preserve">calculated from the </w:t>
      </w:r>
      <w:r w:rsidR="00DA0AA2">
        <w:t>principal components</w:t>
      </w:r>
      <w:r w:rsidR="00122467">
        <w:t>.</w:t>
      </w:r>
      <w:r w:rsidR="00EF5B36">
        <w:t xml:space="preserve"> </w:t>
      </w:r>
      <w:r w:rsidR="00694146">
        <w:t>The difficulty</w:t>
      </w:r>
      <w:r w:rsidR="00EF5B36">
        <w:t xml:space="preserve"> in calculating these statistics</w:t>
      </w:r>
      <w:r w:rsidR="00694146">
        <w:t xml:space="preserve"> is that the </w:t>
      </w:r>
      <w:r w:rsidR="00DA0AA2">
        <w:t>principal components</w:t>
      </w:r>
      <w:r w:rsidR="00694146">
        <w:t xml:space="preserve"> are not divided into two groups corresponding to pdfs 1 and 2. </w:t>
      </w:r>
      <w:r w:rsidR="00EF5B36">
        <w:t xml:space="preserve">Nonetheless, suitable statistics </w:t>
      </w:r>
      <w:r w:rsidR="00920DC3">
        <w:t>may</w:t>
      </w:r>
      <w:r w:rsidR="00EF5B36">
        <w:t xml:space="preserve"> be </w:t>
      </w:r>
      <w:r w:rsidR="00122467">
        <w:t>estimated</w:t>
      </w:r>
      <w:r w:rsidR="00466A0F">
        <w:t>—t</w:t>
      </w:r>
      <w:r w:rsidR="00166D03">
        <w:t xml:space="preserve">he key idea is to use the conditional probabilities as weights. </w:t>
      </w:r>
      <w:r w:rsidR="004D21B7">
        <w:t>To calculate the statistics associated with pdf 1</w:t>
      </w:r>
      <w:r w:rsidR="00166D03">
        <w:t xml:space="preserve">, the </w:t>
      </w:r>
      <w:r w:rsidR="00DA0AA2">
        <w:t>principal components</w:t>
      </w:r>
      <w:r w:rsidR="00166D03">
        <w:t xml:space="preserve"> are weighted by the median of the samples of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rsidR="004D21B7">
        <w:rPr>
          <w:rFonts w:eastAsiaTheme="minorEastAsia"/>
        </w:rPr>
        <w:t>.</w:t>
      </w:r>
      <w:r w:rsidR="00166D03">
        <w:t xml:space="preserve"> </w:t>
      </w:r>
      <w:r w:rsidR="004D21B7">
        <w:t>T</w:t>
      </w:r>
      <w:r w:rsidR="00166D03">
        <w:t xml:space="preserve">hese weighted </w:t>
      </w:r>
      <w:r w:rsidR="00DA0AA2">
        <w:t>principal components</w:t>
      </w:r>
      <w:r w:rsidR="00166D03">
        <w:t xml:space="preserve"> are used to calculate a sample mean vector </w:t>
      </w:r>
      <m:oMath>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μ</m:t>
                </m:r>
              </m:e>
            </m:acc>
          </m:e>
          <m:sub>
            <m:r>
              <w:rPr>
                <w:rFonts w:ascii="Cambria Math" w:eastAsiaTheme="minorEastAsia" w:hAnsi="Cambria Math"/>
              </w:rPr>
              <m:t>1</m:t>
            </m:r>
          </m:sub>
        </m:sSub>
      </m:oMath>
      <w:r w:rsidR="00166D03">
        <w:t xml:space="preserve"> </w:t>
      </w:r>
      <w:r w:rsidR="00920DC3">
        <w:t xml:space="preserve">and a sample covariance matrix </w:t>
      </w:r>
      <m:oMath>
        <m:sSub>
          <m:sSubPr>
            <m:ctrlPr>
              <w:rPr>
                <w:rFonts w:ascii="Cambria Math" w:eastAsiaTheme="minorEastAsia" w:hAnsi="Cambria Math"/>
                <w:b/>
              </w:rPr>
            </m:ctrlPr>
          </m:sSubPr>
          <m:e>
            <m:acc>
              <m:accPr>
                <m:ctrlPr>
                  <w:rPr>
                    <w:rFonts w:ascii="Cambria Math" w:eastAsiaTheme="minorEastAsia" w:hAnsi="Cambria Math"/>
                    <w:b/>
                  </w:rPr>
                </m:ctrlPr>
              </m:accPr>
              <m:e>
                <m:r>
                  <m:rPr>
                    <m:sty m:val="b"/>
                  </m:rPr>
                  <w:rPr>
                    <w:rFonts w:ascii="Cambria Math" w:eastAsiaTheme="minorEastAsia" w:hAnsi="Cambria Math"/>
                  </w:rPr>
                  <m:t>Σ</m:t>
                </m:r>
              </m:e>
            </m:acc>
          </m:e>
          <m:sub>
            <m:r>
              <w:rPr>
                <w:rFonts w:ascii="Cambria Math" w:eastAsiaTheme="minorEastAsia" w:hAnsi="Cambria Math"/>
              </w:rPr>
              <m:t>1</m:t>
            </m:r>
          </m:sub>
        </m:sSub>
      </m:oMath>
      <w:r w:rsidR="004D21B7">
        <w:rPr>
          <w:rFonts w:eastAsiaTheme="minorEastAsia"/>
        </w:rPr>
        <w:t xml:space="preserve">, using </w:t>
      </w:r>
      <w:r w:rsidR="006249C7">
        <w:rPr>
          <w:rFonts w:eastAsiaTheme="minorEastAsia"/>
        </w:rPr>
        <w:t xml:space="preserve">the </w:t>
      </w:r>
      <w:r w:rsidR="004D21B7">
        <w:rPr>
          <w:rFonts w:eastAsiaTheme="minorEastAsia"/>
        </w:rPr>
        <w:t>f</w:t>
      </w:r>
      <w:r w:rsidR="00920DC3">
        <w:t xml:space="preserve">ormulas presented in </w:t>
      </w:r>
      <w:r w:rsidR="004E4B4D">
        <w:t>Price (1972)</w:t>
      </w:r>
      <w:r w:rsidR="00920DC3">
        <w:t>. The</w:t>
      </w:r>
      <w:r w:rsidR="00466A0F">
        <w:t>n the</w:t>
      </w:r>
      <w:r w:rsidR="00920DC3">
        <w:t xml:space="preserve"> sample covariance matrix is decomposed into a sample standard deviation vector </w:t>
      </w:r>
      <m:oMath>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τ</m:t>
                </m:r>
              </m:e>
            </m:acc>
          </m:e>
          <m:sub>
            <m:r>
              <w:rPr>
                <w:rFonts w:ascii="Cambria Math" w:eastAsiaTheme="minorEastAsia" w:hAnsi="Cambria Math"/>
              </w:rPr>
              <m:t>1</m:t>
            </m:r>
          </m:sub>
        </m:sSub>
      </m:oMath>
      <w:r w:rsidR="00920DC3">
        <w:t xml:space="preserve"> and sample correlation matrix </w:t>
      </w:r>
      <m:oMath>
        <m:sSub>
          <m:sSubPr>
            <m:ctrlPr>
              <w:rPr>
                <w:rFonts w:ascii="Cambria Math" w:eastAsiaTheme="minorEastAsia" w:hAnsi="Cambria Math"/>
                <w:b/>
              </w:rPr>
            </m:ctrlPr>
          </m:sSubPr>
          <m:e>
            <m:acc>
              <m:accPr>
                <m:ctrlPr>
                  <w:rPr>
                    <w:rFonts w:ascii="Cambria Math" w:eastAsiaTheme="minorEastAsia" w:hAnsi="Cambria Math"/>
                    <w:b/>
                  </w:rPr>
                </m:ctrlPr>
              </m:accPr>
              <m:e>
                <m:r>
                  <m:rPr>
                    <m:sty m:val="b"/>
                  </m:rPr>
                  <w:rPr>
                    <w:rFonts w:ascii="Cambria Math" w:eastAsiaTheme="minorEastAsia" w:hAnsi="Cambria Math"/>
                  </w:rPr>
                  <m:t>Ω</m:t>
                </m:r>
              </m:e>
            </m:acc>
          </m:e>
          <m:sub>
            <m:r>
              <w:rPr>
                <w:rFonts w:ascii="Cambria Math" w:eastAsiaTheme="minorEastAsia" w:hAnsi="Cambria Math"/>
              </w:rPr>
              <m:t>1</m:t>
            </m:r>
          </m:sub>
        </m:sSub>
      </m:oMath>
      <w:r w:rsidR="00920DC3" w:rsidRPr="00920DC3">
        <w:rPr>
          <w:rFonts w:eastAsiaTheme="minorEastAsia"/>
        </w:rPr>
        <w:t>.</w:t>
      </w:r>
      <w:r w:rsidR="00920DC3">
        <w:t xml:space="preserve"> A similar procedure is used to calculate</w:t>
      </w:r>
      <w:r w:rsidR="004D21B7" w:rsidRPr="004D21B7">
        <w:t xml:space="preserve"> </w:t>
      </w:r>
      <w:r w:rsidR="004D21B7">
        <w:t xml:space="preserve">the </w:t>
      </w:r>
      <w:r w:rsidR="00B26EBD">
        <w:t xml:space="preserve">sample </w:t>
      </w:r>
      <w:r w:rsidR="004D21B7">
        <w:t>statistics associated with pdf 2, namely</w:t>
      </w:r>
      <w:r w:rsidR="00920DC3">
        <w:t xml:space="preserve"> </w:t>
      </w:r>
      <m:oMath>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μ</m:t>
                </m:r>
              </m:e>
            </m:acc>
          </m:e>
          <m:sub>
            <m:r>
              <w:rPr>
                <w:rFonts w:ascii="Cambria Math" w:eastAsiaTheme="minorEastAsia" w:hAnsi="Cambria Math"/>
              </w:rPr>
              <m:t>2</m:t>
            </m:r>
          </m:sub>
        </m:sSub>
      </m:oMath>
      <w:r w:rsidR="00920DC3" w:rsidRPr="00920DC3">
        <w:rPr>
          <w:rFonts w:eastAsiaTheme="minorEastAsia"/>
        </w:rPr>
        <w:t>,</w:t>
      </w:r>
      <w:r w:rsidR="00920DC3">
        <w:t xml:space="preserve"> </w:t>
      </w:r>
      <m:oMath>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τ</m:t>
                </m:r>
              </m:e>
            </m:acc>
          </m:e>
          <m:sub>
            <m:r>
              <w:rPr>
                <w:rFonts w:ascii="Cambria Math" w:eastAsiaTheme="minorEastAsia" w:hAnsi="Cambria Math"/>
              </w:rPr>
              <m:t>2</m:t>
            </m:r>
          </m:sub>
        </m:sSub>
      </m:oMath>
      <w:r w:rsidR="00920DC3">
        <w:t xml:space="preserve">, and </w:t>
      </w:r>
      <m:oMath>
        <m:sSub>
          <m:sSubPr>
            <m:ctrlPr>
              <w:rPr>
                <w:rFonts w:ascii="Cambria Math" w:eastAsiaTheme="minorEastAsia" w:hAnsi="Cambria Math"/>
                <w:b/>
              </w:rPr>
            </m:ctrlPr>
          </m:sSubPr>
          <m:e>
            <m:acc>
              <m:accPr>
                <m:ctrlPr>
                  <w:rPr>
                    <w:rFonts w:ascii="Cambria Math" w:eastAsiaTheme="minorEastAsia" w:hAnsi="Cambria Math"/>
                    <w:b/>
                  </w:rPr>
                </m:ctrlPr>
              </m:accPr>
              <m:e>
                <m:r>
                  <m:rPr>
                    <m:sty m:val="b"/>
                  </m:rPr>
                  <w:rPr>
                    <w:rFonts w:ascii="Cambria Math" w:eastAsiaTheme="minorEastAsia" w:hAnsi="Cambria Math"/>
                  </w:rPr>
                  <m:t>Ω</m:t>
                </m:r>
              </m:e>
            </m:acc>
          </m:e>
          <m:sub>
            <m:r>
              <w:rPr>
                <w:rFonts w:ascii="Cambria Math" w:eastAsiaTheme="minorEastAsia" w:hAnsi="Cambria Math"/>
              </w:rPr>
              <m:t>2</m:t>
            </m:r>
          </m:sub>
        </m:sSub>
      </m:oMath>
      <w:r w:rsidR="00920DC3">
        <w:t xml:space="preserve">. </w:t>
      </w:r>
    </w:p>
    <w:p w:rsidR="00152D27" w:rsidRDefault="00275B80" w:rsidP="001B3A76">
      <w:r>
        <w:lastRenderedPageBreak/>
        <w:t xml:space="preserve">For </w:t>
      </w:r>
      <w:r w:rsidR="002837B9">
        <w:t>the second</w:t>
      </w:r>
      <w:r w:rsidR="00B26EBD">
        <w:t xml:space="preserve"> mode, </w:t>
      </w:r>
      <w:r>
        <w:t>s</w:t>
      </w:r>
      <w:r w:rsidR="00122467">
        <w:t xml:space="preserve">ample statistics </w:t>
      </w:r>
      <m:oMath>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μ</m:t>
                </m:r>
              </m:e>
            </m:acc>
          </m:e>
          <m:sub>
            <m:r>
              <w:rPr>
                <w:rFonts w:ascii="Cambria Math" w:eastAsiaTheme="minorEastAsia" w:hAnsi="Cambria Math"/>
              </w:rPr>
              <m:t>1</m:t>
            </m:r>
          </m:sub>
        </m:sSub>
      </m:oMath>
      <w:r w:rsidR="00122467" w:rsidRPr="00122467">
        <w:rPr>
          <w:rFonts w:eastAsiaTheme="minorEastAsia"/>
        </w:rPr>
        <w:t>,</w:t>
      </w:r>
      <w:r w:rsidR="00122467">
        <w:t xml:space="preserve"> </w:t>
      </w:r>
      <m:oMath>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τ</m:t>
                </m:r>
              </m:e>
            </m:acc>
          </m:e>
          <m:sub>
            <m:r>
              <w:rPr>
                <w:rFonts w:ascii="Cambria Math" w:eastAsiaTheme="minorEastAsia" w:hAnsi="Cambria Math"/>
              </w:rPr>
              <m:t>1</m:t>
            </m:r>
          </m:sub>
        </m:sSub>
      </m:oMath>
      <w:r w:rsidR="00122467" w:rsidRPr="00122467">
        <w:rPr>
          <w:rFonts w:eastAsiaTheme="minorEastAsia"/>
        </w:rPr>
        <w:t>,</w:t>
      </w:r>
      <w:r w:rsidR="00122467">
        <w:t xml:space="preserve"> </w:t>
      </w:r>
      <m:oMath>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μ</m:t>
                </m:r>
              </m:e>
            </m:acc>
          </m:e>
          <m:sub>
            <m:r>
              <w:rPr>
                <w:rFonts w:ascii="Cambria Math" w:eastAsiaTheme="minorEastAsia" w:hAnsi="Cambria Math"/>
              </w:rPr>
              <m:t>2</m:t>
            </m:r>
          </m:sub>
        </m:sSub>
      </m:oMath>
      <w:r w:rsidR="00122467" w:rsidRPr="00122467">
        <w:rPr>
          <w:rFonts w:eastAsiaTheme="minorEastAsia"/>
        </w:rPr>
        <w:t>,</w:t>
      </w:r>
      <w:r w:rsidR="00122467">
        <w:t xml:space="preserve"> and </w:t>
      </w:r>
      <m:oMath>
        <m:sSub>
          <m:sSubPr>
            <m:ctrlPr>
              <w:rPr>
                <w:rFonts w:ascii="Cambria Math" w:eastAsiaTheme="minorEastAsia" w:hAnsi="Cambria Math"/>
                <w:b/>
                <w:i/>
              </w:rPr>
            </m:ctrlPr>
          </m:sSubPr>
          <m:e>
            <m:acc>
              <m:accPr>
                <m:ctrlPr>
                  <w:rPr>
                    <w:rFonts w:ascii="Cambria Math" w:eastAsiaTheme="minorEastAsia" w:hAnsi="Cambria Math"/>
                    <w:b/>
                    <w:i/>
                  </w:rPr>
                </m:ctrlPr>
              </m:accPr>
              <m:e>
                <m:r>
                  <m:rPr>
                    <m:sty m:val="bi"/>
                  </m:rPr>
                  <w:rPr>
                    <w:rFonts w:ascii="Cambria Math" w:eastAsiaTheme="minorEastAsia" w:hAnsi="Cambria Math"/>
                  </w:rPr>
                  <m:t>τ</m:t>
                </m:r>
              </m:e>
            </m:acc>
          </m:e>
          <m:sub>
            <m:r>
              <w:rPr>
                <w:rFonts w:ascii="Cambria Math" w:eastAsiaTheme="minorEastAsia" w:hAnsi="Cambria Math"/>
              </w:rPr>
              <m:t>2</m:t>
            </m:r>
          </m:sub>
        </m:sSub>
      </m:oMath>
      <w:r w:rsidR="00122467">
        <w:t xml:space="preserve"> </w:t>
      </w:r>
      <w:r>
        <w:t>and</w:t>
      </w:r>
      <w:r w:rsidR="00122467">
        <w:t xml:space="preserve"> </w:t>
      </w:r>
      <w:r>
        <w:t>m</w:t>
      </w:r>
      <w:r w:rsidR="001B3A76">
        <w:t>odel parameters</w:t>
      </w:r>
      <w:r w:rsidR="001B3A76">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μ</m:t>
            </m:r>
          </m:e>
          <m:sub>
            <m:r>
              <w:rPr>
                <w:rFonts w:ascii="Cambria Math" w:eastAsiaTheme="minorEastAsia" w:hAnsi="Cambria Math"/>
              </w:rPr>
              <m:t>1</m:t>
            </m:r>
          </m:sub>
        </m:sSub>
      </m:oMath>
      <w:r w:rsidR="001B3A76" w:rsidRPr="005311A1">
        <w:rPr>
          <w:rFonts w:eastAsiaTheme="minorEastAsia"/>
        </w:rPr>
        <w:t>,</w:t>
      </w:r>
      <w:r w:rsidR="001B3A76">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μ</m:t>
            </m:r>
          </m:e>
          <m:sub>
            <m:r>
              <w:rPr>
                <w:rFonts w:ascii="Cambria Math" w:eastAsiaTheme="minorEastAsia" w:hAnsi="Cambria Math"/>
              </w:rPr>
              <m:t>2</m:t>
            </m:r>
          </m:sub>
        </m:sSub>
      </m:oMath>
      <w:r w:rsidR="001B3A76">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τ</m:t>
            </m:r>
          </m:e>
          <m:sub>
            <m:r>
              <w:rPr>
                <w:rFonts w:ascii="Cambria Math" w:eastAsiaTheme="minorEastAsia" w:hAnsi="Cambria Math"/>
              </w:rPr>
              <m:t>1</m:t>
            </m:r>
          </m:sub>
        </m:sSub>
      </m:oMath>
      <w:r w:rsidR="001B3A76">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τ</m:t>
            </m:r>
          </m:e>
          <m:sub>
            <m:r>
              <w:rPr>
                <w:rFonts w:ascii="Cambria Math" w:eastAsiaTheme="minorEastAsia" w:hAnsi="Cambria Math"/>
              </w:rPr>
              <m:t>2</m:t>
            </m:r>
          </m:sub>
        </m:sSub>
      </m:oMath>
      <w:r w:rsidR="001B3A76">
        <w:t xml:space="preserve"> are </w:t>
      </w:r>
      <w:r w:rsidR="005133F2">
        <w:t>compared</w:t>
      </w:r>
      <w:r w:rsidR="00F8384C">
        <w:t xml:space="preserve"> in Figure S2</w:t>
      </w:r>
      <w:r>
        <w:t>.</w:t>
      </w:r>
      <w:r w:rsidR="001B3A76">
        <w:t xml:space="preserve"> </w:t>
      </w:r>
      <w:r w:rsidR="00B26EBD">
        <w:t>For each vector element of a model parameter, t</w:t>
      </w:r>
      <w:r w:rsidR="006249C7">
        <w:t xml:space="preserve">he </w:t>
      </w:r>
      <w:r w:rsidR="00D60093">
        <w:t xml:space="preserve">Monte Carlo </w:t>
      </w:r>
      <w:r w:rsidR="006249C7">
        <w:t xml:space="preserve">samples constitute a </w:t>
      </w:r>
      <w:r w:rsidR="00B26EBD">
        <w:t xml:space="preserve">univariate </w:t>
      </w:r>
      <w:r w:rsidR="006249C7">
        <w:t xml:space="preserve">distribution, which </w:t>
      </w:r>
      <w:r w:rsidR="00A1678A">
        <w:t>i</w:t>
      </w:r>
      <w:r w:rsidR="00085EE2">
        <w:t xml:space="preserve">s </w:t>
      </w:r>
      <w:r w:rsidR="00EB7AF9">
        <w:t xml:space="preserve">represented by </w:t>
      </w:r>
      <w:r w:rsidR="00A1678A">
        <w:t>its</w:t>
      </w:r>
      <w:r w:rsidR="00EB7AF9">
        <w:t xml:space="preserve"> median and</w:t>
      </w:r>
      <w:r w:rsidR="00A1678A">
        <w:t xml:space="preserve"> its</w:t>
      </w:r>
      <w:r w:rsidR="00EB7AF9">
        <w:t xml:space="preserve"> 95% credible interval</w:t>
      </w:r>
      <w:r w:rsidR="006E0A5C" w:rsidRPr="006E0A5C">
        <w:t xml:space="preserve"> </w:t>
      </w:r>
      <w:r w:rsidR="00F8384C">
        <w:t>in Figure S2</w:t>
      </w:r>
      <w:r w:rsidR="00EB7AF9">
        <w:t xml:space="preserve">. </w:t>
      </w:r>
      <w:r w:rsidR="00B26EBD">
        <w:t xml:space="preserve">All sample statistics are </w:t>
      </w:r>
      <w:r w:rsidR="001B3A76">
        <w:t>within the</w:t>
      </w:r>
      <w:r w:rsidR="00B26EBD">
        <w:t>ir associated</w:t>
      </w:r>
      <w:r w:rsidR="001B3A76">
        <w:t xml:space="preserve"> 95% credible interval</w:t>
      </w:r>
      <w:r w:rsidR="00B26EBD">
        <w:t>s</w:t>
      </w:r>
      <w:r w:rsidR="00EB4803" w:rsidRPr="00A7518F">
        <w:t>.</w:t>
      </w:r>
      <w:r w:rsidR="009607C0" w:rsidRPr="00A7518F">
        <w:t xml:space="preserve"> </w:t>
      </w:r>
      <w:r w:rsidR="00A7518F">
        <w:t>T</w:t>
      </w:r>
      <w:r w:rsidR="00E93F56" w:rsidRPr="00A7518F">
        <w:t xml:space="preserve">he sample standard deviations </w:t>
      </w:r>
      <w:r w:rsidR="00D60093">
        <w:t xml:space="preserve">are </w:t>
      </w:r>
      <w:r w:rsidR="00E93F56" w:rsidRPr="00A7518F">
        <w:t>consistently lower than the as</w:t>
      </w:r>
      <w:r w:rsidR="00A7518F">
        <w:t xml:space="preserve">sociated distributional medians because </w:t>
      </w:r>
      <w:r w:rsidR="0096493C">
        <w:t xml:space="preserve">of the weighting. </w:t>
      </w:r>
    </w:p>
    <w:p w:rsidR="00152D27" w:rsidRDefault="00152D27" w:rsidP="00152D27">
      <w:r>
        <w:t>The relation between a sample statistic and the associated distribution may be summarized by the posterior predictive p-value (Gelman and others, 2014, p. 146). It is defined as the probability that a model para</w:t>
      </w:r>
      <w:r w:rsidR="00513F2E">
        <w:t>meter could be more extreme than</w:t>
      </w:r>
      <w:r>
        <w:t xml:space="preserve"> the associated sample</w:t>
      </w:r>
      <w:r w:rsidR="009607C0">
        <w:t xml:space="preserve"> statistic. </w:t>
      </w:r>
      <w:proofErr w:type="gramStart"/>
      <w:r w:rsidR="009607C0">
        <w:t>In</w:t>
      </w:r>
      <w:r>
        <w:t xml:space="preserve"> mathematical terms, </w:t>
      </w:r>
      <m:oMath>
        <m:r>
          <w:rPr>
            <w:rFonts w:ascii="Cambria Math" w:hAnsi="Cambria Math"/>
          </w:rPr>
          <m:t>p=</m:t>
        </m:r>
        <m:r>
          <m:rPr>
            <m:nor/>
          </m:rP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e>
        </m:d>
      </m:oMath>
      <w:r>
        <w:rPr>
          <w:rFonts w:eastAsiaTheme="minorEastAsia"/>
        </w:rPr>
        <w:t xml:space="preserve"> where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Pr>
          <w:rFonts w:eastAsiaTheme="minorEastAsia"/>
        </w:rPr>
        <w:t xml:space="preserve"> </w:t>
      </w:r>
      <w:r>
        <w:t xml:space="preserve">is a generic notation for the model parameter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is a generic notation for the sample statistic.</w:t>
      </w:r>
      <w:proofErr w:type="gramEnd"/>
      <w:r>
        <w:t xml:space="preserve"> When</w:t>
      </w:r>
      <w:r w:rsidR="009607C0">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is in the left tail of the distribution </w:t>
      </w:r>
      <w:proofErr w:type="gramStart"/>
      <w:r>
        <w:t>for</w:t>
      </w:r>
      <w:r w:rsidR="009607C0">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p</m:t>
            </m:r>
          </m:sub>
        </m:sSub>
      </m:oMath>
      <w:r>
        <w:t>, the p-value is close to 1. This situation can confuse the interpretation of the p-value</w:t>
      </w:r>
      <w:r w:rsidR="00DB4389">
        <w:t>, s</w:t>
      </w:r>
      <w:r>
        <w:t>o the mathematical definition is modified slightly:</w:t>
      </w:r>
      <w:r w:rsidR="009607C0">
        <w:t xml:space="preserve"> </w:t>
      </w:r>
      <m:oMath>
        <m:r>
          <w:rPr>
            <w:rFonts w:ascii="Cambria Math" w:hAnsi="Cambria Math"/>
          </w:rPr>
          <m:t>p=</m:t>
        </m:r>
        <m:r>
          <m:rPr>
            <m:nor/>
          </m:rP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e>
        </m:d>
      </m:oMath>
      <w:r>
        <w:t xml:space="preserve"> (Gelman and others, 2014, p. 148). Consequently, the calculated </w:t>
      </w:r>
      <w:r w:rsidR="006E0A5C">
        <w:t>p-value is always less than 0.5,</w:t>
      </w:r>
      <w:r>
        <w:t xml:space="preserve"> and it may be interpreted in the standard way.</w:t>
      </w:r>
      <w:r w:rsidR="009607C0">
        <w:t xml:space="preserve"> The p-values</w:t>
      </w:r>
      <w:r w:rsidR="002837B9">
        <w:t>, which</w:t>
      </w:r>
      <w:r w:rsidR="009607C0">
        <w:t xml:space="preserve"> </w:t>
      </w:r>
      <w:r w:rsidR="00F8384C">
        <w:t>are printed in Figure S2</w:t>
      </w:r>
      <w:r w:rsidR="002837B9">
        <w:t>,</w:t>
      </w:r>
      <w:r w:rsidR="006E0A5C">
        <w:t xml:space="preserve"> </w:t>
      </w:r>
      <w:r w:rsidR="009607C0">
        <w:t>are moderate to large</w:t>
      </w:r>
      <w:r w:rsidR="00EB4803">
        <w:t xml:space="preserve">. </w:t>
      </w:r>
    </w:p>
    <w:p w:rsidR="0092674F" w:rsidRDefault="00E46894" w:rsidP="00650455">
      <w:r>
        <w:rPr>
          <w:noProof/>
        </w:rPr>
        <w:lastRenderedPageBreak/>
        <w:drawing>
          <wp:inline distT="0" distB="0" distL="0" distR="0" wp14:anchorId="56458672" wp14:editId="5AB76849">
            <wp:extent cx="5943600" cy="5975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975985"/>
                    </a:xfrm>
                    <a:prstGeom prst="rect">
                      <a:avLst/>
                    </a:prstGeom>
                  </pic:spPr>
                </pic:pic>
              </a:graphicData>
            </a:graphic>
          </wp:inline>
        </w:drawing>
      </w:r>
    </w:p>
    <w:p w:rsidR="0092674F" w:rsidRDefault="00F8384C" w:rsidP="00650455">
      <w:r>
        <w:t>Figure S2</w:t>
      </w:r>
      <w:r w:rsidR="0092674F" w:rsidRPr="00840D5C">
        <w:t xml:space="preserve">. </w:t>
      </w:r>
      <w:r w:rsidR="0092674F" w:rsidRPr="0092674F">
        <w:t>Model check</w:t>
      </w:r>
      <w:r w:rsidR="006866AE">
        <w:t>,</w:t>
      </w:r>
      <w:r w:rsidR="0092674F" w:rsidRPr="0092674F">
        <w:t xml:space="preserve"> </w:t>
      </w:r>
      <w:r w:rsidR="006866AE">
        <w:t>for the second mode,</w:t>
      </w:r>
      <w:r w:rsidR="006866AE" w:rsidRPr="0092674F">
        <w:t xml:space="preserve"> </w:t>
      </w:r>
      <w:r w:rsidR="0092674F" w:rsidRPr="0092674F">
        <w:t xml:space="preserve">of </w:t>
      </w:r>
      <w:r w:rsidR="0092674F">
        <w:t xml:space="preserve">(a and b) </w:t>
      </w:r>
      <w:r w:rsidR="0092674F" w:rsidRPr="0092674F">
        <w:t>the mean vectors and (</w:t>
      </w:r>
      <w:r w:rsidR="0092674F">
        <w:t>c and d</w:t>
      </w:r>
      <w:r w:rsidR="0092674F" w:rsidRPr="0092674F">
        <w:t>) the standard dev</w:t>
      </w:r>
      <w:r w:rsidR="00122467">
        <w:t>i</w:t>
      </w:r>
      <w:r w:rsidR="0092674F" w:rsidRPr="0092674F">
        <w:t xml:space="preserve">ation </w:t>
      </w:r>
      <w:r w:rsidR="001B3A76">
        <w:t>vectors. A red dot represents a</w:t>
      </w:r>
      <w:r w:rsidR="0092674F" w:rsidRPr="0092674F">
        <w:t xml:space="preserve"> </w:t>
      </w:r>
      <w:r w:rsidR="001B3A76">
        <w:t>sample</w:t>
      </w:r>
      <w:r w:rsidR="0092674F" w:rsidRPr="0092674F">
        <w:t xml:space="preserve"> statistic. A horizontal black line represents the median of associated Monte Carlo samples, and the vertical line represents its 95% credible interval. The numbers along the top of each plot are the</w:t>
      </w:r>
      <w:r w:rsidR="009607C0">
        <w:t xml:space="preserve"> posterior predictive</w:t>
      </w:r>
      <w:r w:rsidR="0092674F" w:rsidRPr="0092674F">
        <w:t xml:space="preserve"> p-values.</w:t>
      </w:r>
      <w:r w:rsidR="0092674F">
        <w:t xml:space="preserve"> </w:t>
      </w:r>
    </w:p>
    <w:p w:rsidR="0069385A" w:rsidRDefault="009F20C3" w:rsidP="0069385A">
      <w:r>
        <w:lastRenderedPageBreak/>
        <w:t>A</w:t>
      </w:r>
      <w:r w:rsidR="002837B9">
        <w:t xml:space="preserve"> model check of the correlation matrices could be like the model check of the mean and stan</w:t>
      </w:r>
      <w:r w:rsidR="00F8384C">
        <w:t>dard deviation vectors (Figure S2</w:t>
      </w:r>
      <w:r w:rsidR="002837B9">
        <w:t xml:space="preserve">). However, such a model check would </w:t>
      </w:r>
      <w:r w:rsidR="006E0A5C" w:rsidRPr="006E0A5C">
        <w:t>require</w:t>
      </w:r>
      <w:r w:rsidR="0069385A">
        <w:t xml:space="preserve"> 462</w:t>
      </w:r>
      <w:r w:rsidR="006E0A5C" w:rsidRPr="006E0A5C">
        <w:t xml:space="preserve"> individual comparisons for this set</w:t>
      </w:r>
      <w:r w:rsidR="00DA0AA2">
        <w:t xml:space="preserve"> of principal components</w:t>
      </w:r>
      <w:r w:rsidR="006E0A5C" w:rsidRPr="006E0A5C">
        <w:t xml:space="preserve"> because ther</w:t>
      </w:r>
      <w:r w:rsidR="0069385A">
        <w:t>e are 231 unique elements in each</w:t>
      </w:r>
      <w:r w:rsidR="006E0A5C" w:rsidRPr="006E0A5C">
        <w:t xml:space="preserve"> correlation matrix. Such a large number of comparisons would be overwhelming, so a different </w:t>
      </w:r>
      <w:r w:rsidR="0069385A">
        <w:t>model check</w:t>
      </w:r>
      <w:r w:rsidR="006E0A5C">
        <w:t xml:space="preserve"> is used</w:t>
      </w:r>
      <w:r>
        <w:t xml:space="preserve"> and is demonstrated for the second mode.</w:t>
      </w:r>
      <w:r w:rsidR="0069385A">
        <w:t xml:space="preserve"> One </w:t>
      </w:r>
      <w:r w:rsidR="00D60093">
        <w:t>aspect</w:t>
      </w:r>
      <w:r w:rsidR="0069385A">
        <w:t xml:space="preserve"> of the </w:t>
      </w:r>
      <w:r w:rsidR="00D60093">
        <w:t xml:space="preserve">model </w:t>
      </w:r>
      <w:r w:rsidR="0069385A">
        <w:t xml:space="preserve">check involves a </w:t>
      </w:r>
      <w:r w:rsidR="006E0A5C" w:rsidRPr="006E0A5C">
        <w:t>matrix</w:t>
      </w:r>
      <w:r w:rsidR="0069385A">
        <w:t xml:space="preserve"> that</w:t>
      </w:r>
      <w:r w:rsidR="006E0A5C" w:rsidRPr="006E0A5C">
        <w:t xml:space="preserve"> combines </w:t>
      </w:r>
      <w:r w:rsidR="00D60093">
        <w:t>parts of two other matrices</w:t>
      </w:r>
      <w:r w:rsidR="00F8384C">
        <w:t xml:space="preserve"> (Figures S3a and S3</w:t>
      </w:r>
      <w:r w:rsidR="00513F2E">
        <w:t>c).</w:t>
      </w:r>
      <w:r w:rsidR="0069385A">
        <w:t xml:space="preserve"> </w:t>
      </w:r>
      <w:r w:rsidR="00D60093">
        <w:t>One part</w:t>
      </w:r>
      <w:r w:rsidR="0069385A">
        <w:t xml:space="preserve"> is the upper triangle </w:t>
      </w:r>
      <w:r w:rsidR="006E0A5C" w:rsidRPr="006E0A5C">
        <w:t xml:space="preserve">of the correlation matrix </w:t>
      </w:r>
      <w:r w:rsidR="0069385A">
        <w:t xml:space="preserve">that is </w:t>
      </w:r>
      <w:r w:rsidR="006E0A5C">
        <w:t xml:space="preserve">calculated from the </w:t>
      </w:r>
      <w:r w:rsidR="00DA0AA2">
        <w:t>principal components</w:t>
      </w:r>
      <w:r w:rsidR="0069385A">
        <w:t>.</w:t>
      </w:r>
      <w:r w:rsidR="006E0A5C" w:rsidRPr="006E0A5C">
        <w:t xml:space="preserve"> </w:t>
      </w:r>
      <w:r w:rsidR="0069385A">
        <w:t xml:space="preserve">The </w:t>
      </w:r>
      <w:r w:rsidR="00D60093">
        <w:t>other part</w:t>
      </w:r>
      <w:r w:rsidR="0069385A">
        <w:t xml:space="preserve"> is </w:t>
      </w:r>
      <w:r w:rsidR="006E0A5C" w:rsidRPr="006E0A5C">
        <w:t xml:space="preserve">the lower triangle of the correlation matrix that is the median of its Monte Carlo samples. Consequently, </w:t>
      </w:r>
      <w:r w:rsidR="00D60093">
        <w:t>corresponding</w:t>
      </w:r>
      <w:r w:rsidR="006E0A5C" w:rsidRPr="006E0A5C">
        <w:t xml:space="preserve"> element</w:t>
      </w:r>
      <w:r w:rsidR="00D60093">
        <w:t>s</w:t>
      </w:r>
      <w:r w:rsidR="006E0A5C" w:rsidRPr="006E0A5C">
        <w:t xml:space="preserve"> in the upper </w:t>
      </w:r>
      <w:r w:rsidR="00D60093">
        <w:t xml:space="preserve">and lower </w:t>
      </w:r>
      <w:r w:rsidR="006E0A5C" w:rsidRPr="006E0A5C">
        <w:t>triangle</w:t>
      </w:r>
      <w:r w:rsidR="00D60093">
        <w:t>s</w:t>
      </w:r>
      <w:r w:rsidR="006E0A5C" w:rsidRPr="006E0A5C">
        <w:t xml:space="preserve"> should be compared to </w:t>
      </w:r>
      <w:r w:rsidR="00D60093">
        <w:t>one another</w:t>
      </w:r>
      <w:r w:rsidR="006E0A5C" w:rsidRPr="006E0A5C">
        <w:t xml:space="preserve">. </w:t>
      </w:r>
      <w:r w:rsidR="0069385A">
        <w:t>For both pdfs, c</w:t>
      </w:r>
      <w:r w:rsidR="006E0A5C" w:rsidRPr="006E0A5C">
        <w:t>orresponding elements appear the same</w:t>
      </w:r>
      <w:r w:rsidR="0069385A">
        <w:t xml:space="preserve">. </w:t>
      </w:r>
      <w:r w:rsidR="00671762" w:rsidRPr="00725611">
        <w:t xml:space="preserve">Some readers may expect that all correlations should be zero because they pertain to principal components. </w:t>
      </w:r>
      <w:r w:rsidR="00291FD5" w:rsidRPr="00725611">
        <w:t xml:space="preserve">Indeed, the correlations between the principal components for all field samples are zero. However, the correlations between the principal components for groups of field samples (namely, clusters) are not. </w:t>
      </w:r>
      <w:r w:rsidR="0069385A" w:rsidRPr="00725611">
        <w:t>The</w:t>
      </w:r>
      <w:r w:rsidR="0069385A">
        <w:t xml:space="preserve"> other </w:t>
      </w:r>
      <w:r w:rsidR="00D60093">
        <w:t>aspect</w:t>
      </w:r>
      <w:r w:rsidR="0069385A">
        <w:t xml:space="preserve"> of the model check is a graphical display of the posterior predictive p-values for the off-diagonal elements of t</w:t>
      </w:r>
      <w:r w:rsidR="00F8384C">
        <w:t>he correlation matrix (Figures S3b and S3</w:t>
      </w:r>
      <w:r w:rsidR="0069385A">
        <w:t>d). Because of the symmetry in the correlation matrix, only the p-values for</w:t>
      </w:r>
      <w:r w:rsidR="00D60093">
        <w:t xml:space="preserve"> one</w:t>
      </w:r>
      <w:r w:rsidR="0069385A">
        <w:t xml:space="preserve"> triangle must be displayed</w:t>
      </w:r>
      <w:r w:rsidR="00D60093">
        <w:t>, and the upper triangle is chosen</w:t>
      </w:r>
      <w:r w:rsidR="0069385A">
        <w:t xml:space="preserve">. </w:t>
      </w:r>
      <w:r>
        <w:t>The</w:t>
      </w:r>
      <w:r w:rsidR="0069385A" w:rsidRPr="006E0A5C">
        <w:t xml:space="preserve"> color scale ranges from the sm</w:t>
      </w:r>
      <w:r w:rsidR="009028FC">
        <w:t xml:space="preserve">allest </w:t>
      </w:r>
      <w:r w:rsidR="0069385A" w:rsidRPr="006E0A5C">
        <w:t>p-value to 0.5, which is the largest possible p-value.</w:t>
      </w:r>
      <w:r>
        <w:t xml:space="preserve"> For both pdfs, the p-values are moderate to large. </w:t>
      </w:r>
    </w:p>
    <w:p w:rsidR="00E93F56" w:rsidRDefault="002837B9" w:rsidP="00650455">
      <w:r>
        <w:rPr>
          <w:noProof/>
        </w:rPr>
        <w:lastRenderedPageBreak/>
        <w:drawing>
          <wp:inline distT="0" distB="0" distL="0" distR="0" wp14:anchorId="71E3A4F3" wp14:editId="29484A50">
            <wp:extent cx="5943600" cy="5490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490845"/>
                    </a:xfrm>
                    <a:prstGeom prst="rect">
                      <a:avLst/>
                    </a:prstGeom>
                  </pic:spPr>
                </pic:pic>
              </a:graphicData>
            </a:graphic>
          </wp:inline>
        </w:drawing>
      </w:r>
    </w:p>
    <w:p w:rsidR="00E93F56" w:rsidRDefault="00F8384C" w:rsidP="00650455">
      <w:r>
        <w:t>Figure S3</w:t>
      </w:r>
      <w:r w:rsidR="00E93F56">
        <w:t xml:space="preserve">. </w:t>
      </w:r>
      <w:r w:rsidR="006E0A5C" w:rsidRPr="006E0A5C">
        <w:t>Model check</w:t>
      </w:r>
      <w:r w:rsidR="006866AE">
        <w:t>, for the second mode,</w:t>
      </w:r>
      <w:r w:rsidR="006E0A5C" w:rsidRPr="006E0A5C">
        <w:t xml:space="preserve"> </w:t>
      </w:r>
      <w:r w:rsidR="002837B9">
        <w:t>of</w:t>
      </w:r>
      <w:r w:rsidR="006E0A5C" w:rsidRPr="006E0A5C">
        <w:t xml:space="preserve"> </w:t>
      </w:r>
      <w:r w:rsidR="006866AE" w:rsidRPr="006E0A5C">
        <w:t>(a and b)</w:t>
      </w:r>
      <w:r w:rsidR="006866AE">
        <w:t xml:space="preserve"> the correlation matrix</w:t>
      </w:r>
      <w:r w:rsidR="006E0A5C" w:rsidRPr="006E0A5C">
        <w:t xml:space="preserve"> for pdf 1 and (c and d)</w:t>
      </w:r>
      <w:r w:rsidR="006866AE">
        <w:t xml:space="preserve"> the correlation matrix </w:t>
      </w:r>
      <w:r w:rsidR="006866AE" w:rsidRPr="006E0A5C">
        <w:t>for pdf 2</w:t>
      </w:r>
      <w:r w:rsidR="006E0A5C" w:rsidRPr="006E0A5C">
        <w:t xml:space="preserve">. In (a) and (c), the matrix comprises the upper triangle of the correlation matrix that is calculated from the </w:t>
      </w:r>
      <w:r w:rsidR="00C463C2">
        <w:t>principal components</w:t>
      </w:r>
      <w:r w:rsidR="006E0A5C" w:rsidRPr="006E0A5C">
        <w:t xml:space="preserve"> and the lower triangle of the correlation matrix that is the median of its Monte Carlo samples. In (b) and (d), the upper triangle comprises the posterior predictive p-values.</w:t>
      </w:r>
    </w:p>
    <w:p w:rsidR="009F20C3" w:rsidRDefault="009F20C3" w:rsidP="00650455">
      <w:r>
        <w:lastRenderedPageBreak/>
        <w:t>The model checks of the mean vectors, the standard deviation vectors, and the</w:t>
      </w:r>
      <w:r w:rsidR="00F8384C">
        <w:t xml:space="preserve"> correlation matrices (Figures S2 and S3</w:t>
      </w:r>
      <w:r>
        <w:t>) show that the model fits the data</w:t>
      </w:r>
      <w:r w:rsidR="006B42C3">
        <w:t xml:space="preserve"> for the second mode</w:t>
      </w:r>
      <w:r w:rsidRPr="00725611">
        <w:t xml:space="preserve">. </w:t>
      </w:r>
      <w:r w:rsidR="00DB4389" w:rsidRPr="00725611">
        <w:t xml:space="preserve">The model also fits the data for </w:t>
      </w:r>
      <w:r w:rsidR="006B42C3" w:rsidRPr="00725611">
        <w:t>the first mode</w:t>
      </w:r>
      <w:r w:rsidR="00DB4389" w:rsidRPr="00725611">
        <w:t xml:space="preserve"> (not shown)</w:t>
      </w:r>
      <w:r w:rsidR="006B42C3" w:rsidRPr="00725611">
        <w:t>.</w:t>
      </w:r>
    </w:p>
    <w:p w:rsidR="00466A0F" w:rsidRDefault="00466A0F" w:rsidP="001331DB">
      <w:pPr>
        <w:pStyle w:val="Heading1"/>
      </w:pPr>
      <w:r>
        <w:t>Sensitivity analysis</w:t>
      </w:r>
    </w:p>
    <w:p w:rsidR="003C61F6" w:rsidRDefault="003C61F6" w:rsidP="00884F25">
      <w:r>
        <w:t>The distribution of the model parameters in the finite mixture model are specified by prior pdfs (section 3.2</w:t>
      </w:r>
      <w:r w:rsidR="00513F2E">
        <w:t>—Finite mixture model</w:t>
      </w:r>
      <w:r>
        <w:t>). These prior pdfs are characterized by parameters that are chosen by us, based upon our exploratory analysis of the principal components (section 3.1</w:t>
      </w:r>
      <w:r w:rsidR="00513F2E">
        <w:t>—Preprocessing and analysis</w:t>
      </w:r>
      <w:r>
        <w:t xml:space="preserve">). For example, the </w:t>
      </w:r>
      <w:r w:rsidR="00E23799">
        <w:t>prior pdf</w:t>
      </w:r>
      <w:r>
        <w:t xml:space="preserve"> of</w:t>
      </w:r>
      <w:r>
        <w:rPr>
          <w:rFonts w:eastAsiaTheme="minorEastAsia"/>
        </w:rPr>
        <w:t xml:space="preserve"> </w:t>
      </w:r>
      <m:oMath>
        <m:sSub>
          <m:sSubPr>
            <m:ctrlPr>
              <w:rPr>
                <w:rFonts w:ascii="Cambria Math" w:eastAsiaTheme="minorEastAsia" w:hAnsi="Cambria Math"/>
                <w:b/>
                <w:i/>
              </w:rPr>
            </m:ctrlPr>
          </m:sSubPr>
          <m:e>
            <m:r>
              <w:rPr>
                <w:rFonts w:ascii="Cambria Math" w:eastAsiaTheme="minorEastAsia" w:hAnsi="Cambria Math"/>
              </w:rPr>
              <m:t>μ</m:t>
            </m:r>
          </m:e>
          <m:sub>
            <m:r>
              <w:rPr>
                <w:rFonts w:ascii="Cambria Math" w:eastAsiaTheme="minorEastAsia" w:hAnsi="Cambria Math"/>
              </w:rPr>
              <m:t>1,1</m:t>
            </m:r>
          </m:sub>
        </m:sSub>
      </m:oMath>
      <w:r w:rsidRPr="003C61F6">
        <w:rPr>
          <w:rFonts w:eastAsiaTheme="minorEastAsia"/>
        </w:rPr>
        <w:t xml:space="preserve"> (the </w:t>
      </w:r>
      <w:r>
        <w:rPr>
          <w:rFonts w:eastAsiaTheme="minorEastAsia"/>
        </w:rPr>
        <w:t xml:space="preserve">first element </w:t>
      </w:r>
      <w:r>
        <w:t xml:space="preserve">of the mean vector for the first pdf) is </w:t>
      </w:r>
      <w:r w:rsidR="00490A4F">
        <w:t>a normal pdf</w:t>
      </w:r>
      <w:r w:rsidR="00E23799">
        <w:t xml:space="preserve"> for which the mean is </w:t>
      </w:r>
      <m:oMath>
        <m:r>
          <w:rPr>
            <w:rFonts w:ascii="Cambria Math" w:hAnsi="Cambria Math"/>
          </w:rPr>
          <m:t>0</m:t>
        </m:r>
      </m:oMath>
      <w:r w:rsidR="00E23799">
        <w:t xml:space="preserve"> and the variance is </w:t>
      </w:r>
      <m:oMath>
        <m:r>
          <w:rPr>
            <w:rFonts w:ascii="Cambria Math" w:hAnsi="Cambria Math"/>
          </w:rPr>
          <m:t>9</m:t>
        </m:r>
      </m:oMath>
      <w:r w:rsidR="00490A4F">
        <w:t xml:space="preserve">. The prior pdf parameters are chosen, not estimated from the data, </w:t>
      </w:r>
      <w:r w:rsidR="00014BFC">
        <w:t xml:space="preserve">so </w:t>
      </w:r>
      <w:r w:rsidR="00490A4F">
        <w:t xml:space="preserve">the question </w:t>
      </w:r>
      <w:r w:rsidR="00014BFC">
        <w:t>arises, “H</w:t>
      </w:r>
      <w:r w:rsidR="00490A4F">
        <w:t xml:space="preserve">ow </w:t>
      </w:r>
      <w:r w:rsidR="00014BFC">
        <w:t>sensitive</w:t>
      </w:r>
      <w:r w:rsidR="00490A4F">
        <w:t xml:space="preserve"> are the model paramet</w:t>
      </w:r>
      <w:r w:rsidR="00014BFC">
        <w:t>ers to the prior pdf parameters?”</w:t>
      </w:r>
      <w:r w:rsidR="00490A4F">
        <w:t xml:space="preserve"> This question is addressed with a sensitivity analysis.</w:t>
      </w:r>
    </w:p>
    <w:p w:rsidR="00EE5D07" w:rsidRDefault="00CE72FB" w:rsidP="007C3C99">
      <w:r>
        <w:t>A</w:t>
      </w:r>
      <w:r w:rsidR="00694F39">
        <w:t xml:space="preserve"> </w:t>
      </w:r>
      <w:r w:rsidR="00EE5D07">
        <w:t xml:space="preserve">sensitivity </w:t>
      </w:r>
      <w:r w:rsidR="00694F39">
        <w:t xml:space="preserve">analysis is performed by systematically changing </w:t>
      </w:r>
      <w:r w:rsidR="0072760B">
        <w:t>each</w:t>
      </w:r>
      <w:r w:rsidR="00694F39">
        <w:t xml:space="preserve"> prior pdf parameter and then observing how it affects the model parameters in the finite mixture model. </w:t>
      </w:r>
      <w:r w:rsidR="00EE5D07">
        <w:t>The analysis is conducted for data subset 2 (</w:t>
      </w:r>
      <w:r w:rsidR="00EE5D07" w:rsidRPr="00725611">
        <w:t>section </w:t>
      </w:r>
      <w:r w:rsidR="004A0F34" w:rsidRPr="00725611">
        <w:t>3.6</w:t>
      </w:r>
      <w:r w:rsidR="00513F2E" w:rsidRPr="00725611">
        <w:t>—</w:t>
      </w:r>
      <w:bookmarkStart w:id="0" w:name="_GoBack"/>
      <w:bookmarkEnd w:id="0"/>
      <w:r w:rsidR="00513F2E">
        <w:t>Manual hierarchical clustering</w:t>
      </w:r>
      <w:r w:rsidR="00EE5D07">
        <w:t>)—both the number of field samples</w:t>
      </w:r>
      <w:r w:rsidR="004B03F0">
        <w:t xml:space="preserve"> (486)</w:t>
      </w:r>
      <w:r w:rsidR="00EE5D07">
        <w:t xml:space="preserve"> and </w:t>
      </w:r>
      <w:r w:rsidR="004B03F0">
        <w:t xml:space="preserve">the number of </w:t>
      </w:r>
      <w:r w:rsidR="00EE5D07">
        <w:t>principal component</w:t>
      </w:r>
      <w:r w:rsidR="004B03F0">
        <w:t>s</w:t>
      </w:r>
      <w:r w:rsidR="00EE5D07">
        <w:t xml:space="preserve"> </w:t>
      </w:r>
      <w:r w:rsidR="004B03F0">
        <w:t xml:space="preserve">(19) </w:t>
      </w:r>
      <w:r w:rsidR="00EE5D07">
        <w:t xml:space="preserve">are smaller than the corresponding quantities for </w:t>
      </w:r>
      <w:r w:rsidR="004B03F0">
        <w:t>the entire data set (959 and 22, respectively)</w:t>
      </w:r>
      <w:r w:rsidR="00EE5D07">
        <w:t xml:space="preserve">, </w:t>
      </w:r>
      <w:r w:rsidR="004B03F0">
        <w:t xml:space="preserve">so </w:t>
      </w:r>
      <w:r w:rsidR="00EE5D07">
        <w:t>the analysis is quicker.</w:t>
      </w:r>
      <w:r w:rsidR="004B03F0">
        <w:t xml:space="preserve"> Nonetheless, for 19 principal components, there are 419 model parameters, </w:t>
      </w:r>
      <w:r w:rsidR="005848EB">
        <w:t xml:space="preserve">making </w:t>
      </w:r>
      <w:r w:rsidR="004B03F0">
        <w:t>a comprehensive sensitivity analysis overwhelming. So</w:t>
      </w:r>
      <w:r w:rsidR="005848EB">
        <w:t>,</w:t>
      </w:r>
      <w:r w:rsidR="004B03F0">
        <w:t xml:space="preserve"> the analysis is restricted both to select</w:t>
      </w:r>
      <w:r w:rsidR="00E23799">
        <w:t>ed</w:t>
      </w:r>
      <w:r w:rsidR="004B03F0">
        <w:t xml:space="preserve"> model parameters and to </w:t>
      </w:r>
      <w:r w:rsidR="0024258B">
        <w:t>important</w:t>
      </w:r>
      <w:r w:rsidR="004B03F0">
        <w:t xml:space="preserve"> prior pdf parameters.</w:t>
      </w:r>
    </w:p>
    <w:p w:rsidR="00EE5D07" w:rsidRDefault="005848EB" w:rsidP="007C3C99">
      <w:r>
        <w:lastRenderedPageBreak/>
        <w:t>First consider the prior pdf for the elements of the mean vectors</w:t>
      </w:r>
      <w:r w:rsidR="00CA1A09">
        <w:t xml:space="preserve"> (section 3.2)</w:t>
      </w:r>
      <w:r>
        <w:t xml:space="preserve">: </w:t>
      </w:r>
      <w:r w:rsidR="00CA1A09">
        <w:t>Recall that i</w:t>
      </w:r>
      <w:r>
        <w:t xml:space="preserve">t is a normal pdf, for which the parameters are the mean and the variance (or equivalently, the standard deviation). Of these two parameters, the standard deviation is deemed more important, so a sensitivity analysis is conducted only for it. The standard deviation is set to 1, 2, 3, 4, and 5, and for each value the Monte Carlo sampling is performed. (The value used for the clustering is 3 (section 3.2).) Although the </w:t>
      </w:r>
      <w:r w:rsidR="00CA1A09">
        <w:t>changes in the</w:t>
      </w:r>
      <w:r>
        <w:t xml:space="preserve"> standard deviations affect all model parameters, the largest effects are in the elements of the mean vectors. </w:t>
      </w:r>
      <w:r w:rsidR="00CA1A09">
        <w:t xml:space="preserve">Of the 19 elements for each mean vector, only </w:t>
      </w:r>
      <w:r>
        <w:t xml:space="preserve">the first elements </w:t>
      </w:r>
      <m:oMath>
        <m:sSub>
          <m:sSubPr>
            <m:ctrlPr>
              <w:rPr>
                <w:rFonts w:ascii="Cambria Math" w:eastAsiaTheme="minorEastAsia" w:hAnsi="Cambria Math"/>
                <w:b/>
                <w:i/>
              </w:rPr>
            </m:ctrlPr>
          </m:sSubPr>
          <m:e>
            <m:r>
              <w:rPr>
                <w:rFonts w:ascii="Cambria Math" w:eastAsiaTheme="minorEastAsia" w:hAnsi="Cambria Math"/>
              </w:rPr>
              <m:t>μ</m:t>
            </m:r>
          </m:e>
          <m:sub>
            <m:r>
              <w:rPr>
                <w:rFonts w:ascii="Cambria Math" w:eastAsiaTheme="minorEastAsia" w:hAnsi="Cambria Math"/>
              </w:rPr>
              <m:t>1,1</m:t>
            </m:r>
          </m:sub>
        </m:sSub>
      </m:oMath>
      <w:r>
        <w:t xml:space="preserve"> and </w:t>
      </w:r>
      <m:oMath>
        <m:sSub>
          <m:sSubPr>
            <m:ctrlPr>
              <w:rPr>
                <w:rFonts w:ascii="Cambria Math" w:eastAsiaTheme="minorEastAsia" w:hAnsi="Cambria Math"/>
                <w:b/>
                <w:i/>
              </w:rPr>
            </m:ctrlPr>
          </m:sSubPr>
          <m:e>
            <m:r>
              <w:rPr>
                <w:rFonts w:ascii="Cambria Math" w:eastAsiaTheme="minorEastAsia" w:hAnsi="Cambria Math"/>
              </w:rPr>
              <m:t>μ</m:t>
            </m:r>
          </m:e>
          <m:sub>
            <m:r>
              <w:rPr>
                <w:rFonts w:ascii="Cambria Math" w:eastAsiaTheme="minorEastAsia" w:hAnsi="Cambria Math"/>
              </w:rPr>
              <m:t>2,1</m:t>
            </m:r>
          </m:sub>
        </m:sSub>
      </m:oMath>
      <w:r>
        <w:t xml:space="preserve"> are </w:t>
      </w:r>
      <w:r w:rsidR="00CA1A09">
        <w:t>analyzed</w:t>
      </w:r>
      <w:r>
        <w:t>.</w:t>
      </w:r>
      <w:r w:rsidR="00CA1A09">
        <w:t xml:space="preserve"> </w:t>
      </w:r>
      <w:proofErr w:type="gramStart"/>
      <w:r w:rsidR="00AA455C">
        <w:t>For the five values of the standard deviation, t</w:t>
      </w:r>
      <w:r w:rsidR="00CA1A09">
        <w:t xml:space="preserve">he distributions for </w:t>
      </w:r>
      <m:oMath>
        <m:sSub>
          <m:sSubPr>
            <m:ctrlPr>
              <w:rPr>
                <w:rFonts w:ascii="Cambria Math" w:eastAsiaTheme="minorEastAsia" w:hAnsi="Cambria Math"/>
                <w:b/>
                <w:i/>
              </w:rPr>
            </m:ctrlPr>
          </m:sSubPr>
          <m:e>
            <m:r>
              <w:rPr>
                <w:rFonts w:ascii="Cambria Math" w:eastAsiaTheme="minorEastAsia" w:hAnsi="Cambria Math"/>
              </w:rPr>
              <m:t>μ</m:t>
            </m:r>
          </m:e>
          <m:sub>
            <m:r>
              <w:rPr>
                <w:rFonts w:ascii="Cambria Math" w:eastAsiaTheme="minorEastAsia" w:hAnsi="Cambria Math"/>
              </w:rPr>
              <m:t>1,1</m:t>
            </m:r>
          </m:sub>
        </m:sSub>
      </m:oMath>
      <w:r w:rsidR="00CA1A09">
        <w:t xml:space="preserve"> and </w:t>
      </w:r>
      <m:oMath>
        <m:sSub>
          <m:sSubPr>
            <m:ctrlPr>
              <w:rPr>
                <w:rFonts w:ascii="Cambria Math" w:eastAsiaTheme="minorEastAsia" w:hAnsi="Cambria Math"/>
                <w:b/>
                <w:i/>
              </w:rPr>
            </m:ctrlPr>
          </m:sSubPr>
          <m:e>
            <m:r>
              <w:rPr>
                <w:rFonts w:ascii="Cambria Math" w:eastAsiaTheme="minorEastAsia" w:hAnsi="Cambria Math"/>
              </w:rPr>
              <m:t>μ</m:t>
            </m:r>
          </m:e>
          <m:sub>
            <m:r>
              <w:rPr>
                <w:rFonts w:ascii="Cambria Math" w:eastAsiaTheme="minorEastAsia" w:hAnsi="Cambria Math"/>
              </w:rPr>
              <m:t>2,1</m:t>
            </m:r>
          </m:sub>
        </m:sSub>
      </m:oMath>
      <w:r w:rsidR="00CA1A09">
        <w:t xml:space="preserve"> </w:t>
      </w:r>
      <w:r w:rsidR="00AA455C">
        <w:t>appear the same (</w:t>
      </w:r>
      <w:r w:rsidR="00F8384C">
        <w:t>Figure S4</w:t>
      </w:r>
      <w:r w:rsidR="00CA1A09">
        <w:t>a</w:t>
      </w:r>
      <w:r w:rsidR="00AA455C">
        <w:t>)</w:t>
      </w:r>
      <w:r w:rsidR="00CA1A09">
        <w:t>.</w:t>
      </w:r>
      <w:proofErr w:type="gramEnd"/>
      <w:r w:rsidR="00CA1A09">
        <w:t xml:space="preserve"> </w:t>
      </w:r>
    </w:p>
    <w:p w:rsidR="0024258B" w:rsidRDefault="0024258B" w:rsidP="007C3C99">
      <w:pPr>
        <w:rPr>
          <w:rFonts w:eastAsiaTheme="minorEastAsia"/>
        </w:rPr>
      </w:pPr>
      <w:r>
        <w:t xml:space="preserve">The sensitivity analysis for the other prior pdf parameters is similar to the previously described procedure, so only a few remarks are necessary. For the prior pdf for the elements of the standard deviation vectors, the scale is analyzed for values of 1, 2, 3, 4, and 5. (The value used for the clustering is 3 (section 3.2).) </w:t>
      </w:r>
      <w:proofErr w:type="gramStart"/>
      <w:r w:rsidR="00AA455C">
        <w:t>For these five values of the scale, t</w:t>
      </w:r>
      <w:r>
        <w:t xml:space="preserve">he distributions for </w:t>
      </w:r>
      <m:oMath>
        <m:sSub>
          <m:sSubPr>
            <m:ctrlPr>
              <w:rPr>
                <w:rFonts w:ascii="Cambria Math" w:eastAsiaTheme="minorEastAsia" w:hAnsi="Cambria Math"/>
                <w:b/>
                <w:i/>
              </w:rPr>
            </m:ctrlPr>
          </m:sSubPr>
          <m:e>
            <m:r>
              <w:rPr>
                <w:rFonts w:ascii="Cambria Math" w:eastAsiaTheme="minorEastAsia" w:hAnsi="Cambria Math"/>
              </w:rPr>
              <m:t>τ</m:t>
            </m:r>
          </m:e>
          <m:sub>
            <m:r>
              <w:rPr>
                <w:rFonts w:ascii="Cambria Math" w:eastAsiaTheme="minorEastAsia" w:hAnsi="Cambria Math"/>
              </w:rPr>
              <m:t>1,1</m:t>
            </m:r>
          </m:sub>
        </m:sSub>
      </m:oMath>
      <w:r w:rsidRPr="008B61CF">
        <w:rPr>
          <w:rFonts w:eastAsiaTheme="minorEastAsia"/>
        </w:rPr>
        <w:t xml:space="preserve"> </w:t>
      </w:r>
      <w:r>
        <w:rPr>
          <w:rFonts w:eastAsiaTheme="minorEastAsia"/>
        </w:rPr>
        <w:t xml:space="preserve">and </w:t>
      </w:r>
      <m:oMath>
        <m:sSub>
          <m:sSubPr>
            <m:ctrlPr>
              <w:rPr>
                <w:rFonts w:ascii="Cambria Math" w:eastAsiaTheme="minorEastAsia" w:hAnsi="Cambria Math"/>
                <w:b/>
                <w:i/>
              </w:rPr>
            </m:ctrlPr>
          </m:sSubPr>
          <m:e>
            <m:r>
              <w:rPr>
                <w:rFonts w:ascii="Cambria Math" w:eastAsiaTheme="minorEastAsia" w:hAnsi="Cambria Math"/>
              </w:rPr>
              <m:t>τ</m:t>
            </m:r>
          </m:e>
          <m:sub>
            <m:r>
              <w:rPr>
                <w:rFonts w:ascii="Cambria Math" w:eastAsiaTheme="minorEastAsia" w:hAnsi="Cambria Math"/>
              </w:rPr>
              <m:t>2,1</m:t>
            </m:r>
          </m:sub>
        </m:sSub>
      </m:oMath>
      <w:r w:rsidRPr="008B61CF">
        <w:rPr>
          <w:rFonts w:eastAsiaTheme="minorEastAsia"/>
        </w:rPr>
        <w:t xml:space="preserve"> </w:t>
      </w:r>
      <w:r w:rsidR="00F8384C">
        <w:t>appear the same (Figure S4</w:t>
      </w:r>
      <w:r w:rsidR="00AA455C">
        <w:t>b).</w:t>
      </w:r>
      <w:proofErr w:type="gramEnd"/>
      <w:r w:rsidR="00AA455C">
        <w:t xml:space="preserve"> For the prior pdf for the elements of the correlation matrices, the shape parameter is analyzed for values of 1.1, 1.5, 2, 2.5, and 3. (The value used for the clustering is 2 (section 3.2).) For these five values of the shape parameter, the distributions for </w:t>
      </w:r>
      <m:oMath>
        <m:sSub>
          <m:sSubPr>
            <m:ctrlPr>
              <w:rPr>
                <w:rFonts w:ascii="Cambria Math" w:eastAsiaTheme="minorEastAsia" w:hAnsi="Cambria Math"/>
                <w:b/>
              </w:rPr>
            </m:ctrlPr>
          </m:sSubPr>
          <m:e>
            <m:r>
              <m:rPr>
                <m:sty m:val="p"/>
              </m:rPr>
              <w:rPr>
                <w:rFonts w:ascii="Cambria Math" w:eastAsiaTheme="minorEastAsia" w:hAnsi="Cambria Math"/>
              </w:rPr>
              <m:t>Ω</m:t>
            </m:r>
          </m:e>
          <m:sub>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1,2</m:t>
                </m:r>
              </m:e>
            </m:d>
          </m:sub>
        </m:sSub>
      </m:oMath>
      <w:r w:rsidR="00AA455C">
        <w:t xml:space="preserve"> and </w:t>
      </w:r>
      <m:oMath>
        <m:sSub>
          <m:sSubPr>
            <m:ctrlPr>
              <w:rPr>
                <w:rFonts w:ascii="Cambria Math" w:eastAsiaTheme="minorEastAsia" w:hAnsi="Cambria Math"/>
                <w:b/>
              </w:rPr>
            </m:ctrlPr>
          </m:sSubPr>
          <m:e>
            <m:r>
              <m:rPr>
                <m:sty m:val="p"/>
              </m:rPr>
              <w:rPr>
                <w:rFonts w:ascii="Cambria Math" w:eastAsiaTheme="minorEastAsia" w:hAnsi="Cambria Math"/>
              </w:rPr>
              <m:t>Ω</m:t>
            </m:r>
          </m:e>
          <m:sub>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1,2</m:t>
                </m:r>
              </m:e>
            </m:d>
          </m:sub>
        </m:sSub>
      </m:oMath>
      <w:r w:rsidR="00AA455C" w:rsidRPr="0070306E">
        <w:rPr>
          <w:rFonts w:eastAsiaTheme="minorEastAsia"/>
        </w:rPr>
        <w:t xml:space="preserve"> </w:t>
      </w:r>
      <w:r w:rsidR="00AA455C">
        <w:rPr>
          <w:rFonts w:eastAsiaTheme="minorEastAsia"/>
        </w:rPr>
        <w:t xml:space="preserve">(namely element </w:t>
      </w:r>
      <m:oMath>
        <m:d>
          <m:dPr>
            <m:begChr m:val="["/>
            <m:endChr m:val="]"/>
            <m:ctrlPr>
              <w:rPr>
                <w:rFonts w:ascii="Cambria Math" w:eastAsiaTheme="minorEastAsia" w:hAnsi="Cambria Math"/>
                <w:i/>
              </w:rPr>
            </m:ctrlPr>
          </m:dPr>
          <m:e>
            <m:r>
              <w:rPr>
                <w:rFonts w:ascii="Cambria Math" w:eastAsiaTheme="minorEastAsia" w:hAnsi="Cambria Math"/>
              </w:rPr>
              <m:t>1,2</m:t>
            </m:r>
          </m:e>
        </m:d>
      </m:oMath>
      <w:r w:rsidR="00AA455C">
        <w:rPr>
          <w:rFonts w:eastAsiaTheme="minorEastAsia"/>
        </w:rPr>
        <w:t xml:space="preserve"> of correlation matrices </w:t>
      </w:r>
      <m:oMath>
        <m:sSub>
          <m:sSubPr>
            <m:ctrlPr>
              <w:rPr>
                <w:rFonts w:ascii="Cambria Math" w:eastAsiaTheme="minorEastAsia" w:hAnsi="Cambria Math"/>
                <w:b/>
              </w:rPr>
            </m:ctrlPr>
          </m:sSubPr>
          <m:e>
            <m:r>
              <m:rPr>
                <m:sty m:val="b"/>
              </m:rPr>
              <w:rPr>
                <w:rFonts w:ascii="Cambria Math" w:eastAsiaTheme="minorEastAsia" w:hAnsi="Cambria Math"/>
              </w:rPr>
              <m:t>Ω</m:t>
            </m:r>
          </m:e>
          <m:sub>
            <m:r>
              <w:rPr>
                <w:rFonts w:ascii="Cambria Math" w:eastAsiaTheme="minorEastAsia" w:hAnsi="Cambria Math"/>
              </w:rPr>
              <m:t>1</m:t>
            </m:r>
          </m:sub>
        </m:sSub>
      </m:oMath>
      <w:r w:rsidR="00AA455C">
        <w:rPr>
          <w:rFonts w:eastAsiaTheme="minorEastAsia"/>
        </w:rPr>
        <w:t xml:space="preserve"> </w:t>
      </w:r>
      <w:proofErr w:type="gramStart"/>
      <w:r w:rsidR="00AA455C">
        <w:rPr>
          <w:rFonts w:eastAsiaTheme="minorEastAsia"/>
        </w:rPr>
        <w:t xml:space="preserve">and </w:t>
      </w:r>
      <w:proofErr w:type="gramEnd"/>
      <m:oMath>
        <m:sSub>
          <m:sSubPr>
            <m:ctrlPr>
              <w:rPr>
                <w:rFonts w:ascii="Cambria Math" w:eastAsiaTheme="minorEastAsia" w:hAnsi="Cambria Math"/>
                <w:b/>
              </w:rPr>
            </m:ctrlPr>
          </m:sSubPr>
          <m:e>
            <m:r>
              <m:rPr>
                <m:sty m:val="b"/>
              </m:rPr>
              <w:rPr>
                <w:rFonts w:ascii="Cambria Math" w:eastAsiaTheme="minorEastAsia" w:hAnsi="Cambria Math"/>
              </w:rPr>
              <m:t>Ω</m:t>
            </m:r>
          </m:e>
          <m:sub>
            <m:r>
              <w:rPr>
                <w:rFonts w:ascii="Cambria Math" w:eastAsiaTheme="minorEastAsia" w:hAnsi="Cambria Math"/>
              </w:rPr>
              <m:t>2</m:t>
            </m:r>
          </m:sub>
        </m:sSub>
      </m:oMath>
      <w:r w:rsidR="00AA455C">
        <w:rPr>
          <w:rFonts w:eastAsiaTheme="minorEastAsia"/>
        </w:rPr>
        <w:t>)</w:t>
      </w:r>
      <w:r w:rsidR="00F8384C">
        <w:t xml:space="preserve"> appear the same (Figure S4</w:t>
      </w:r>
      <w:r w:rsidR="00AA455C">
        <w:t xml:space="preserve">c). For the prior pdf for the </w:t>
      </w:r>
      <w:r w:rsidR="00DE4948">
        <w:t>proportion</w:t>
      </w:r>
      <w:r w:rsidR="00AA455C">
        <w:t xml:space="preserve">, </w:t>
      </w:r>
      <w:r w:rsidR="00DE4948">
        <w:t xml:space="preserve">the shape parameter is analyzed for values of 1.1, 2, 3, 4, and 5. (The value used for the clustering is 4 (section 3.2).) </w:t>
      </w:r>
      <w:proofErr w:type="gramStart"/>
      <w:r w:rsidR="00DE4948">
        <w:t xml:space="preserve">For these five values of the shape parameter, the distributions for </w:t>
      </w:r>
      <m:oMath>
        <m:r>
          <w:rPr>
            <w:rFonts w:ascii="Cambria Math" w:eastAsiaTheme="minorEastAsia" w:hAnsi="Cambria Math"/>
          </w:rPr>
          <m:t>λ</m:t>
        </m:r>
      </m:oMath>
      <w:r w:rsidR="00DE4948">
        <w:t xml:space="preserve"> </w:t>
      </w:r>
      <w:r w:rsidR="00F8384C">
        <w:t>appear almost the same (Figure S4</w:t>
      </w:r>
      <w:r w:rsidR="00DE4948">
        <w:t>d)—from 1.1 to 5, the changes in the distributions are insignificant.</w:t>
      </w:r>
      <w:proofErr w:type="gramEnd"/>
      <w:r w:rsidR="00DE4948">
        <w:t xml:space="preserve"> </w:t>
      </w:r>
    </w:p>
    <w:p w:rsidR="00DE4948" w:rsidRDefault="00DE4948" w:rsidP="007C3C99">
      <w:r>
        <w:rPr>
          <w:rFonts w:eastAsiaTheme="minorEastAsia"/>
        </w:rPr>
        <w:lastRenderedPageBreak/>
        <w:t>Ba</w:t>
      </w:r>
      <w:r w:rsidR="00E23799">
        <w:rPr>
          <w:rFonts w:eastAsiaTheme="minorEastAsia"/>
        </w:rPr>
        <w:t>sed upon the results of this</w:t>
      </w:r>
      <w:r>
        <w:rPr>
          <w:rFonts w:eastAsiaTheme="minorEastAsia"/>
        </w:rPr>
        <w:t xml:space="preserve"> sensitivity analysis, we infer that, if physically reasonable values are assigned to the prior pdf parameters, then these parameters </w:t>
      </w:r>
      <w:r w:rsidR="00CE72FB">
        <w:rPr>
          <w:rFonts w:eastAsiaTheme="minorEastAsia"/>
        </w:rPr>
        <w:t>do not significantly affect</w:t>
      </w:r>
      <w:r>
        <w:rPr>
          <w:rFonts w:eastAsiaTheme="minorEastAsia"/>
        </w:rPr>
        <w:t xml:space="preserve"> the estimated model parameters.</w:t>
      </w:r>
    </w:p>
    <w:p w:rsidR="007C3C99" w:rsidRDefault="007C3C99" w:rsidP="007C3C99">
      <w:r>
        <w:rPr>
          <w:noProof/>
        </w:rPr>
        <w:drawing>
          <wp:inline distT="0" distB="0" distL="0" distR="0" wp14:anchorId="470C055F" wp14:editId="4BA2B031">
            <wp:extent cx="5943600" cy="4720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720590"/>
                    </a:xfrm>
                    <a:prstGeom prst="rect">
                      <a:avLst/>
                    </a:prstGeom>
                  </pic:spPr>
                </pic:pic>
              </a:graphicData>
            </a:graphic>
          </wp:inline>
        </w:drawing>
      </w:r>
    </w:p>
    <w:p w:rsidR="007C3C99" w:rsidRDefault="00F8384C" w:rsidP="007C3C99">
      <w:r>
        <w:t>Figure S4</w:t>
      </w:r>
      <w:r w:rsidR="0070306E">
        <w:t xml:space="preserve">. Sensitivity analysis for (a) the standard deviation in the prior pdf for elements </w:t>
      </w:r>
      <m:oMath>
        <m:sSub>
          <m:sSubPr>
            <m:ctrlPr>
              <w:rPr>
                <w:rFonts w:ascii="Cambria Math" w:eastAsiaTheme="minorEastAsia" w:hAnsi="Cambria Math"/>
                <w:b/>
                <w:i/>
              </w:rPr>
            </m:ctrlPr>
          </m:sSubPr>
          <m:e>
            <m:r>
              <w:rPr>
                <w:rFonts w:ascii="Cambria Math" w:eastAsiaTheme="minorEastAsia" w:hAnsi="Cambria Math"/>
              </w:rPr>
              <m:t>μ</m:t>
            </m:r>
          </m:e>
          <m:sub>
            <m:r>
              <w:rPr>
                <w:rFonts w:ascii="Cambria Math" w:eastAsiaTheme="minorEastAsia" w:hAnsi="Cambria Math"/>
              </w:rPr>
              <m:t>1,1</m:t>
            </m:r>
          </m:sub>
        </m:sSub>
      </m:oMath>
      <w:r w:rsidR="0070306E">
        <w:t xml:space="preserve"> and </w:t>
      </w:r>
      <m:oMath>
        <m:sSub>
          <m:sSubPr>
            <m:ctrlPr>
              <w:rPr>
                <w:rFonts w:ascii="Cambria Math" w:eastAsiaTheme="minorEastAsia" w:hAnsi="Cambria Math"/>
                <w:b/>
                <w:i/>
              </w:rPr>
            </m:ctrlPr>
          </m:sSubPr>
          <m:e>
            <m:r>
              <w:rPr>
                <w:rFonts w:ascii="Cambria Math" w:eastAsiaTheme="minorEastAsia" w:hAnsi="Cambria Math"/>
              </w:rPr>
              <m:t>μ</m:t>
            </m:r>
          </m:e>
          <m:sub>
            <m:r>
              <w:rPr>
                <w:rFonts w:ascii="Cambria Math" w:eastAsiaTheme="minorEastAsia" w:hAnsi="Cambria Math"/>
              </w:rPr>
              <m:t>2,1</m:t>
            </m:r>
          </m:sub>
        </m:sSub>
      </m:oMath>
      <w:r w:rsidR="0070306E">
        <w:t xml:space="preserve"> of the mean vectors, (b) the scale in the prior pdf for elements</w:t>
      </w:r>
      <w:r w:rsidR="0070306E">
        <w:rPr>
          <w:rFonts w:eastAsiaTheme="minorEastAsia"/>
        </w:rPr>
        <w:t xml:space="preserve"> </w:t>
      </w:r>
      <m:oMath>
        <m:sSub>
          <m:sSubPr>
            <m:ctrlPr>
              <w:rPr>
                <w:rFonts w:ascii="Cambria Math" w:eastAsiaTheme="minorEastAsia" w:hAnsi="Cambria Math"/>
                <w:b/>
                <w:i/>
              </w:rPr>
            </m:ctrlPr>
          </m:sSubPr>
          <m:e>
            <m:r>
              <w:rPr>
                <w:rFonts w:ascii="Cambria Math" w:eastAsiaTheme="minorEastAsia" w:hAnsi="Cambria Math"/>
              </w:rPr>
              <m:t>τ</m:t>
            </m:r>
          </m:e>
          <m:sub>
            <m:r>
              <w:rPr>
                <w:rFonts w:ascii="Cambria Math" w:eastAsiaTheme="minorEastAsia" w:hAnsi="Cambria Math"/>
              </w:rPr>
              <m:t>1,1</m:t>
            </m:r>
          </m:sub>
        </m:sSub>
      </m:oMath>
      <w:r w:rsidR="0070306E" w:rsidRPr="008B61CF">
        <w:rPr>
          <w:rFonts w:eastAsiaTheme="minorEastAsia"/>
        </w:rPr>
        <w:t xml:space="preserve"> </w:t>
      </w:r>
      <w:r w:rsidR="0070306E">
        <w:rPr>
          <w:rFonts w:eastAsiaTheme="minorEastAsia"/>
        </w:rPr>
        <w:t xml:space="preserve">and </w:t>
      </w:r>
      <m:oMath>
        <m:sSub>
          <m:sSubPr>
            <m:ctrlPr>
              <w:rPr>
                <w:rFonts w:ascii="Cambria Math" w:eastAsiaTheme="minorEastAsia" w:hAnsi="Cambria Math"/>
                <w:b/>
                <w:i/>
              </w:rPr>
            </m:ctrlPr>
          </m:sSubPr>
          <m:e>
            <m:r>
              <w:rPr>
                <w:rFonts w:ascii="Cambria Math" w:eastAsiaTheme="minorEastAsia" w:hAnsi="Cambria Math"/>
              </w:rPr>
              <m:t>τ</m:t>
            </m:r>
          </m:e>
          <m:sub>
            <m:r>
              <w:rPr>
                <w:rFonts w:ascii="Cambria Math" w:eastAsiaTheme="minorEastAsia" w:hAnsi="Cambria Math"/>
              </w:rPr>
              <m:t>2,1</m:t>
            </m:r>
          </m:sub>
        </m:sSub>
      </m:oMath>
      <w:r w:rsidR="0070306E" w:rsidRPr="008B61CF">
        <w:rPr>
          <w:rFonts w:eastAsiaTheme="minorEastAsia"/>
        </w:rPr>
        <w:t xml:space="preserve"> </w:t>
      </w:r>
      <w:r w:rsidR="0070306E">
        <w:t xml:space="preserve">of the standard deviation vectors, (c) the shape parameter in the prior pdf for elements </w:t>
      </w:r>
      <m:oMath>
        <m:sSub>
          <m:sSubPr>
            <m:ctrlPr>
              <w:rPr>
                <w:rFonts w:ascii="Cambria Math" w:eastAsiaTheme="minorEastAsia" w:hAnsi="Cambria Math"/>
                <w:b/>
              </w:rPr>
            </m:ctrlPr>
          </m:sSubPr>
          <m:e>
            <m:r>
              <m:rPr>
                <m:sty m:val="p"/>
              </m:rPr>
              <w:rPr>
                <w:rFonts w:ascii="Cambria Math" w:eastAsiaTheme="minorEastAsia" w:hAnsi="Cambria Math"/>
              </w:rPr>
              <m:t>Ω</m:t>
            </m:r>
          </m:e>
          <m:sub>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1,2</m:t>
                </m:r>
              </m:e>
            </m:d>
          </m:sub>
        </m:sSub>
      </m:oMath>
      <w:r w:rsidR="0070306E">
        <w:t xml:space="preserve"> and </w:t>
      </w:r>
      <m:oMath>
        <m:sSub>
          <m:sSubPr>
            <m:ctrlPr>
              <w:rPr>
                <w:rFonts w:ascii="Cambria Math" w:eastAsiaTheme="minorEastAsia" w:hAnsi="Cambria Math"/>
                <w:b/>
              </w:rPr>
            </m:ctrlPr>
          </m:sSubPr>
          <m:e>
            <m:r>
              <m:rPr>
                <m:sty m:val="p"/>
              </m:rPr>
              <w:rPr>
                <w:rFonts w:ascii="Cambria Math" w:eastAsiaTheme="minorEastAsia" w:hAnsi="Cambria Math"/>
              </w:rPr>
              <m:t>Ω</m:t>
            </m:r>
          </m:e>
          <m:sub>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1,2</m:t>
                </m:r>
              </m:e>
            </m:d>
          </m:sub>
        </m:sSub>
      </m:oMath>
      <w:r w:rsidR="0070306E" w:rsidRPr="0070306E">
        <w:rPr>
          <w:rFonts w:eastAsiaTheme="minorEastAsia"/>
        </w:rPr>
        <w:t xml:space="preserve"> </w:t>
      </w:r>
      <w:r w:rsidR="0070306E">
        <w:rPr>
          <w:rFonts w:eastAsiaTheme="minorEastAsia"/>
        </w:rPr>
        <w:t xml:space="preserve">of the correlation matrices, and (d) the shape parameter in the prior pdf for proportion </w:t>
      </w:r>
      <m:oMath>
        <m:r>
          <w:rPr>
            <w:rFonts w:ascii="Cambria Math" w:eastAsiaTheme="minorEastAsia" w:hAnsi="Cambria Math"/>
          </w:rPr>
          <w:lastRenderedPageBreak/>
          <m:t>λ</m:t>
        </m:r>
      </m:oMath>
      <w:r w:rsidR="0070306E">
        <w:rPr>
          <w:rFonts w:eastAsiaTheme="minorEastAsia"/>
        </w:rPr>
        <w:t xml:space="preserve">. </w:t>
      </w:r>
      <w:r w:rsidR="00CA1A09">
        <w:rPr>
          <w:rFonts w:eastAsiaTheme="minorEastAsia"/>
        </w:rPr>
        <w:t xml:space="preserve">A dot represents the median of a distribution, and the associated vertical line represents the 95% credible interval. </w:t>
      </w:r>
      <w:r w:rsidR="0070306E" w:rsidRPr="00840D5C">
        <w:t>Blue and red represe</w:t>
      </w:r>
      <w:r w:rsidR="0070306E">
        <w:t>nt pdfs </w:t>
      </w:r>
      <w:r w:rsidR="0070306E" w:rsidRPr="00840D5C">
        <w:t>1 and 2, respectively.</w:t>
      </w:r>
    </w:p>
    <w:p w:rsidR="00466A0F" w:rsidRDefault="00677BE4" w:rsidP="001331DB">
      <w:pPr>
        <w:pStyle w:val="Heading1"/>
      </w:pPr>
      <w:r>
        <w:t>Miscellaneous issues</w:t>
      </w:r>
    </w:p>
    <w:p w:rsidR="00B04E67" w:rsidRDefault="00E23799" w:rsidP="00466A0F">
      <w:pPr>
        <w:rPr>
          <w:rFonts w:eastAsiaTheme="minorEastAsia"/>
        </w:rPr>
      </w:pPr>
      <w:r>
        <w:t>M</w:t>
      </w:r>
      <w:r w:rsidR="002B4F48">
        <w:t>ost</w:t>
      </w:r>
      <w:r w:rsidR="004D439B">
        <w:t xml:space="preserve"> </w:t>
      </w:r>
      <w:r>
        <w:t xml:space="preserve">regional </w:t>
      </w:r>
      <w:r w:rsidR="004D439B">
        <w:t>geochemical surveys</w:t>
      </w:r>
      <w:r>
        <w:t xml:space="preserve"> will</w:t>
      </w:r>
      <w:r w:rsidR="002B4F48">
        <w:rPr>
          <w:rFonts w:eastAsiaTheme="minorEastAsia"/>
        </w:rPr>
        <w:t xml:space="preserve"> have </w:t>
      </w:r>
      <w:r w:rsidR="004D439B">
        <w:rPr>
          <w:rFonts w:eastAsiaTheme="minorEastAsia"/>
        </w:rPr>
        <w:t>many clusters</w:t>
      </w:r>
      <w:r w:rsidR="00B644C0">
        <w:rPr>
          <w:rFonts w:eastAsiaTheme="minorEastAsia"/>
        </w:rPr>
        <w:t>, and t</w:t>
      </w:r>
      <w:r w:rsidR="00B04E67">
        <w:rPr>
          <w:rFonts w:eastAsiaTheme="minorEastAsia"/>
        </w:rPr>
        <w:t>he</w:t>
      </w:r>
      <w:r w:rsidR="004D439B">
        <w:rPr>
          <w:rFonts w:eastAsiaTheme="minorEastAsia"/>
        </w:rPr>
        <w:t xml:space="preserve"> </w:t>
      </w:r>
      <w:r w:rsidR="00B04E67">
        <w:rPr>
          <w:rFonts w:eastAsiaTheme="minorEastAsia"/>
        </w:rPr>
        <w:t xml:space="preserve">obvious </w:t>
      </w:r>
      <w:r w:rsidR="004D439B">
        <w:rPr>
          <w:rFonts w:eastAsiaTheme="minorEastAsia"/>
        </w:rPr>
        <w:t xml:space="preserve">way to </w:t>
      </w:r>
      <w:r>
        <w:rPr>
          <w:rFonts w:eastAsiaTheme="minorEastAsia"/>
        </w:rPr>
        <w:t xml:space="preserve">account for these clusters </w:t>
      </w:r>
      <w:r w:rsidR="004D439B">
        <w:rPr>
          <w:rFonts w:eastAsiaTheme="minorEastAsia"/>
        </w:rPr>
        <w:t xml:space="preserve">is </w:t>
      </w:r>
      <w:r w:rsidR="00B04E67">
        <w:rPr>
          <w:rFonts w:eastAsiaTheme="minorEastAsia"/>
        </w:rPr>
        <w:t xml:space="preserve">to increase the number of </w:t>
      </w:r>
      <w:r w:rsidR="00165623">
        <w:rPr>
          <w:rFonts w:eastAsiaTheme="minorEastAsia"/>
        </w:rPr>
        <w:t xml:space="preserve">pdfs in the finite mixture model. </w:t>
      </w:r>
      <w:r w:rsidR="00B04E67">
        <w:rPr>
          <w:rFonts w:eastAsiaTheme="minorEastAsia"/>
        </w:rPr>
        <w:t>Because the correct number is unknown</w:t>
      </w:r>
      <w:r w:rsidR="00CF730A">
        <w:rPr>
          <w:rFonts w:eastAsiaTheme="minorEastAsia"/>
        </w:rPr>
        <w:t>, the number itself</w:t>
      </w:r>
      <w:r w:rsidR="00B04E67">
        <w:rPr>
          <w:rFonts w:eastAsiaTheme="minorEastAsia"/>
        </w:rPr>
        <w:t xml:space="preserve"> may be cast as a random variable in the Bayesian formulation, and the posterior pdf may be sampled using the reversible jump Markov chain Monte Carlo method (Richardson and Green, 1997). </w:t>
      </w:r>
      <w:r w:rsidR="0077150C">
        <w:rPr>
          <w:rFonts w:eastAsiaTheme="minorEastAsia"/>
        </w:rPr>
        <w:t xml:space="preserve">These investigators demonstrate that </w:t>
      </w:r>
      <w:r w:rsidR="00B04E67">
        <w:rPr>
          <w:rFonts w:eastAsiaTheme="minorEastAsia"/>
        </w:rPr>
        <w:t xml:space="preserve">this method </w:t>
      </w:r>
      <w:r w:rsidR="0077150C">
        <w:rPr>
          <w:rFonts w:eastAsiaTheme="minorEastAsia"/>
        </w:rPr>
        <w:t xml:space="preserve">works successfully for univariate distributions. However, we are unaware of any demonstration showing that the method works successfully for multivariate distributions with many variates, which </w:t>
      </w:r>
      <w:r w:rsidR="003E3FF1">
        <w:rPr>
          <w:rFonts w:eastAsiaTheme="minorEastAsia"/>
        </w:rPr>
        <w:t xml:space="preserve">is a </w:t>
      </w:r>
      <w:r w:rsidR="0077150C">
        <w:rPr>
          <w:rFonts w:eastAsiaTheme="minorEastAsia"/>
        </w:rPr>
        <w:t xml:space="preserve">common </w:t>
      </w:r>
      <w:r w:rsidR="003E3FF1">
        <w:rPr>
          <w:rFonts w:eastAsiaTheme="minorEastAsia"/>
        </w:rPr>
        <w:t>situation for</w:t>
      </w:r>
      <w:r w:rsidR="0077150C">
        <w:rPr>
          <w:rFonts w:eastAsiaTheme="minorEastAsia"/>
        </w:rPr>
        <w:t xml:space="preserve"> geochemical surveys. </w:t>
      </w:r>
    </w:p>
    <w:p w:rsidR="00B93F3F" w:rsidRDefault="0077150C" w:rsidP="00466A0F">
      <w:r>
        <w:rPr>
          <w:rFonts w:eastAsiaTheme="minorEastAsia"/>
        </w:rPr>
        <w:t>A</w:t>
      </w:r>
      <w:r w:rsidR="00B93F3F">
        <w:rPr>
          <w:rFonts w:eastAsiaTheme="minorEastAsia"/>
        </w:rPr>
        <w:t xml:space="preserve"> practical</w:t>
      </w:r>
      <w:r>
        <w:rPr>
          <w:rFonts w:eastAsiaTheme="minorEastAsia"/>
        </w:rPr>
        <w:t xml:space="preserve"> di</w:t>
      </w:r>
      <w:r w:rsidR="00B93F3F">
        <w:rPr>
          <w:rFonts w:eastAsiaTheme="minorEastAsia"/>
        </w:rPr>
        <w:t>fficulty with the</w:t>
      </w:r>
      <w:r>
        <w:rPr>
          <w:rFonts w:eastAsiaTheme="minorEastAsia"/>
        </w:rPr>
        <w:t xml:space="preserve"> method</w:t>
      </w:r>
      <w:r w:rsidR="00B93F3F">
        <w:rPr>
          <w:rFonts w:eastAsiaTheme="minorEastAsia"/>
        </w:rPr>
        <w:t xml:space="preserve"> developed by Richardson and Green (1997)</w:t>
      </w:r>
      <w:r>
        <w:rPr>
          <w:rFonts w:eastAsiaTheme="minorEastAsia"/>
        </w:rPr>
        <w:t xml:space="preserve"> is that, </w:t>
      </w:r>
      <w:r w:rsidR="007C73A4">
        <w:rPr>
          <w:rFonts w:eastAsiaTheme="minorEastAsia"/>
        </w:rPr>
        <w:t xml:space="preserve">if there are </w:t>
      </w:r>
      <m:oMath>
        <m:r>
          <w:rPr>
            <w:rFonts w:ascii="Cambria Math" w:eastAsiaTheme="minorEastAsia" w:hAnsi="Cambria Math"/>
          </w:rPr>
          <m:t>k</m:t>
        </m:r>
      </m:oMath>
      <w:r w:rsidR="007C73A4">
        <w:rPr>
          <w:rFonts w:eastAsiaTheme="minorEastAsia"/>
        </w:rPr>
        <w:t xml:space="preserve"> pdfs in the finite mixture model, then the number of modes </w:t>
      </w:r>
      <w:r w:rsidR="002B4F48">
        <w:rPr>
          <w:rFonts w:eastAsiaTheme="minorEastAsia"/>
        </w:rPr>
        <w:t xml:space="preserve">is </w:t>
      </w:r>
      <w:r w:rsidR="007C73A4">
        <w:rPr>
          <w:rFonts w:eastAsiaTheme="minorEastAsia"/>
        </w:rPr>
        <w:t xml:space="preserve">of order </w:t>
      </w:r>
      <m:oMath>
        <m:r>
          <w:rPr>
            <w:rFonts w:ascii="Cambria Math" w:eastAsiaTheme="minorEastAsia" w:hAnsi="Cambria Math"/>
          </w:rPr>
          <m:t>k!</m:t>
        </m:r>
      </m:oMath>
      <w:r w:rsidR="007C73A4">
        <w:rPr>
          <w:rFonts w:eastAsiaTheme="minorEastAsia"/>
        </w:rPr>
        <w:t xml:space="preserve"> </w:t>
      </w:r>
      <w:r w:rsidR="00165623">
        <w:rPr>
          <w:rFonts w:eastAsiaTheme="minorEastAsia"/>
        </w:rPr>
        <w:t>(</w:t>
      </w:r>
      <w:r w:rsidR="00165623">
        <w:t xml:space="preserve">Marin et al., 2005). </w:t>
      </w:r>
      <w:r w:rsidR="00C4423C">
        <w:t xml:space="preserve">For example, if there are </w:t>
      </w:r>
      <m:oMath>
        <m:r>
          <w:rPr>
            <w:rFonts w:ascii="Cambria Math" w:hAnsi="Cambria Math"/>
          </w:rPr>
          <m:t>4</m:t>
        </m:r>
      </m:oMath>
      <w:r w:rsidR="00C4423C">
        <w:t xml:space="preserve"> pdfs (which </w:t>
      </w:r>
      <w:r w:rsidR="00721E30">
        <w:t>is</w:t>
      </w:r>
      <w:r w:rsidR="00C4423C">
        <w:t xml:space="preserve"> appropriate for the</w:t>
      </w:r>
      <w:r w:rsidR="00CF730A">
        <w:t xml:space="preserve"> Colorado</w:t>
      </w:r>
      <w:r w:rsidR="00C4423C">
        <w:t xml:space="preserve"> geochemical data), then the number of modes is of order </w:t>
      </w:r>
      <m:oMath>
        <m:r>
          <w:rPr>
            <w:rFonts w:ascii="Cambria Math" w:hAnsi="Cambria Math"/>
          </w:rPr>
          <m:t>24</m:t>
        </m:r>
      </m:oMath>
      <w:r w:rsidR="00C4423C">
        <w:t xml:space="preserve">. If there are </w:t>
      </w:r>
      <m:oMath>
        <m:r>
          <w:rPr>
            <w:rFonts w:ascii="Cambria Math" w:hAnsi="Cambria Math"/>
          </w:rPr>
          <m:t>16</m:t>
        </m:r>
      </m:oMath>
      <w:r w:rsidR="00C4423C">
        <w:t xml:space="preserve"> pdfs (which might b</w:t>
      </w:r>
      <w:r w:rsidR="00A0441F">
        <w:t xml:space="preserve">e appropriate for a continental </w:t>
      </w:r>
      <w:r w:rsidR="00C4423C">
        <w:t xml:space="preserve">scale survey), then the number of modes is of </w:t>
      </w:r>
      <w:proofErr w:type="gramStart"/>
      <w:r w:rsidR="00C4423C">
        <w:t xml:space="preserve">order </w:t>
      </w:r>
      <w:proofErr w:type="gramEnd"/>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C4423C">
        <w:t xml:space="preserve">. With current sampling methodology, thorough investigation of the posterior pdf is </w:t>
      </w:r>
      <w:r w:rsidR="00BD5058">
        <w:t xml:space="preserve">very </w:t>
      </w:r>
      <w:r w:rsidR="00C4423C">
        <w:t xml:space="preserve">difficult when the number of modes is </w:t>
      </w:r>
      <w:r w:rsidR="00074DD3">
        <w:t xml:space="preserve">of order </w:t>
      </w:r>
      <m:oMath>
        <m:r>
          <w:rPr>
            <w:rFonts w:ascii="Cambria Math" w:hAnsi="Cambria Math"/>
          </w:rPr>
          <m:t>24</m:t>
        </m:r>
      </m:oMath>
      <w:r w:rsidR="00BD5058">
        <w:rPr>
          <w:rFonts w:eastAsiaTheme="minorEastAsia"/>
        </w:rPr>
        <w:t>,</w:t>
      </w:r>
      <w:r w:rsidR="00C4423C">
        <w:t xml:space="preserve"> </w:t>
      </w:r>
      <w:r w:rsidR="00BD5058">
        <w:t>and it</w:t>
      </w:r>
      <w:r w:rsidR="00074DD3">
        <w:t xml:space="preserve"> is impossible when the number is of order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074DD3">
        <w:t>.</w:t>
      </w:r>
    </w:p>
    <w:p w:rsidR="00F83A8B" w:rsidRDefault="003E3FF1" w:rsidP="00466A0F">
      <w:r w:rsidRPr="00F305D8">
        <w:lastRenderedPageBreak/>
        <w:t xml:space="preserve">Because of these </w:t>
      </w:r>
      <w:r w:rsidR="00074DD3" w:rsidRPr="00F305D8">
        <w:t>difficulties</w:t>
      </w:r>
      <w:r w:rsidRPr="00F305D8">
        <w:t xml:space="preserve">, we </w:t>
      </w:r>
      <w:r w:rsidR="00CF730A" w:rsidRPr="00F305D8">
        <w:t>use</w:t>
      </w:r>
      <w:r w:rsidR="00F305D8">
        <w:t xml:space="preserve"> the method</w:t>
      </w:r>
      <w:r w:rsidRPr="00F305D8">
        <w:t xml:space="preserve"> presented in </w:t>
      </w:r>
      <w:r w:rsidR="007106C5">
        <w:t>section 3</w:t>
      </w:r>
      <w:r w:rsidR="00A0441F">
        <w:t xml:space="preserve"> (Clustering procedure)</w:t>
      </w:r>
      <w:r w:rsidRPr="00F305D8">
        <w:t xml:space="preserve">. </w:t>
      </w:r>
      <w:r w:rsidR="00F305D8">
        <w:t xml:space="preserve">An advantage of </w:t>
      </w:r>
      <w:r w:rsidR="006D30F7">
        <w:t xml:space="preserve">this method is that </w:t>
      </w:r>
      <w:r w:rsidR="00E23799">
        <w:t xml:space="preserve">using </w:t>
      </w:r>
      <w:r w:rsidR="006D30F7">
        <w:t xml:space="preserve">just </w:t>
      </w:r>
      <w:r w:rsidR="00F305D8">
        <w:t xml:space="preserve">two pdfs in the finite mixture model minimizes the number of modes in the posterior pdf. Consequently, the chances of finding </w:t>
      </w:r>
      <w:r w:rsidR="00561111">
        <w:t xml:space="preserve">all of </w:t>
      </w:r>
      <w:r w:rsidR="00000294">
        <w:t>the modes increase</w:t>
      </w:r>
      <w:r w:rsidR="00F305D8">
        <w:t xml:space="preserve">. </w:t>
      </w:r>
      <w:r w:rsidR="00133F74">
        <w:t xml:space="preserve">A strong </w:t>
      </w:r>
      <w:r w:rsidR="003562CA">
        <w:t xml:space="preserve">assumption underlying this method </w:t>
      </w:r>
      <w:r w:rsidR="00133F74">
        <w:t>is that</w:t>
      </w:r>
      <w:r w:rsidR="009E295C">
        <w:t xml:space="preserve">, </w:t>
      </w:r>
      <w:r w:rsidR="00E23799">
        <w:t xml:space="preserve">at </w:t>
      </w:r>
      <w:r w:rsidR="00A0441F">
        <w:t>each level of the hierarchy, two</w:t>
      </w:r>
      <w:r w:rsidR="009E295C">
        <w:t xml:space="preserve"> p</w:t>
      </w:r>
      <w:r w:rsidR="00E23799">
        <w:t>dfs in the</w:t>
      </w:r>
      <w:r w:rsidR="00F83A8B">
        <w:t xml:space="preserve"> finite mixture model are</w:t>
      </w:r>
      <w:r w:rsidR="009E295C">
        <w:t xml:space="preserve"> enough to represent the distribution of the data</w:t>
      </w:r>
      <w:r w:rsidR="00561111">
        <w:t xml:space="preserve">. </w:t>
      </w:r>
      <w:r w:rsidR="00F83A8B">
        <w:t>Our experience her</w:t>
      </w:r>
      <w:r w:rsidR="00A0441F">
        <w:t>etofore is that two</w:t>
      </w:r>
      <w:r w:rsidR="00F83A8B">
        <w:t xml:space="preserve"> pdfs are enough</w:t>
      </w:r>
      <w:r w:rsidR="00A0441F">
        <w:t>; t</w:t>
      </w:r>
      <w:r w:rsidR="00F83A8B">
        <w:t>he model fit</w:t>
      </w:r>
      <w:r w:rsidR="00E23799">
        <w:t>s</w:t>
      </w:r>
      <w:r w:rsidR="00F83A8B">
        <w:t xml:space="preserve"> both the data and our independent knowledge of the geolog</w:t>
      </w:r>
      <w:r w:rsidR="004A0F34">
        <w:t>y and geochemistry (sections 3.4 and 3.6</w:t>
      </w:r>
      <w:r w:rsidR="00F83A8B">
        <w:t>)</w:t>
      </w:r>
      <w:r w:rsidR="00B26562">
        <w:t>.</w:t>
      </w:r>
    </w:p>
    <w:p w:rsidR="00B26562" w:rsidRDefault="00B26562" w:rsidP="00B26562">
      <w:r>
        <w:t xml:space="preserve">An important issue is the number times that the data are </w:t>
      </w:r>
      <w:r w:rsidR="00CE72FB">
        <w:t>partitioned</w:t>
      </w:r>
      <w:r>
        <w:t xml:space="preserve">. It is desirable to make as many </w:t>
      </w:r>
      <w:r w:rsidR="00CE72FB">
        <w:t>partition</w:t>
      </w:r>
      <w:r>
        <w:t xml:space="preserve">s as possible because the resulting clusters </w:t>
      </w:r>
      <w:r w:rsidR="00E23799">
        <w:t xml:space="preserve">will </w:t>
      </w:r>
      <w:r>
        <w:t xml:space="preserve">show geologic and geochemical process at </w:t>
      </w:r>
      <w:r w:rsidR="00E23799">
        <w:t xml:space="preserve">ever </w:t>
      </w:r>
      <w:r>
        <w:t xml:space="preserve">smaller spatial scales. </w:t>
      </w:r>
      <w:r w:rsidR="00385309">
        <w:t xml:space="preserve">We observe that, after some number of </w:t>
      </w:r>
      <w:r w:rsidR="00CE72FB">
        <w:t>partition</w:t>
      </w:r>
      <w:r w:rsidR="00385309">
        <w:t>s, the Monte Carlo sampling does not converge. A reason for this lack of convergence is that</w:t>
      </w:r>
      <w:r>
        <w:t xml:space="preserve">, with each </w:t>
      </w:r>
      <w:r w:rsidR="00CE72FB">
        <w:t>partition</w:t>
      </w:r>
      <w:r w:rsidR="003054AF">
        <w:t>,</w:t>
      </w:r>
      <w:r>
        <w:t xml:space="preserve"> the number of</w:t>
      </w:r>
      <w:r w:rsidR="003054AF">
        <w:t xml:space="preserve"> field</w:t>
      </w:r>
      <w:r>
        <w:t xml:space="preserve"> samples </w:t>
      </w:r>
      <w:r w:rsidR="003054AF">
        <w:t xml:space="preserve">decreases, so there are fewer field samples </w:t>
      </w:r>
      <w:r>
        <w:t>to estimate the parameters in the finite mixture model.</w:t>
      </w:r>
      <w:r w:rsidR="003054AF">
        <w:t xml:space="preserve"> </w:t>
      </w:r>
      <w:r w:rsidR="00385309">
        <w:t xml:space="preserve">Another reason is that, </w:t>
      </w:r>
      <w:r w:rsidR="00E23799">
        <w:t xml:space="preserve">after some number of </w:t>
      </w:r>
      <w:r w:rsidR="00CE72FB">
        <w:t>partition</w:t>
      </w:r>
      <w:r w:rsidR="00E23799">
        <w:t xml:space="preserve">s, the remaining geochemical data are roughly homogenous, so the data should not be </w:t>
      </w:r>
      <w:r w:rsidR="00CE72FB">
        <w:t>partitioned</w:t>
      </w:r>
      <w:r w:rsidR="00E23799">
        <w:t xml:space="preserve"> further.</w:t>
      </w:r>
      <w:r w:rsidR="003054AF">
        <w:t xml:space="preserve"> </w:t>
      </w:r>
      <w:r w:rsidR="00007297">
        <w:t xml:space="preserve">This issue </w:t>
      </w:r>
      <w:r w:rsidR="00385309">
        <w:t>requires additional</w:t>
      </w:r>
      <w:r w:rsidR="00007297">
        <w:t xml:space="preserve"> </w:t>
      </w:r>
      <w:r w:rsidR="00385309">
        <w:t>study</w:t>
      </w:r>
      <w:r w:rsidR="00007297">
        <w:t>.</w:t>
      </w:r>
    </w:p>
    <w:p w:rsidR="003F65F0" w:rsidRDefault="00C412BC" w:rsidP="00AA440F">
      <w:r>
        <w:t xml:space="preserve">Instead of </w:t>
      </w:r>
      <w:r w:rsidR="00FF78B6">
        <w:t>s</w:t>
      </w:r>
      <w:r w:rsidR="00466A0F">
        <w:t>ampling the posterior pdf</w:t>
      </w:r>
      <w:r>
        <w:t xml:space="preserve">, its </w:t>
      </w:r>
      <w:r w:rsidR="00FF78B6">
        <w:t xml:space="preserve">modes </w:t>
      </w:r>
      <w:r>
        <w:t xml:space="preserve">may be located using </w:t>
      </w:r>
      <w:r w:rsidR="00FF78B6">
        <w:t>an optimization</w:t>
      </w:r>
      <w:r>
        <w:t xml:space="preserve"> algorithm</w:t>
      </w:r>
      <w:r w:rsidR="00FF78B6">
        <w:t xml:space="preserve">. </w:t>
      </w:r>
      <w:r w:rsidR="003F65F0">
        <w:t xml:space="preserve">The model parameters associated with the mode are then used to analyze the geochemical data. </w:t>
      </w:r>
      <w:r w:rsidR="007F7C31">
        <w:t>An advantage of this approach is that Monte Carlo sampling</w:t>
      </w:r>
      <w:r w:rsidR="00CE72FB">
        <w:t>, which is difficult, is not used</w:t>
      </w:r>
      <w:r w:rsidR="007F7C31">
        <w:t xml:space="preserve">. Another advantage is </w:t>
      </w:r>
      <w:r w:rsidR="00F72A96">
        <w:t xml:space="preserve">that </w:t>
      </w:r>
      <w:r w:rsidR="007F7C31">
        <w:t xml:space="preserve">optimization requires much less computer time </w:t>
      </w:r>
      <w:r w:rsidR="00A57F5A">
        <w:t xml:space="preserve">and memory </w:t>
      </w:r>
      <w:r w:rsidR="007F7C31">
        <w:t xml:space="preserve">than sampling requires. Because of these advantages, </w:t>
      </w:r>
      <w:r w:rsidR="00A57F5A">
        <w:t xml:space="preserve">optimization </w:t>
      </w:r>
      <w:r w:rsidR="003F65F0">
        <w:t>appears</w:t>
      </w:r>
      <w:r w:rsidR="007F7C31">
        <w:t xml:space="preserve"> </w:t>
      </w:r>
      <w:r w:rsidR="003F65F0">
        <w:t>very attractive.</w:t>
      </w:r>
      <w:r w:rsidR="007F7C31">
        <w:t xml:space="preserve"> </w:t>
      </w:r>
    </w:p>
    <w:p w:rsidR="00E82FAB" w:rsidRDefault="003F65F0" w:rsidP="00AA440F">
      <w:r>
        <w:lastRenderedPageBreak/>
        <w:t>I</w:t>
      </w:r>
      <w:r w:rsidR="00F83A8B">
        <w:t>t is worth</w:t>
      </w:r>
      <w:r w:rsidR="007F7C31">
        <w:t xml:space="preserve"> asking wh</w:t>
      </w:r>
      <w:r>
        <w:t xml:space="preserve">y </w:t>
      </w:r>
      <w:r w:rsidR="00A57F5A">
        <w:t>optimization</w:t>
      </w:r>
      <w:r>
        <w:t xml:space="preserve"> is not used </w:t>
      </w:r>
      <w:r w:rsidR="007106C5">
        <w:t>here</w:t>
      </w:r>
      <w:r>
        <w:t xml:space="preserve">. </w:t>
      </w:r>
      <w:r w:rsidR="00184543">
        <w:t>First, the likelihood function (</w:t>
      </w:r>
      <w:r w:rsidR="00DD26DF">
        <w:t>E</w:t>
      </w:r>
      <w:r w:rsidR="00184543" w:rsidRPr="00DD26DF">
        <w:t>q</w:t>
      </w:r>
      <w:r w:rsidR="00DD26DF">
        <w:t>.</w:t>
      </w:r>
      <w:r w:rsidR="00184543" w:rsidRPr="00DD26DF">
        <w:t> </w:t>
      </w:r>
      <w:r w:rsidR="00DD26DF">
        <w:t>1</w:t>
      </w:r>
      <w:r w:rsidR="00184543">
        <w:t xml:space="preserve">) </w:t>
      </w:r>
      <w:r w:rsidR="00E82FAB">
        <w:t xml:space="preserve">sometimes </w:t>
      </w:r>
      <w:r w:rsidR="00184543">
        <w:t xml:space="preserve">can be become very large </w:t>
      </w:r>
      <w:r w:rsidR="00142A26">
        <w:t xml:space="preserve">if the data, or </w:t>
      </w:r>
      <w:r w:rsidR="00F72A96">
        <w:t>parts</w:t>
      </w:r>
      <w:r w:rsidR="00142A26">
        <w:t xml:space="preserve"> of them, are fit very well by the finite mixture model </w:t>
      </w:r>
      <w:r w:rsidR="00142A26">
        <w:rPr>
          <w:rFonts w:eastAsiaTheme="minorEastAsia"/>
        </w:rPr>
        <w:t>(</w:t>
      </w:r>
      <w:r w:rsidR="00142A26">
        <w:t xml:space="preserve">MacKay, 2003, p. 306; Marin et al., 2005). </w:t>
      </w:r>
      <w:r w:rsidR="00E82FAB">
        <w:t xml:space="preserve">This phenomenon may occur near the boundary of the space for the model parameters where, for example, the standard deviations can be very small, almost </w:t>
      </w:r>
      <m:oMath>
        <m:r>
          <w:rPr>
            <w:rFonts w:ascii="Cambria Math" w:hAnsi="Cambria Math"/>
          </w:rPr>
          <m:t>0</m:t>
        </m:r>
      </m:oMath>
      <w:r w:rsidR="00E82FAB">
        <w:t xml:space="preserve">. </w:t>
      </w:r>
      <w:r w:rsidR="00F72A96">
        <w:t>Such standard deviations as well as the other</w:t>
      </w:r>
      <w:r w:rsidR="004B5889">
        <w:t xml:space="preserve"> associated</w:t>
      </w:r>
      <w:r w:rsidR="00F72A96">
        <w:t xml:space="preserve"> model parameters are </w:t>
      </w:r>
      <w:r w:rsidR="00142A26">
        <w:t>not physically reasonable</w:t>
      </w:r>
      <w:r w:rsidR="00F72A96">
        <w:t>.</w:t>
      </w:r>
      <w:r w:rsidR="00142A26">
        <w:t xml:space="preserve"> </w:t>
      </w:r>
      <w:r w:rsidR="00A33E85">
        <w:t>This problem may be mitigated</w:t>
      </w:r>
      <w:r w:rsidR="00A57F5A">
        <w:t xml:space="preserve"> somewhat</w:t>
      </w:r>
      <w:r w:rsidR="00A33E85">
        <w:t xml:space="preserve"> by using a highly informative prior pdf for the standard deviations (</w:t>
      </w:r>
      <w:r w:rsidR="00A33E85">
        <w:rPr>
          <w:rFonts w:eastAsiaTheme="minorEastAsia"/>
        </w:rPr>
        <w:t>Gelman et al., 2014, p. 313–315</w:t>
      </w:r>
      <w:r w:rsidR="00A33E85">
        <w:t xml:space="preserve">). </w:t>
      </w:r>
      <w:r w:rsidR="00142A26">
        <w:t xml:space="preserve">Second, the mode depends upon the basis for the model parameters (MacKay, 2003, p. 306; Druilhet and Marin, 2007). </w:t>
      </w:r>
      <w:r w:rsidR="00E42751">
        <w:t>That is, if the model parameters undergo a non-linear transformation, then the modes for the original and transformed parameters will not correspond to one another.</w:t>
      </w:r>
      <w:r w:rsidR="00F72A96">
        <w:t xml:space="preserve"> </w:t>
      </w:r>
      <w:r w:rsidR="00E82FAB">
        <w:t xml:space="preserve">Third, the Hessian associated with a mode </w:t>
      </w:r>
      <w:r w:rsidR="00F72A96">
        <w:t>may</w:t>
      </w:r>
      <w:r w:rsidR="00E82FAB">
        <w:t xml:space="preserve"> provide reliable information about the unce</w:t>
      </w:r>
      <w:r w:rsidR="00F72A96">
        <w:t xml:space="preserve">rtainty in the model parameters, only if </w:t>
      </w:r>
      <w:r w:rsidR="00E82FAB">
        <w:t xml:space="preserve">the shape of the distribution </w:t>
      </w:r>
      <w:r w:rsidR="00F72A96">
        <w:t xml:space="preserve">is well approximated by </w:t>
      </w:r>
      <w:r w:rsidR="00F305D8">
        <w:t xml:space="preserve">a </w:t>
      </w:r>
      <w:r w:rsidR="00E82FAB">
        <w:t>normal distribution (Gelman et al., 2014, p. </w:t>
      </w:r>
      <w:r w:rsidR="00F72A96">
        <w:t xml:space="preserve">84 and </w:t>
      </w:r>
      <w:r w:rsidR="00E82FAB">
        <w:t xml:space="preserve">88). </w:t>
      </w:r>
      <w:r w:rsidR="00F72A96">
        <w:t>These three problems do not occur with sampling</w:t>
      </w:r>
      <w:r w:rsidR="004B5889">
        <w:t xml:space="preserve"> of the posterior pdf, so </w:t>
      </w:r>
      <w:r w:rsidR="00CE72FB">
        <w:t xml:space="preserve">only </w:t>
      </w:r>
      <w:r w:rsidR="004B5889">
        <w:t xml:space="preserve">sampling is used </w:t>
      </w:r>
      <w:r w:rsidR="007106C5">
        <w:t>here</w:t>
      </w:r>
      <w:r w:rsidR="004B5889">
        <w:t>.</w:t>
      </w:r>
    </w:p>
    <w:p w:rsidR="00E8465F" w:rsidRDefault="001D26B1" w:rsidP="00420851">
      <w:pPr>
        <w:pStyle w:val="Heading1"/>
      </w:pPr>
      <w:r>
        <w:t>References</w:t>
      </w:r>
      <w:r w:rsidR="008A4EA0">
        <w:t xml:space="preserve"> for supplementary materials</w:t>
      </w:r>
    </w:p>
    <w:p w:rsidR="00E42751" w:rsidRDefault="00E8465F" w:rsidP="00E42751">
      <w:proofErr w:type="spellStart"/>
      <w:r>
        <w:t>Carreira-Perpi</w:t>
      </w:r>
      <w:r>
        <w:rPr>
          <w:rFonts w:ascii="Calibri" w:hAnsi="Calibri" w:cs="Calibri"/>
          <w:szCs w:val="24"/>
        </w:rPr>
        <w:t>ñá</w:t>
      </w:r>
      <w:r w:rsidRPr="00B561AC">
        <w:t>n</w:t>
      </w:r>
      <w:proofErr w:type="spellEnd"/>
      <w:r>
        <w:t>, M.</w:t>
      </w:r>
      <w:r>
        <w:rPr>
          <w:rFonts w:ascii="Calibri" w:hAnsi="Calibri" w:cs="Calibri"/>
          <w:szCs w:val="24"/>
        </w:rPr>
        <w:t xml:space="preserve">Á, </w:t>
      </w:r>
      <w:r w:rsidRPr="00B561AC">
        <w:t>and Williams, C.</w:t>
      </w:r>
      <w:r>
        <w:t>K.I.,</w:t>
      </w:r>
      <w:r w:rsidRPr="00B561AC">
        <w:t xml:space="preserve"> 2003</w:t>
      </w:r>
      <w:r>
        <w:t>,</w:t>
      </w:r>
      <w:r w:rsidRPr="00B561AC">
        <w:t xml:space="preserve"> </w:t>
      </w:r>
      <w:proofErr w:type="gramStart"/>
      <w:r w:rsidRPr="00B561AC">
        <w:t>On</w:t>
      </w:r>
      <w:proofErr w:type="gramEnd"/>
      <w:r w:rsidRPr="00B561AC">
        <w:t xml:space="preserve"> the number</w:t>
      </w:r>
      <w:r>
        <w:t xml:space="preserve"> of modes of a Gaussian mixture </w:t>
      </w:r>
      <w:r w:rsidRPr="00B561AC">
        <w:rPr>
          <w:i/>
        </w:rPr>
        <w:t>in</w:t>
      </w:r>
      <w:r w:rsidRPr="00B561AC">
        <w:t xml:space="preserve"> </w:t>
      </w:r>
      <w:r>
        <w:t xml:space="preserve">Griffin, L.D., and Lillholm, M., eds., </w:t>
      </w:r>
      <w:r w:rsidRPr="00B561AC">
        <w:rPr>
          <w:iCs/>
        </w:rPr>
        <w:t>Scale Space Methods in Computer Vision</w:t>
      </w:r>
      <w:r>
        <w:t>: Springer-Verlag,</w:t>
      </w:r>
      <w:r w:rsidRPr="00B561AC">
        <w:t xml:space="preserve"> </w:t>
      </w:r>
      <w:r>
        <w:t>p. </w:t>
      </w:r>
      <w:r w:rsidRPr="00B561AC">
        <w:t>625–640.</w:t>
      </w:r>
      <w:r w:rsidR="00E42751" w:rsidRPr="00E42751">
        <w:t xml:space="preserve"> </w:t>
      </w:r>
    </w:p>
    <w:p w:rsidR="00E42751" w:rsidRDefault="00E42751" w:rsidP="00E42751">
      <w:r>
        <w:t>Druilhet, P. and Marin, J.M., 2007, Invariant HPD credible sets and MAP estimators: Bayesian Analysis, vol. 2, no. 4, p. 681–692.</w:t>
      </w:r>
    </w:p>
    <w:p w:rsidR="002300FF" w:rsidRDefault="002300FF" w:rsidP="002300FF">
      <w:proofErr w:type="spellStart"/>
      <w:r w:rsidRPr="00C8734F">
        <w:lastRenderedPageBreak/>
        <w:t>Edelsbrunner</w:t>
      </w:r>
      <w:proofErr w:type="spellEnd"/>
      <w:r w:rsidRPr="00C8734F">
        <w:t xml:space="preserve">, </w:t>
      </w:r>
      <w:r>
        <w:t xml:space="preserve">H., </w:t>
      </w:r>
      <w:r w:rsidRPr="00C8734F">
        <w:t>Fasy</w:t>
      </w:r>
      <w:r>
        <w:t>, B.T.,</w:t>
      </w:r>
      <w:r w:rsidRPr="00C8734F">
        <w:t xml:space="preserve"> and Rote</w:t>
      </w:r>
      <w:r>
        <w:t>, G.,</w:t>
      </w:r>
      <w:r w:rsidRPr="00C8734F">
        <w:t xml:space="preserve"> 2012</w:t>
      </w:r>
      <w:r>
        <w:t>,</w:t>
      </w:r>
      <w:r w:rsidRPr="00C8734F">
        <w:t xml:space="preserve"> Add Isotrop</w:t>
      </w:r>
      <w:r>
        <w:t>ic Gaussian Kernels at Own Risk–</w:t>
      </w:r>
      <w:r w:rsidRPr="00C8734F">
        <w:t>More and More Resil</w:t>
      </w:r>
      <w:r>
        <w:t>iant Modes in Higher Dimensions:</w:t>
      </w:r>
      <w:r w:rsidRPr="00C8734F">
        <w:t xml:space="preserve"> </w:t>
      </w:r>
      <w:r w:rsidRPr="00C8734F">
        <w:rPr>
          <w:iCs/>
        </w:rPr>
        <w:t>ACM Symposium on Computational Geometry (SoCG 2012)</w:t>
      </w:r>
      <w:r>
        <w:t>, June 17–20 2012, Chapel Hill, North Carolina, USA.</w:t>
      </w:r>
    </w:p>
    <w:p w:rsidR="001937E2" w:rsidRDefault="001937E2" w:rsidP="002300FF">
      <w:proofErr w:type="spellStart"/>
      <w:proofErr w:type="gramStart"/>
      <w:r>
        <w:t>Gelman</w:t>
      </w:r>
      <w:proofErr w:type="spellEnd"/>
      <w:r>
        <w:t xml:space="preserve">, A., Carlin, J.B., Stern, H.S., Dunson, D.B., </w:t>
      </w:r>
      <w:proofErr w:type="spellStart"/>
      <w:r>
        <w:t>Vehtari</w:t>
      </w:r>
      <w:proofErr w:type="spellEnd"/>
      <w:r>
        <w:t>, A., and Rubin, D.B., 2014, Bayesian data analysis (3rd ed.), CRC Press.</w:t>
      </w:r>
      <w:proofErr w:type="gramEnd"/>
    </w:p>
    <w:p w:rsidR="001937E2" w:rsidRDefault="00420851" w:rsidP="00636A41">
      <w:r>
        <w:t xml:space="preserve">Hoffman, M., and Gelman, A., 2013, </w:t>
      </w:r>
      <w:proofErr w:type="gramStart"/>
      <w:r>
        <w:t>The</w:t>
      </w:r>
      <w:proofErr w:type="gramEnd"/>
      <w:r>
        <w:t xml:space="preserve"> no-U-turn sampler–Adaptively setting path lengths in Hamiltonian Monte Carlo, available on line at http://arxiv.org/abs/1111.4246 (last accessed November 2015).</w:t>
      </w:r>
    </w:p>
    <w:p w:rsidR="004B2938" w:rsidRDefault="00184543" w:rsidP="00636A41">
      <w:r>
        <w:t>MacKay, D.J.C., 2003, Information theory, inference, and learning algorithms: Cambridge University Press.</w:t>
      </w:r>
    </w:p>
    <w:p w:rsidR="002300FF" w:rsidRDefault="002300FF" w:rsidP="002300FF">
      <w:proofErr w:type="gramStart"/>
      <w:r w:rsidRPr="001B7461">
        <w:t xml:space="preserve">Marin, J.M., </w:t>
      </w:r>
      <w:proofErr w:type="spellStart"/>
      <w:r w:rsidRPr="001B7461">
        <w:t>Mengersen</w:t>
      </w:r>
      <w:proofErr w:type="spellEnd"/>
      <w:r w:rsidRPr="001B7461">
        <w:t>, K. and Robert, C.P., 2005, Bayesian modelling and inferen</w:t>
      </w:r>
      <w:r>
        <w:t xml:space="preserve">ce on mixtures of distributions, </w:t>
      </w:r>
      <w:r w:rsidRPr="002300FF">
        <w:rPr>
          <w:i/>
        </w:rPr>
        <w:t>in</w:t>
      </w:r>
      <w:r>
        <w:t xml:space="preserve"> </w:t>
      </w:r>
      <w:r w:rsidRPr="001B7461">
        <w:t>Dey</w:t>
      </w:r>
      <w:r>
        <w:t xml:space="preserve">, </w:t>
      </w:r>
      <w:r w:rsidRPr="001B7461">
        <w:t>D. and Rao</w:t>
      </w:r>
      <w:r>
        <w:t xml:space="preserve">, </w:t>
      </w:r>
      <w:r w:rsidRPr="001B7461">
        <w:t>C.R.</w:t>
      </w:r>
      <w:r>
        <w:t xml:space="preserve">, </w:t>
      </w:r>
      <w:r w:rsidRPr="001B7461">
        <w:t>eds</w:t>
      </w:r>
      <w:r>
        <w:t>.,</w:t>
      </w:r>
      <w:r w:rsidR="000F3C46">
        <w:t xml:space="preserve"> Handbook of s</w:t>
      </w:r>
      <w:r w:rsidRPr="001B7461">
        <w:t xml:space="preserve">tatistics 25, </w:t>
      </w:r>
      <w:r>
        <w:t>Elsevier-Sciences</w:t>
      </w:r>
      <w:r w:rsidRPr="001B7461">
        <w:t>.</w:t>
      </w:r>
      <w:proofErr w:type="gramEnd"/>
    </w:p>
    <w:p w:rsidR="00636A41" w:rsidRPr="00636A41" w:rsidRDefault="00636A41" w:rsidP="00636A41">
      <w:r w:rsidRPr="00636A41">
        <w:t>Neal</w:t>
      </w:r>
      <w:r>
        <w:t>,</w:t>
      </w:r>
      <w:r w:rsidRPr="00636A41">
        <w:t xml:space="preserve"> R</w:t>
      </w:r>
      <w:r>
        <w:t>.,</w:t>
      </w:r>
      <w:r w:rsidRPr="00636A41">
        <w:t xml:space="preserve"> 2011</w:t>
      </w:r>
      <w:r>
        <w:t>,</w:t>
      </w:r>
      <w:r w:rsidRPr="00636A41">
        <w:t xml:space="preserve"> </w:t>
      </w:r>
      <w:r>
        <w:t>MCMC for using Hamiltonian dynamics,</w:t>
      </w:r>
      <w:r w:rsidRPr="00636A41">
        <w:t xml:space="preserve"> </w:t>
      </w:r>
      <w:r w:rsidRPr="00636A41">
        <w:rPr>
          <w:i/>
        </w:rPr>
        <w:t>in</w:t>
      </w:r>
      <w:r>
        <w:t xml:space="preserve"> </w:t>
      </w:r>
      <w:r w:rsidRPr="00636A41">
        <w:t>Brooks,</w:t>
      </w:r>
      <w:r>
        <w:t xml:space="preserve"> S.,</w:t>
      </w:r>
      <w:r w:rsidRPr="00636A41">
        <w:t xml:space="preserve"> Gelman,</w:t>
      </w:r>
      <w:r>
        <w:t xml:space="preserve"> A.,</w:t>
      </w:r>
      <w:r w:rsidRPr="00636A41">
        <w:t xml:space="preserve"> Jones,</w:t>
      </w:r>
      <w:r>
        <w:t xml:space="preserve"> G., and</w:t>
      </w:r>
      <w:r w:rsidRPr="00636A41">
        <w:t xml:space="preserve"> Xiao-Li</w:t>
      </w:r>
      <w:r>
        <w:t>, M.</w:t>
      </w:r>
      <w:r w:rsidR="002300FF">
        <w:t>, eds.</w:t>
      </w:r>
      <w:r w:rsidRPr="00636A41">
        <w:t xml:space="preserve">, </w:t>
      </w:r>
      <w:r w:rsidRPr="00636A41">
        <w:rPr>
          <w:iCs/>
        </w:rPr>
        <w:t>Handbook of Markov Chain Monte Carlo</w:t>
      </w:r>
      <w:r w:rsidRPr="00636A41">
        <w:t xml:space="preserve">, Chapman &amp; Hall, </w:t>
      </w:r>
      <w:r>
        <w:t>p. 113–162.</w:t>
      </w:r>
    </w:p>
    <w:p w:rsidR="004E4B4D" w:rsidRDefault="004E4B4D" w:rsidP="00636A41">
      <w:pPr>
        <w:rPr>
          <w:rStyle w:val="reference-text"/>
          <w:lang w:val="en"/>
        </w:rPr>
      </w:pPr>
      <w:r>
        <w:rPr>
          <w:rStyle w:val="reference-text"/>
          <w:lang w:val="en"/>
        </w:rPr>
        <w:t xml:space="preserve">Price, G.R., 1972, Extension of covariance selection mathematics: </w:t>
      </w:r>
      <w:hyperlink r:id="rId11" w:history="1">
        <w:r w:rsidRPr="004E4B4D">
          <w:rPr>
            <w:rStyle w:val="Hyperlink"/>
            <w:color w:val="auto"/>
            <w:u w:val="none"/>
            <w:lang w:val="en"/>
          </w:rPr>
          <w:t>Ann</w:t>
        </w:r>
        <w:r>
          <w:rPr>
            <w:rStyle w:val="Hyperlink"/>
            <w:color w:val="auto"/>
            <w:u w:val="none"/>
            <w:lang w:val="en"/>
          </w:rPr>
          <w:t xml:space="preserve">als of </w:t>
        </w:r>
        <w:r w:rsidRPr="004E4B4D">
          <w:rPr>
            <w:rStyle w:val="Hyperlink"/>
            <w:color w:val="auto"/>
            <w:u w:val="none"/>
            <w:lang w:val="en"/>
          </w:rPr>
          <w:t>Hum</w:t>
        </w:r>
        <w:r>
          <w:rPr>
            <w:rStyle w:val="Hyperlink"/>
            <w:color w:val="auto"/>
            <w:u w:val="none"/>
            <w:lang w:val="en"/>
          </w:rPr>
          <w:t>an Genetics</w:t>
        </w:r>
        <w:r w:rsidRPr="004E4B4D">
          <w:rPr>
            <w:rStyle w:val="Hyperlink"/>
            <w:color w:val="auto"/>
            <w:u w:val="none"/>
            <w:lang w:val="en"/>
          </w:rPr>
          <w:t xml:space="preserve">, </w:t>
        </w:r>
        <w:r>
          <w:rPr>
            <w:rStyle w:val="Hyperlink"/>
            <w:color w:val="auto"/>
            <w:u w:val="none"/>
            <w:lang w:val="en"/>
          </w:rPr>
          <w:t xml:space="preserve">vol. 35, </w:t>
        </w:r>
        <w:r w:rsidRPr="004E4B4D">
          <w:rPr>
            <w:rStyle w:val="Hyperlink"/>
            <w:color w:val="auto"/>
            <w:u w:val="none"/>
            <w:lang w:val="en"/>
          </w:rPr>
          <w:t>p</w:t>
        </w:r>
        <w:r>
          <w:rPr>
            <w:rStyle w:val="Hyperlink"/>
            <w:color w:val="auto"/>
            <w:u w:val="none"/>
            <w:lang w:val="en"/>
          </w:rPr>
          <w:t> 485–</w:t>
        </w:r>
        <w:r w:rsidRPr="004E4B4D">
          <w:rPr>
            <w:rStyle w:val="Hyperlink"/>
            <w:color w:val="auto"/>
            <w:u w:val="none"/>
            <w:lang w:val="en"/>
          </w:rPr>
          <w:t>490</w:t>
        </w:r>
        <w:r>
          <w:rPr>
            <w:rStyle w:val="Hyperlink"/>
            <w:color w:val="auto"/>
            <w:u w:val="none"/>
            <w:lang w:val="en"/>
          </w:rPr>
          <w:t>.</w:t>
        </w:r>
        <w:r w:rsidRPr="004E4B4D">
          <w:rPr>
            <w:rStyle w:val="Hyperlink"/>
            <w:color w:val="auto"/>
            <w:u w:val="none"/>
            <w:lang w:val="en"/>
          </w:rPr>
          <w:t xml:space="preserve">, </w:t>
        </w:r>
      </w:hyperlink>
      <w:r>
        <w:rPr>
          <w:rStyle w:val="reference-text"/>
          <w:lang w:val="en"/>
        </w:rPr>
        <w:t xml:space="preserve">available at </w:t>
      </w:r>
      <w:hyperlink r:id="rId12" w:history="1">
        <w:r w:rsidR="002A0820" w:rsidRPr="000000FA">
          <w:rPr>
            <w:rStyle w:val="Hyperlink"/>
            <w:lang w:val="en"/>
          </w:rPr>
          <w:t>http://www.dynamics.org/Altenberg/LIBRARY/REPRINTS/Price_extension_AnnHumGenetLond.1972.pdf</w:t>
        </w:r>
      </w:hyperlink>
      <w:r w:rsidR="002A0820">
        <w:rPr>
          <w:rStyle w:val="reference-text"/>
          <w:lang w:val="en"/>
        </w:rPr>
        <w:t>, last accessed December 2015.</w:t>
      </w:r>
    </w:p>
    <w:p w:rsidR="0040269C" w:rsidRPr="0040269C" w:rsidRDefault="0040269C" w:rsidP="00636A41">
      <w:pPr>
        <w:rPr>
          <w:rFonts w:eastAsiaTheme="minorEastAsia"/>
        </w:rPr>
      </w:pPr>
      <w:r>
        <w:rPr>
          <w:rFonts w:eastAsiaTheme="minorEastAsia"/>
        </w:rPr>
        <w:lastRenderedPageBreak/>
        <w:t>Richardson, S., Green, P.J., 1997, On Bayesian analysis of mixtures of an unknown number of components: Journal of the Royal Statistical Society, Series B (Methodological), vol. 59, no. 4, p. 731–792 (including comments and response).</w:t>
      </w:r>
    </w:p>
    <w:p w:rsidR="007959BD" w:rsidRPr="002A0820" w:rsidRDefault="007959BD" w:rsidP="00636A41">
      <w:pPr>
        <w:rPr>
          <w:color w:val="000000"/>
        </w:rPr>
      </w:pPr>
      <w:r w:rsidRPr="007959BD">
        <w:rPr>
          <w:color w:val="000000"/>
        </w:rPr>
        <w:t>Smith, D.B., Woodruff, L.G., O’Leary, R.M., Cannon, W.F., Garrett, R.G., Kilburn, J.E.,</w:t>
      </w:r>
      <w:r>
        <w:rPr>
          <w:color w:val="000000"/>
        </w:rPr>
        <w:t xml:space="preserve"> </w:t>
      </w:r>
      <w:proofErr w:type="spellStart"/>
      <w:r w:rsidRPr="007959BD">
        <w:rPr>
          <w:color w:val="000000"/>
        </w:rPr>
        <w:t>Goldhaber</w:t>
      </w:r>
      <w:proofErr w:type="spellEnd"/>
      <w:r w:rsidRPr="007959BD">
        <w:rPr>
          <w:color w:val="000000"/>
        </w:rPr>
        <w:t>, M.B., 2009. Pilot studies for the North American Soil Geochemical</w:t>
      </w:r>
      <w:r>
        <w:rPr>
          <w:color w:val="000000"/>
        </w:rPr>
        <w:t xml:space="preserve"> Landscapes Project –</w:t>
      </w:r>
      <w:r w:rsidRPr="007959BD">
        <w:rPr>
          <w:color w:val="000000"/>
        </w:rPr>
        <w:t xml:space="preserve"> Site selection, sampling protocols, analytical methods, and</w:t>
      </w:r>
      <w:r>
        <w:rPr>
          <w:color w:val="000000"/>
        </w:rPr>
        <w:t xml:space="preserve"> </w:t>
      </w:r>
      <w:r w:rsidRPr="007959BD">
        <w:rPr>
          <w:color w:val="000000"/>
        </w:rPr>
        <w:t xml:space="preserve">quality control protocols. </w:t>
      </w:r>
      <w:proofErr w:type="gramStart"/>
      <w:r w:rsidRPr="007959BD">
        <w:rPr>
          <w:color w:val="000000"/>
        </w:rPr>
        <w:t>Appl</w:t>
      </w:r>
      <w:r>
        <w:rPr>
          <w:color w:val="000000"/>
        </w:rPr>
        <w:t>ied Geochemistry,</w:t>
      </w:r>
      <w:r w:rsidRPr="007959BD">
        <w:rPr>
          <w:color w:val="000000"/>
        </w:rPr>
        <w:t xml:space="preserve"> </w:t>
      </w:r>
      <w:proofErr w:type="spellStart"/>
      <w:r>
        <w:rPr>
          <w:color w:val="000000"/>
        </w:rPr>
        <w:t>vol</w:t>
      </w:r>
      <w:proofErr w:type="spellEnd"/>
      <w:r>
        <w:rPr>
          <w:color w:val="000000"/>
        </w:rPr>
        <w:t> </w:t>
      </w:r>
      <w:r w:rsidRPr="007959BD">
        <w:rPr>
          <w:color w:val="000000"/>
        </w:rPr>
        <w:t xml:space="preserve">24, </w:t>
      </w:r>
      <w:r>
        <w:rPr>
          <w:color w:val="000000"/>
        </w:rPr>
        <w:t>p. 1357–1368,</w:t>
      </w:r>
      <w:r w:rsidRPr="007959BD">
        <w:rPr>
          <w:color w:val="000000"/>
        </w:rPr>
        <w:t xml:space="preserve"> http://dx.doi.org/10.1016/j.apgeochem.2009.04.008.</w:t>
      </w:r>
      <w:proofErr w:type="gramEnd"/>
    </w:p>
    <w:p w:rsidR="00636A41" w:rsidRDefault="00636A41" w:rsidP="00636A41">
      <w:proofErr w:type="gramStart"/>
      <w:r>
        <w:t>Stan Development Team, 2015, Stan Modeling Language - User’s Guide and Reference Manual, Version 2.8.0, available on line at http://mc-stan.org/ (last accessed October 2015).</w:t>
      </w:r>
      <w:proofErr w:type="gramEnd"/>
      <w:r>
        <w:t xml:space="preserve"> </w:t>
      </w:r>
    </w:p>
    <w:p w:rsidR="00520630" w:rsidRDefault="00520630" w:rsidP="00636A41">
      <w:r>
        <w:t>Stephens, M., 2000, Dealing with label switching in mixture models: Journal of the Royal Statistical Society, B, vol. 62, part 4, p. 795–809.</w:t>
      </w:r>
    </w:p>
    <w:sectPr w:rsidR="0052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6E9"/>
    <w:rsid w:val="00000294"/>
    <w:rsid w:val="00002258"/>
    <w:rsid w:val="00003678"/>
    <w:rsid w:val="000061C7"/>
    <w:rsid w:val="00007297"/>
    <w:rsid w:val="00014BFC"/>
    <w:rsid w:val="00024C0B"/>
    <w:rsid w:val="000362FF"/>
    <w:rsid w:val="000456F7"/>
    <w:rsid w:val="00050A6D"/>
    <w:rsid w:val="00053E8D"/>
    <w:rsid w:val="000544CB"/>
    <w:rsid w:val="00072618"/>
    <w:rsid w:val="00074764"/>
    <w:rsid w:val="00074DD3"/>
    <w:rsid w:val="00076329"/>
    <w:rsid w:val="000845E4"/>
    <w:rsid w:val="00085EE2"/>
    <w:rsid w:val="0008736C"/>
    <w:rsid w:val="00091300"/>
    <w:rsid w:val="000A7C04"/>
    <w:rsid w:val="000B0016"/>
    <w:rsid w:val="000B41E0"/>
    <w:rsid w:val="000E040A"/>
    <w:rsid w:val="000E0AA5"/>
    <w:rsid w:val="000F2BAA"/>
    <w:rsid w:val="000F3C46"/>
    <w:rsid w:val="000F6179"/>
    <w:rsid w:val="000F7672"/>
    <w:rsid w:val="00122467"/>
    <w:rsid w:val="00126FAB"/>
    <w:rsid w:val="001331DB"/>
    <w:rsid w:val="00133F74"/>
    <w:rsid w:val="00142A26"/>
    <w:rsid w:val="00143E3D"/>
    <w:rsid w:val="00145961"/>
    <w:rsid w:val="0014640F"/>
    <w:rsid w:val="00147BDC"/>
    <w:rsid w:val="00152D27"/>
    <w:rsid w:val="00153B13"/>
    <w:rsid w:val="001639CB"/>
    <w:rsid w:val="00165623"/>
    <w:rsid w:val="00166D03"/>
    <w:rsid w:val="00170620"/>
    <w:rsid w:val="0017218C"/>
    <w:rsid w:val="00174D67"/>
    <w:rsid w:val="001811DE"/>
    <w:rsid w:val="00184543"/>
    <w:rsid w:val="001935E0"/>
    <w:rsid w:val="001937E2"/>
    <w:rsid w:val="00194A6A"/>
    <w:rsid w:val="001B2451"/>
    <w:rsid w:val="001B3A76"/>
    <w:rsid w:val="001D2049"/>
    <w:rsid w:val="001D26B1"/>
    <w:rsid w:val="001E4F62"/>
    <w:rsid w:val="001E6286"/>
    <w:rsid w:val="001F0317"/>
    <w:rsid w:val="001F4D1C"/>
    <w:rsid w:val="00202DA8"/>
    <w:rsid w:val="00215D20"/>
    <w:rsid w:val="00223DFA"/>
    <w:rsid w:val="00226571"/>
    <w:rsid w:val="002300FF"/>
    <w:rsid w:val="002309A9"/>
    <w:rsid w:val="00234DDF"/>
    <w:rsid w:val="00234F40"/>
    <w:rsid w:val="0024258B"/>
    <w:rsid w:val="002457CC"/>
    <w:rsid w:val="00247ADF"/>
    <w:rsid w:val="002512C7"/>
    <w:rsid w:val="0025598A"/>
    <w:rsid w:val="0027081B"/>
    <w:rsid w:val="00275B80"/>
    <w:rsid w:val="00275F20"/>
    <w:rsid w:val="00277809"/>
    <w:rsid w:val="00277C82"/>
    <w:rsid w:val="00281954"/>
    <w:rsid w:val="002837B9"/>
    <w:rsid w:val="0028494F"/>
    <w:rsid w:val="00291FD5"/>
    <w:rsid w:val="002A0820"/>
    <w:rsid w:val="002A73A4"/>
    <w:rsid w:val="002B4F48"/>
    <w:rsid w:val="002C023E"/>
    <w:rsid w:val="002C1418"/>
    <w:rsid w:val="002C76E9"/>
    <w:rsid w:val="002D3AC9"/>
    <w:rsid w:val="002D59B4"/>
    <w:rsid w:val="002E0971"/>
    <w:rsid w:val="002E5180"/>
    <w:rsid w:val="00300E99"/>
    <w:rsid w:val="003054AF"/>
    <w:rsid w:val="00321443"/>
    <w:rsid w:val="00327A55"/>
    <w:rsid w:val="003330FE"/>
    <w:rsid w:val="00337481"/>
    <w:rsid w:val="003562CA"/>
    <w:rsid w:val="003565C2"/>
    <w:rsid w:val="00366431"/>
    <w:rsid w:val="0037325E"/>
    <w:rsid w:val="00385309"/>
    <w:rsid w:val="003912F9"/>
    <w:rsid w:val="0039557E"/>
    <w:rsid w:val="003965B5"/>
    <w:rsid w:val="00396B89"/>
    <w:rsid w:val="003975E5"/>
    <w:rsid w:val="003B3870"/>
    <w:rsid w:val="003C0274"/>
    <w:rsid w:val="003C61F6"/>
    <w:rsid w:val="003D34A7"/>
    <w:rsid w:val="003E14D6"/>
    <w:rsid w:val="003E3FF1"/>
    <w:rsid w:val="003F136F"/>
    <w:rsid w:val="003F22F4"/>
    <w:rsid w:val="003F2861"/>
    <w:rsid w:val="003F3732"/>
    <w:rsid w:val="003F65F0"/>
    <w:rsid w:val="003F6C4F"/>
    <w:rsid w:val="0040194E"/>
    <w:rsid w:val="0040269C"/>
    <w:rsid w:val="00417C2C"/>
    <w:rsid w:val="00420851"/>
    <w:rsid w:val="004219A8"/>
    <w:rsid w:val="00422873"/>
    <w:rsid w:val="00423781"/>
    <w:rsid w:val="00426443"/>
    <w:rsid w:val="004314B6"/>
    <w:rsid w:val="00443739"/>
    <w:rsid w:val="004437D8"/>
    <w:rsid w:val="0044476C"/>
    <w:rsid w:val="004514FD"/>
    <w:rsid w:val="00452913"/>
    <w:rsid w:val="00464B19"/>
    <w:rsid w:val="004658E0"/>
    <w:rsid w:val="00466A0F"/>
    <w:rsid w:val="004673AE"/>
    <w:rsid w:val="00480CAC"/>
    <w:rsid w:val="00485779"/>
    <w:rsid w:val="00487ECB"/>
    <w:rsid w:val="00490A4F"/>
    <w:rsid w:val="00492561"/>
    <w:rsid w:val="00493F9F"/>
    <w:rsid w:val="00494451"/>
    <w:rsid w:val="0049647B"/>
    <w:rsid w:val="004A07DB"/>
    <w:rsid w:val="004A0F34"/>
    <w:rsid w:val="004A47C5"/>
    <w:rsid w:val="004A518C"/>
    <w:rsid w:val="004A6E97"/>
    <w:rsid w:val="004A6F22"/>
    <w:rsid w:val="004B03F0"/>
    <w:rsid w:val="004B2121"/>
    <w:rsid w:val="004B2938"/>
    <w:rsid w:val="004B378F"/>
    <w:rsid w:val="004B5889"/>
    <w:rsid w:val="004C194F"/>
    <w:rsid w:val="004C29AD"/>
    <w:rsid w:val="004C7243"/>
    <w:rsid w:val="004C727D"/>
    <w:rsid w:val="004D21B7"/>
    <w:rsid w:val="004D439B"/>
    <w:rsid w:val="004E4276"/>
    <w:rsid w:val="004E4B4D"/>
    <w:rsid w:val="004E7765"/>
    <w:rsid w:val="004F1BA7"/>
    <w:rsid w:val="005052D5"/>
    <w:rsid w:val="00512867"/>
    <w:rsid w:val="005133F2"/>
    <w:rsid w:val="00513F2E"/>
    <w:rsid w:val="00520630"/>
    <w:rsid w:val="005311A1"/>
    <w:rsid w:val="00540D41"/>
    <w:rsid w:val="005473A9"/>
    <w:rsid w:val="00547AD8"/>
    <w:rsid w:val="00551025"/>
    <w:rsid w:val="005513BA"/>
    <w:rsid w:val="00557EF5"/>
    <w:rsid w:val="00561111"/>
    <w:rsid w:val="00563862"/>
    <w:rsid w:val="005824E7"/>
    <w:rsid w:val="00583904"/>
    <w:rsid w:val="005848EB"/>
    <w:rsid w:val="00590F91"/>
    <w:rsid w:val="0059406F"/>
    <w:rsid w:val="005A24A6"/>
    <w:rsid w:val="005A7175"/>
    <w:rsid w:val="005B4FDC"/>
    <w:rsid w:val="005B78FF"/>
    <w:rsid w:val="005C1A5C"/>
    <w:rsid w:val="005C62A4"/>
    <w:rsid w:val="005D1219"/>
    <w:rsid w:val="005E414E"/>
    <w:rsid w:val="005E6DD0"/>
    <w:rsid w:val="005E7661"/>
    <w:rsid w:val="00604634"/>
    <w:rsid w:val="006249C7"/>
    <w:rsid w:val="00630D74"/>
    <w:rsid w:val="00636A41"/>
    <w:rsid w:val="00637900"/>
    <w:rsid w:val="00641DA4"/>
    <w:rsid w:val="006503E8"/>
    <w:rsid w:val="00650455"/>
    <w:rsid w:val="0065462B"/>
    <w:rsid w:val="00671762"/>
    <w:rsid w:val="006719F4"/>
    <w:rsid w:val="006740E6"/>
    <w:rsid w:val="0067412B"/>
    <w:rsid w:val="00677BE4"/>
    <w:rsid w:val="00683EBF"/>
    <w:rsid w:val="006866AE"/>
    <w:rsid w:val="0069385A"/>
    <w:rsid w:val="00694146"/>
    <w:rsid w:val="00694CE5"/>
    <w:rsid w:val="00694F39"/>
    <w:rsid w:val="00696833"/>
    <w:rsid w:val="006A1385"/>
    <w:rsid w:val="006B06EC"/>
    <w:rsid w:val="006B37CF"/>
    <w:rsid w:val="006B42C3"/>
    <w:rsid w:val="006B445A"/>
    <w:rsid w:val="006D30F7"/>
    <w:rsid w:val="006E0A5C"/>
    <w:rsid w:val="006E750D"/>
    <w:rsid w:val="006E7A15"/>
    <w:rsid w:val="0070306E"/>
    <w:rsid w:val="00705D03"/>
    <w:rsid w:val="007106C5"/>
    <w:rsid w:val="007135E2"/>
    <w:rsid w:val="00714E1D"/>
    <w:rsid w:val="00714F49"/>
    <w:rsid w:val="00721E30"/>
    <w:rsid w:val="00725611"/>
    <w:rsid w:val="0072760B"/>
    <w:rsid w:val="007404DF"/>
    <w:rsid w:val="00742E2B"/>
    <w:rsid w:val="00743696"/>
    <w:rsid w:val="007662EE"/>
    <w:rsid w:val="00767BFE"/>
    <w:rsid w:val="0077150C"/>
    <w:rsid w:val="0079162A"/>
    <w:rsid w:val="00793343"/>
    <w:rsid w:val="007959BD"/>
    <w:rsid w:val="007A3373"/>
    <w:rsid w:val="007A449B"/>
    <w:rsid w:val="007A44A1"/>
    <w:rsid w:val="007A5837"/>
    <w:rsid w:val="007B5DE9"/>
    <w:rsid w:val="007B7359"/>
    <w:rsid w:val="007B758A"/>
    <w:rsid w:val="007C0D46"/>
    <w:rsid w:val="007C3C99"/>
    <w:rsid w:val="007C5E5E"/>
    <w:rsid w:val="007C73A4"/>
    <w:rsid w:val="007E2587"/>
    <w:rsid w:val="007E2FEF"/>
    <w:rsid w:val="007E49C5"/>
    <w:rsid w:val="007F4409"/>
    <w:rsid w:val="007F7C31"/>
    <w:rsid w:val="008002D4"/>
    <w:rsid w:val="0080532A"/>
    <w:rsid w:val="008063F5"/>
    <w:rsid w:val="008123C4"/>
    <w:rsid w:val="00812473"/>
    <w:rsid w:val="00813D2C"/>
    <w:rsid w:val="0081573F"/>
    <w:rsid w:val="00830A15"/>
    <w:rsid w:val="0083710E"/>
    <w:rsid w:val="00840D5C"/>
    <w:rsid w:val="00846335"/>
    <w:rsid w:val="00855D95"/>
    <w:rsid w:val="00865FD1"/>
    <w:rsid w:val="00867D8D"/>
    <w:rsid w:val="008755F1"/>
    <w:rsid w:val="00882374"/>
    <w:rsid w:val="00884F25"/>
    <w:rsid w:val="008A1607"/>
    <w:rsid w:val="008A4EA0"/>
    <w:rsid w:val="008A60A9"/>
    <w:rsid w:val="008A6D2C"/>
    <w:rsid w:val="008B2AF8"/>
    <w:rsid w:val="008B61CF"/>
    <w:rsid w:val="008C23B5"/>
    <w:rsid w:val="008C5890"/>
    <w:rsid w:val="008F10C3"/>
    <w:rsid w:val="009028FC"/>
    <w:rsid w:val="0090413D"/>
    <w:rsid w:val="00920DC3"/>
    <w:rsid w:val="00925DD6"/>
    <w:rsid w:val="0092674F"/>
    <w:rsid w:val="009267D7"/>
    <w:rsid w:val="00930401"/>
    <w:rsid w:val="00931656"/>
    <w:rsid w:val="009318C3"/>
    <w:rsid w:val="009430A5"/>
    <w:rsid w:val="00947C5D"/>
    <w:rsid w:val="009510AE"/>
    <w:rsid w:val="00952171"/>
    <w:rsid w:val="009607C0"/>
    <w:rsid w:val="0096314F"/>
    <w:rsid w:val="0096493C"/>
    <w:rsid w:val="00974710"/>
    <w:rsid w:val="009761B6"/>
    <w:rsid w:val="0097652E"/>
    <w:rsid w:val="00981FD4"/>
    <w:rsid w:val="0098318A"/>
    <w:rsid w:val="009858F2"/>
    <w:rsid w:val="0098630E"/>
    <w:rsid w:val="00987E5A"/>
    <w:rsid w:val="009A7A6F"/>
    <w:rsid w:val="009B709F"/>
    <w:rsid w:val="009C31F5"/>
    <w:rsid w:val="009C4C9F"/>
    <w:rsid w:val="009C6019"/>
    <w:rsid w:val="009E295C"/>
    <w:rsid w:val="009F1DC1"/>
    <w:rsid w:val="009F20C3"/>
    <w:rsid w:val="009F2A2C"/>
    <w:rsid w:val="009F5C01"/>
    <w:rsid w:val="00A0441F"/>
    <w:rsid w:val="00A04DC5"/>
    <w:rsid w:val="00A138DA"/>
    <w:rsid w:val="00A1678A"/>
    <w:rsid w:val="00A20230"/>
    <w:rsid w:val="00A20E8C"/>
    <w:rsid w:val="00A22D6B"/>
    <w:rsid w:val="00A33E85"/>
    <w:rsid w:val="00A414C4"/>
    <w:rsid w:val="00A41AE0"/>
    <w:rsid w:val="00A439E6"/>
    <w:rsid w:val="00A45C0A"/>
    <w:rsid w:val="00A45D53"/>
    <w:rsid w:val="00A55976"/>
    <w:rsid w:val="00A56572"/>
    <w:rsid w:val="00A5789C"/>
    <w:rsid w:val="00A57F5A"/>
    <w:rsid w:val="00A71D06"/>
    <w:rsid w:val="00A7518F"/>
    <w:rsid w:val="00A87A97"/>
    <w:rsid w:val="00A9178D"/>
    <w:rsid w:val="00A91A0F"/>
    <w:rsid w:val="00A92D13"/>
    <w:rsid w:val="00A937E8"/>
    <w:rsid w:val="00A95571"/>
    <w:rsid w:val="00A97570"/>
    <w:rsid w:val="00A976F4"/>
    <w:rsid w:val="00AA440F"/>
    <w:rsid w:val="00AA455C"/>
    <w:rsid w:val="00AB1F11"/>
    <w:rsid w:val="00AB67A5"/>
    <w:rsid w:val="00AD044C"/>
    <w:rsid w:val="00AD1C14"/>
    <w:rsid w:val="00AD4838"/>
    <w:rsid w:val="00AD59C4"/>
    <w:rsid w:val="00B008E2"/>
    <w:rsid w:val="00B04E67"/>
    <w:rsid w:val="00B1093A"/>
    <w:rsid w:val="00B117BC"/>
    <w:rsid w:val="00B17E0A"/>
    <w:rsid w:val="00B26562"/>
    <w:rsid w:val="00B26EBD"/>
    <w:rsid w:val="00B37D8B"/>
    <w:rsid w:val="00B412B8"/>
    <w:rsid w:val="00B4402D"/>
    <w:rsid w:val="00B53795"/>
    <w:rsid w:val="00B560EA"/>
    <w:rsid w:val="00B644C0"/>
    <w:rsid w:val="00B6632D"/>
    <w:rsid w:val="00B66E96"/>
    <w:rsid w:val="00B76BCE"/>
    <w:rsid w:val="00B90896"/>
    <w:rsid w:val="00B926E5"/>
    <w:rsid w:val="00B93F3F"/>
    <w:rsid w:val="00BD08B4"/>
    <w:rsid w:val="00BD5058"/>
    <w:rsid w:val="00BD7AFC"/>
    <w:rsid w:val="00BE54A3"/>
    <w:rsid w:val="00C12238"/>
    <w:rsid w:val="00C254F8"/>
    <w:rsid w:val="00C37340"/>
    <w:rsid w:val="00C412BC"/>
    <w:rsid w:val="00C43618"/>
    <w:rsid w:val="00C4423C"/>
    <w:rsid w:val="00C463C2"/>
    <w:rsid w:val="00C52F85"/>
    <w:rsid w:val="00C577EE"/>
    <w:rsid w:val="00C63D6C"/>
    <w:rsid w:val="00C674E7"/>
    <w:rsid w:val="00C70278"/>
    <w:rsid w:val="00C74AB5"/>
    <w:rsid w:val="00C81461"/>
    <w:rsid w:val="00C82462"/>
    <w:rsid w:val="00C97853"/>
    <w:rsid w:val="00CA1A09"/>
    <w:rsid w:val="00CB2542"/>
    <w:rsid w:val="00CB3C3D"/>
    <w:rsid w:val="00CC4378"/>
    <w:rsid w:val="00CD3882"/>
    <w:rsid w:val="00CD479A"/>
    <w:rsid w:val="00CD4DA1"/>
    <w:rsid w:val="00CE0E1E"/>
    <w:rsid w:val="00CE72FB"/>
    <w:rsid w:val="00CF122E"/>
    <w:rsid w:val="00CF730A"/>
    <w:rsid w:val="00D01215"/>
    <w:rsid w:val="00D12610"/>
    <w:rsid w:val="00D276EE"/>
    <w:rsid w:val="00D37261"/>
    <w:rsid w:val="00D4434E"/>
    <w:rsid w:val="00D504F4"/>
    <w:rsid w:val="00D535B4"/>
    <w:rsid w:val="00D60093"/>
    <w:rsid w:val="00D80B81"/>
    <w:rsid w:val="00D82EF6"/>
    <w:rsid w:val="00D90CE3"/>
    <w:rsid w:val="00DA0609"/>
    <w:rsid w:val="00DA0AA2"/>
    <w:rsid w:val="00DA30C5"/>
    <w:rsid w:val="00DA73AA"/>
    <w:rsid w:val="00DB0544"/>
    <w:rsid w:val="00DB4389"/>
    <w:rsid w:val="00DB50FD"/>
    <w:rsid w:val="00DB5730"/>
    <w:rsid w:val="00DB7EC7"/>
    <w:rsid w:val="00DD151E"/>
    <w:rsid w:val="00DD26DF"/>
    <w:rsid w:val="00DD69EC"/>
    <w:rsid w:val="00DE4948"/>
    <w:rsid w:val="00DF4A59"/>
    <w:rsid w:val="00DF5B70"/>
    <w:rsid w:val="00E064FA"/>
    <w:rsid w:val="00E1067F"/>
    <w:rsid w:val="00E11359"/>
    <w:rsid w:val="00E16A85"/>
    <w:rsid w:val="00E16B9E"/>
    <w:rsid w:val="00E21E87"/>
    <w:rsid w:val="00E23799"/>
    <w:rsid w:val="00E3689C"/>
    <w:rsid w:val="00E41A34"/>
    <w:rsid w:val="00E42751"/>
    <w:rsid w:val="00E45EE5"/>
    <w:rsid w:val="00E46894"/>
    <w:rsid w:val="00E4761B"/>
    <w:rsid w:val="00E545DF"/>
    <w:rsid w:val="00E57309"/>
    <w:rsid w:val="00E71DB6"/>
    <w:rsid w:val="00E7422C"/>
    <w:rsid w:val="00E82FAB"/>
    <w:rsid w:val="00E83DB9"/>
    <w:rsid w:val="00E84032"/>
    <w:rsid w:val="00E8465F"/>
    <w:rsid w:val="00E85C1F"/>
    <w:rsid w:val="00E923F5"/>
    <w:rsid w:val="00E92ED4"/>
    <w:rsid w:val="00E93F56"/>
    <w:rsid w:val="00EA2E7B"/>
    <w:rsid w:val="00EA3999"/>
    <w:rsid w:val="00EB4803"/>
    <w:rsid w:val="00EB4849"/>
    <w:rsid w:val="00EB5E34"/>
    <w:rsid w:val="00EB764A"/>
    <w:rsid w:val="00EB7AF9"/>
    <w:rsid w:val="00EC5148"/>
    <w:rsid w:val="00EE2E14"/>
    <w:rsid w:val="00EE5D07"/>
    <w:rsid w:val="00EF1980"/>
    <w:rsid w:val="00EF5311"/>
    <w:rsid w:val="00EF5B36"/>
    <w:rsid w:val="00EF766C"/>
    <w:rsid w:val="00F10A9A"/>
    <w:rsid w:val="00F23DA0"/>
    <w:rsid w:val="00F2514C"/>
    <w:rsid w:val="00F305D8"/>
    <w:rsid w:val="00F31BC2"/>
    <w:rsid w:val="00F363B4"/>
    <w:rsid w:val="00F37D3D"/>
    <w:rsid w:val="00F428A0"/>
    <w:rsid w:val="00F5082A"/>
    <w:rsid w:val="00F71242"/>
    <w:rsid w:val="00F72A96"/>
    <w:rsid w:val="00F776AA"/>
    <w:rsid w:val="00F8384C"/>
    <w:rsid w:val="00F83A8B"/>
    <w:rsid w:val="00F876B8"/>
    <w:rsid w:val="00FC595F"/>
    <w:rsid w:val="00FD4CFF"/>
    <w:rsid w:val="00FE359D"/>
    <w:rsid w:val="00FF0E38"/>
    <w:rsid w:val="00FF1A9D"/>
    <w:rsid w:val="00FF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4CB"/>
    <w:pPr>
      <w:spacing w:line="480" w:lineRule="auto"/>
    </w:pPr>
    <w:rPr>
      <w:sz w:val="24"/>
    </w:rPr>
  </w:style>
  <w:style w:type="paragraph" w:styleId="Heading1">
    <w:name w:val="heading 1"/>
    <w:basedOn w:val="Normal"/>
    <w:next w:val="Normal"/>
    <w:link w:val="Heading1Char"/>
    <w:uiPriority w:val="9"/>
    <w:qFormat/>
    <w:rsid w:val="000B00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00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09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00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001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B001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B0016"/>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0F7672"/>
    <w:rPr>
      <w:color w:val="808080"/>
    </w:rPr>
  </w:style>
  <w:style w:type="paragraph" w:styleId="BalloonText">
    <w:name w:val="Balloon Text"/>
    <w:basedOn w:val="Normal"/>
    <w:link w:val="BalloonTextChar"/>
    <w:uiPriority w:val="99"/>
    <w:semiHidden/>
    <w:unhideWhenUsed/>
    <w:rsid w:val="000F7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672"/>
    <w:rPr>
      <w:rFonts w:ascii="Tahoma" w:hAnsi="Tahoma" w:cs="Tahoma"/>
      <w:sz w:val="16"/>
      <w:szCs w:val="16"/>
    </w:rPr>
  </w:style>
  <w:style w:type="character" w:styleId="Hyperlink">
    <w:name w:val="Hyperlink"/>
    <w:basedOn w:val="DefaultParagraphFont"/>
    <w:uiPriority w:val="99"/>
    <w:unhideWhenUsed/>
    <w:rsid w:val="008F10C3"/>
    <w:rPr>
      <w:color w:val="0000FF" w:themeColor="hyperlink"/>
      <w:u w:val="single"/>
    </w:rPr>
  </w:style>
  <w:style w:type="character" w:styleId="Emphasis">
    <w:name w:val="Emphasis"/>
    <w:basedOn w:val="DefaultParagraphFont"/>
    <w:uiPriority w:val="20"/>
    <w:qFormat/>
    <w:rsid w:val="00E8465F"/>
    <w:rPr>
      <w:i/>
      <w:iCs/>
    </w:rPr>
  </w:style>
  <w:style w:type="table" w:styleId="TableGrid">
    <w:name w:val="Table Grid"/>
    <w:basedOn w:val="TableNormal"/>
    <w:uiPriority w:val="59"/>
    <w:rsid w:val="00487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0971"/>
    <w:rPr>
      <w:rFonts w:asciiTheme="majorHAnsi" w:eastAsiaTheme="majorEastAsia" w:hAnsiTheme="majorHAnsi" w:cstheme="majorBidi"/>
      <w:b/>
      <w:bCs/>
      <w:color w:val="4F81BD" w:themeColor="accent1"/>
    </w:rPr>
  </w:style>
  <w:style w:type="character" w:customStyle="1" w:styleId="reference-text">
    <w:name w:val="reference-text"/>
    <w:basedOn w:val="DefaultParagraphFont"/>
    <w:rsid w:val="004E4B4D"/>
  </w:style>
  <w:style w:type="paragraph" w:styleId="HTMLPreformatted">
    <w:name w:val="HTML Preformatted"/>
    <w:basedOn w:val="Normal"/>
    <w:link w:val="HTMLPreformattedChar"/>
    <w:uiPriority w:val="99"/>
    <w:semiHidden/>
    <w:unhideWhenUsed/>
    <w:rsid w:val="007C3C9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C3C99"/>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4CB"/>
    <w:pPr>
      <w:spacing w:line="480" w:lineRule="auto"/>
    </w:pPr>
    <w:rPr>
      <w:sz w:val="24"/>
    </w:rPr>
  </w:style>
  <w:style w:type="paragraph" w:styleId="Heading1">
    <w:name w:val="heading 1"/>
    <w:basedOn w:val="Normal"/>
    <w:next w:val="Normal"/>
    <w:link w:val="Heading1Char"/>
    <w:uiPriority w:val="9"/>
    <w:qFormat/>
    <w:rsid w:val="000B00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00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09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00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001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B001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B0016"/>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0F7672"/>
    <w:rPr>
      <w:color w:val="808080"/>
    </w:rPr>
  </w:style>
  <w:style w:type="paragraph" w:styleId="BalloonText">
    <w:name w:val="Balloon Text"/>
    <w:basedOn w:val="Normal"/>
    <w:link w:val="BalloonTextChar"/>
    <w:uiPriority w:val="99"/>
    <w:semiHidden/>
    <w:unhideWhenUsed/>
    <w:rsid w:val="000F7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672"/>
    <w:rPr>
      <w:rFonts w:ascii="Tahoma" w:hAnsi="Tahoma" w:cs="Tahoma"/>
      <w:sz w:val="16"/>
      <w:szCs w:val="16"/>
    </w:rPr>
  </w:style>
  <w:style w:type="character" w:styleId="Hyperlink">
    <w:name w:val="Hyperlink"/>
    <w:basedOn w:val="DefaultParagraphFont"/>
    <w:uiPriority w:val="99"/>
    <w:unhideWhenUsed/>
    <w:rsid w:val="008F10C3"/>
    <w:rPr>
      <w:color w:val="0000FF" w:themeColor="hyperlink"/>
      <w:u w:val="single"/>
    </w:rPr>
  </w:style>
  <w:style w:type="character" w:styleId="Emphasis">
    <w:name w:val="Emphasis"/>
    <w:basedOn w:val="DefaultParagraphFont"/>
    <w:uiPriority w:val="20"/>
    <w:qFormat/>
    <w:rsid w:val="00E8465F"/>
    <w:rPr>
      <w:i/>
      <w:iCs/>
    </w:rPr>
  </w:style>
  <w:style w:type="table" w:styleId="TableGrid">
    <w:name w:val="Table Grid"/>
    <w:basedOn w:val="TableNormal"/>
    <w:uiPriority w:val="59"/>
    <w:rsid w:val="00487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0971"/>
    <w:rPr>
      <w:rFonts w:asciiTheme="majorHAnsi" w:eastAsiaTheme="majorEastAsia" w:hAnsiTheme="majorHAnsi" w:cstheme="majorBidi"/>
      <w:b/>
      <w:bCs/>
      <w:color w:val="4F81BD" w:themeColor="accent1"/>
    </w:rPr>
  </w:style>
  <w:style w:type="character" w:customStyle="1" w:styleId="reference-text">
    <w:name w:val="reference-text"/>
    <w:basedOn w:val="DefaultParagraphFont"/>
    <w:rsid w:val="004E4B4D"/>
  </w:style>
  <w:style w:type="paragraph" w:styleId="HTMLPreformatted">
    <w:name w:val="HTML Preformatted"/>
    <w:basedOn w:val="Normal"/>
    <w:link w:val="HTMLPreformattedChar"/>
    <w:uiPriority w:val="99"/>
    <w:semiHidden/>
    <w:unhideWhenUsed/>
    <w:rsid w:val="007C3C9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C3C9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538228">
      <w:bodyDiv w:val="1"/>
      <w:marLeft w:val="0"/>
      <w:marRight w:val="0"/>
      <w:marTop w:val="0"/>
      <w:marBottom w:val="0"/>
      <w:divBdr>
        <w:top w:val="none" w:sz="0" w:space="0" w:color="auto"/>
        <w:left w:val="none" w:sz="0" w:space="0" w:color="auto"/>
        <w:bottom w:val="none" w:sz="0" w:space="0" w:color="auto"/>
        <w:right w:val="none" w:sz="0" w:space="0" w:color="auto"/>
      </w:divBdr>
    </w:div>
    <w:div w:id="142226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ynamics.org/Altenberg/LIBRARY/REPRINTS/Price_extension_AnnHumGenetLond.1972.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dbsmith13@gmail.com" TargetMode="External"/><Relationship Id="rId11" Type="http://schemas.openxmlformats.org/officeDocument/2006/relationships/hyperlink" Target="http://www.dynamics.org/Altenberg/LIBRARY/REPRINTS/Price_extension_AnnHumGenetLond.1972.pdf" TargetMode="External"/><Relationship Id="rId5" Type="http://schemas.openxmlformats.org/officeDocument/2006/relationships/hyperlink" Target="mailto:ellefsen@usgs.go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8339</TotalTime>
  <Pages>18</Pages>
  <Words>3771</Words>
  <Characters>21501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Ellefsen, Karl J.</dc:creator>
  <cp:keywords/>
  <dc:description/>
  <cp:lastModifiedBy>Ellefsen, Karl J.</cp:lastModifiedBy>
  <cp:revision>100</cp:revision>
  <cp:lastPrinted>2016-02-10T16:29:00Z</cp:lastPrinted>
  <dcterms:created xsi:type="dcterms:W3CDTF">2015-10-13T13:14:00Z</dcterms:created>
  <dcterms:modified xsi:type="dcterms:W3CDTF">2016-05-11T16:46:00Z</dcterms:modified>
</cp:coreProperties>
</file>