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d3289e9015b23c4de795bcc01b6612b3f0c28b6"/>
    <w:p>
      <w:pPr>
        <w:pStyle w:val="Heading1"/>
      </w:pPr>
      <w:r>
        <w:t xml:space="preserve">eDNA Ecological Report — Sawmill Brook / Cat Brook Watershed</w:t>
      </w:r>
    </w:p>
    <w:bookmarkStart w:id="21" w:name="X9d658fc938b6d924a93f6690ed900e719728b5c"/>
    <w:p>
      <w:pPr>
        <w:pStyle w:val="Heading2"/>
      </w:pPr>
      <w:r>
        <w:t xml:space="preserve">Manchester-by-the-Sea Brook Trout Monitoring Program (MBTS)</w:t>
      </w:r>
    </w:p>
    <w:bookmarkStart w:id="20" w:name="Xa32eeb888876ed4b3501ff3b05763bd9f6f8a7a"/>
    <w:p>
      <w:pPr>
        <w:pStyle w:val="Heading3"/>
      </w:pPr>
      <w:r>
        <w:t xml:space="preserve">Manchester-by-the-Sea, MA · November 2023 – June 2025</w:t>
      </w:r>
    </w:p>
    <w:p>
      <w:r>
        <w:pict>
          <v:rect style="width:0;height:1.5pt" o:hralign="center" o:hrstd="t" o:hr="t"/>
        </w:pict>
      </w:r>
    </w:p>
    <w:bookmarkEnd w:id="20"/>
    <w:bookmarkEnd w:id="21"/>
    <w:bookmarkStart w:id="22" w:name="a-note-on-interpretation"/>
    <w:p>
      <w:pPr>
        <w:pStyle w:val="Heading2"/>
      </w:pPr>
      <w:r>
        <w:t xml:space="preserve">A Note on Interpretation</w:t>
      </w:r>
    </w:p>
    <w:p>
      <w:pPr>
        <w:pStyle w:val="FirstParagraph"/>
      </w:pPr>
      <w:r>
        <w:rPr>
          <w:bCs/>
          <w:b/>
        </w:rPr>
        <w:t xml:space="preserve">This report states only what the data shows.</w:t>
      </w:r>
      <w:r>
        <w:t xml:space="preserve"> </w:t>
      </w:r>
      <w:r>
        <w:t xml:space="preserve">It does not hedge, model, estimate, or speculate beyond the evidence. eDNA is an emerging science and while this is a best-effort analysis there may be mistakes; this preliminary report is shared for feedback more than as established fact. If a species is detected (no matter how unexpected), or not detected, that is what is written. The core of eDNA science is statistical likelihood drawn from billions of complete and fragmented DNA strands — results represent a percentage of detection probability more than a census of individuals, though relative abundance is a natural inference. If a reading is ambiguous, the ambiguity is named and the most likely interpretation is stated directly. Unsupported qualifications are not a substitute for data.</w:t>
      </w:r>
    </w:p>
    <w:p>
      <w:r>
        <w:pict>
          <v:rect style="width:0;height:1.5pt" o:hralign="center" o:hrstd="t" o:hr="t"/>
        </w:pict>
      </w:r>
    </w:p>
    <w:bookmarkEnd w:id="22"/>
    <w:bookmarkStart w:id="23" w:name="about-this-report"/>
    <w:p>
      <w:pPr>
        <w:pStyle w:val="Heading2"/>
      </w:pPr>
      <w:r>
        <w:t xml:space="preserve">About This Report</w:t>
      </w:r>
    </w:p>
    <w:p>
      <w:pPr>
        <w:pStyle w:val="FirstParagraph"/>
      </w:pPr>
      <w:r>
        <w:t xml:space="preserve">This report covers water samples from 12 distinct sites in and around the Sawmill Brook / Cat Brook watershed in Manchester-by-the-Sea, MA, spanning November 2023 through November 2025. It also includes one marine sample at Proctor Point Dock (Manchester Harbor, June 2025), into which Sawmill Brook empties — providing ecological context for the watershed’s coastal outlet.</w:t>
      </w:r>
    </w:p>
    <w:p>
      <w:pPr>
        <w:pStyle w:val="BodyText"/>
      </w:pPr>
      <w:r>
        <w:t>The Manchester-by-the-Sea Brook Trout Monitoring Program (MBTS) tracks the health and status of Sawmill Brook — a small suburban coastal stream that drains southwest into Manchester Harbor. The sampling network covers the full longitudinal gradient: from L Mackintosh Pond and Cat Brook headwaters through the main stem, from the estuarine School Street reach to the tidal limit at Fire Station.</w:t>
      </w:r>
    </w:p>
    <w:p>
      <w:pPr>
        <w:pStyle w:val="BodyText"/>
      </w:pPr>
      <w:r>
        <w:t xml:space="preserve">Brook Trout (</w:t>
      </w:r>
      <w:r>
        <w:rPr>
          <w:iCs/>
          <w:i/>
        </w:rPr>
        <w:t xml:space="preserve">Salvelinus fontinalis</w:t>
      </w:r>
      <w:r>
        <w:t xml:space="preserve">) are the primary monitoring target. Their presence or absence at each site tells a story about possible anadromy, water quality, thermal conditions, and habitat connectivity. All other species detected — from Golden Shiner to Mummichog — are interpreted in relation to that central question: is this fresh-to-salt water continuum livable for Brook Trout, and what is limiting or sustaining their population?</w:t>
      </w:r>
    </w:p>
    <w:p>
      <w:r>
        <w:pict>
          <v:rect style="width:0;height:1.5pt" o:hralign="center" o:hrstd="t" o:hr="t"/>
        </w:pict>
      </w:r>
    </w:p>
    <w:bookmarkEnd w:id="23"/>
    <w:bookmarkStart w:id="24" w:name="how-to-read-this-report"/>
    <w:p>
      <w:pPr>
        <w:pStyle w:val="Heading2"/>
      </w:pPr>
      <w:r>
        <w:t xml:space="preserve">How to Read This Report</w:t>
      </w:r>
    </w:p>
    <w:p>
      <w:pPr>
        <w:pStyle w:val="FirstParagraph"/>
      </w:pPr>
      <w:r>
        <w:rPr>
          <w:bCs/>
          <w:b/>
        </w:rPr>
        <w:t xml:space="preserve">Fish eDNA is the center of this report.</w:t>
      </w:r>
      <w:r>
        <w:t xml:space="preserve"> </w:t>
      </w:r>
      <w:r>
        <w:t xml:space="preserve">Fish integrate conditions over years — their presence or absence at a site reflects whether the habitat has been livable long enough to support recruitment, growth, and community assembly. Brook Trout (</w:t>
      </w:r>
      <w:r>
        <w:rPr>
          <w:iCs/>
          <w:i/>
        </w:rPr>
        <w:t xml:space="preserve">Salvelinus fontinalis</w:t>
      </w:r>
      <w:r>
        <w:t xml:space="preserve">) is the primary sentinel: cold, clean, well-oxygenated water. Where Brook Trout are found, the watershed is working. Where they are absent, the report asks why.</w:t>
      </w:r>
    </w:p>
    <w:p>
      <w:pPr>
        <w:pStyle w:val="BodyText"/>
      </w:pPr>
      <w:r>
        <w:t xml:space="preserve">Algal reports deepen this focus and add an additional layer of insight. Key species that mark clean, high-quality water further illustrate Brook Trout-friendly conditions. Algal reports can also shed light when fish DNA is not found — either due to sample failure or low winter fish movements. Algae are the base of the food web, responding within days to light, temperature, pH, and nutrients. Together, fish and algae tell a story neither can tell alone.</w:t>
      </w:r>
    </w:p>
    <w:p>
      <w:pPr>
        <w:pStyle w:val="BodyText"/>
      </w:pPr>
      <w:r>
        <w:rPr>
          <w:bCs/>
          <w:b/>
        </w:rPr>
        <w:t xml:space="preserve">Shannon Diversity</w:t>
      </w:r>
      <w:r>
        <w:t xml:space="preserve"> </w:t>
      </w:r>
      <w:r>
        <w:t xml:space="preserve">is used throughout:</w:t>
      </w:r>
      <w:r>
        <w:t xml:space="preserve"> </w:t>
      </w:r>
      <w:r>
        <w:rPr>
          <w:bCs/>
          <w:b/>
        </w:rPr>
        <w:t xml:space="preserve">H(f)</w:t>
      </w:r>
      <w:r>
        <w:t xml:space="preserve"> </w:t>
      </w:r>
      <w:r>
        <w:t xml:space="preserve">for fish,</w:t>
      </w:r>
      <w:r>
        <w:t xml:space="preserve"> </w:t>
      </w:r>
      <w:r>
        <w:rPr>
          <w:bCs/>
          <w:b/>
        </w:rPr>
        <w:t xml:space="preserve">H(a)</w:t>
      </w:r>
      <w:r>
        <w:t xml:space="preserve"> </w:t>
      </w:r>
      <w:r>
        <w:t xml:space="preserve">for algae (formula: −Σ p·ln p). A higher value means more even distribution of reads across species — a proxy for ecological complexity and environmental quality.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H value</w:t>
            </w:r>
          </w:p>
        </w:tc>
        <w:tc>
          <w:tcPr/>
          <w:p>
            <w:pPr>
              <w:pStyle w:val="Compact"/>
              <w:jc w:val="left"/>
            </w:pPr>
            <w:r>
              <w:t xml:space="preserve">Interpretation</w:t>
            </w:r>
          </w:p>
        </w:tc>
      </w:tr>
      <w:tr>
        <w:tc>
          <w:tcPr/>
          <w:p>
            <w:pPr>
              <w:pStyle w:val="Compact"/>
              <w:jc w:val="left"/>
            </w:pPr>
            <w:r>
              <w:t xml:space="preserve">0.00</w:t>
            </w:r>
          </w:p>
        </w:tc>
        <w:tc>
          <w:tcPr/>
          <w:p>
            <w:pPr>
              <w:pStyle w:val="Compact"/>
              <w:jc w:val="left"/>
            </w:pPr>
            <w:r>
              <w:t xml:space="preserve">Single species / monoculture</w:t>
            </w:r>
          </w:p>
        </w:tc>
      </w:tr>
      <w:tr>
        <w:tc>
          <w:tcPr/>
          <w:p>
            <w:pPr>
              <w:pStyle w:val="Compact"/>
              <w:jc w:val="left"/>
            </w:pPr>
            <w:r>
              <w:t xml:space="preserve">0.01 – 0.30</w:t>
            </w:r>
          </w:p>
        </w:tc>
        <w:tc>
          <w:tcPr/>
          <w:p>
            <w:pPr>
              <w:pStyle w:val="Compact"/>
              <w:jc w:val="left"/>
            </w:pPr>
            <w:r>
              <w:t xml:space="preserve">Near-monoculture (&gt;90% one species)</w:t>
            </w:r>
          </w:p>
        </w:tc>
      </w:tr>
      <w:tr>
        <w:tc>
          <w:tcPr/>
          <w:p>
            <w:pPr>
              <w:pStyle w:val="Compact"/>
              <w:jc w:val="left"/>
            </w:pPr>
            <w:r>
              <w:t xml:space="preserve">0.30 – 0.80</w:t>
            </w:r>
          </w:p>
        </w:tc>
        <w:tc>
          <w:tcPr/>
          <w:p>
            <w:pPr>
              <w:pStyle w:val="Compact"/>
              <w:jc w:val="left"/>
            </w:pPr>
            <w:r>
              <w:t xml:space="preserve">Low diversity (2–3 species dominant)</w:t>
            </w:r>
          </w:p>
        </w:tc>
      </w:tr>
      <w:tr>
        <w:tc>
          <w:tcPr/>
          <w:p>
            <w:pPr>
              <w:pStyle w:val="Compact"/>
              <w:jc w:val="left"/>
            </w:pPr>
            <w:r>
              <w:t xml:space="preserve">0.80 – 1.40</w:t>
            </w:r>
          </w:p>
        </w:tc>
        <w:tc>
          <w:tcPr/>
          <w:p>
            <w:pPr>
              <w:pStyle w:val="Compact"/>
              <w:jc w:val="left"/>
            </w:pPr>
            <w:r>
              <w:t xml:space="preserve">Moderate diversity (4–6 species)</w:t>
            </w:r>
          </w:p>
        </w:tc>
      </w:tr>
      <w:tr>
        <w:tc>
          <w:tcPr/>
          <w:p>
            <w:pPr>
              <w:pStyle w:val="Compact"/>
              <w:jc w:val="left"/>
            </w:pPr>
            <w:r>
              <w:t xml:space="preserve">1.40 – 2.00</w:t>
            </w:r>
          </w:p>
        </w:tc>
        <w:tc>
          <w:tcPr/>
          <w:p>
            <w:pPr>
              <w:pStyle w:val="Compact"/>
              <w:jc w:val="left"/>
            </w:pPr>
            <w:r>
              <w:t xml:space="preserve">Good diversity (6–10 species)</w:t>
            </w:r>
          </w:p>
        </w:tc>
      </w:tr>
      <w:tr>
        <w:tc>
          <w:tcPr/>
          <w:p>
            <w:pPr>
              <w:pStyle w:val="Compact"/>
              <w:jc w:val="left"/>
            </w:pPr>
            <w:r>
              <w:t xml:space="preserve">2.00 – 2.50</w:t>
            </w:r>
          </w:p>
        </w:tc>
        <w:tc>
          <w:tcPr/>
          <w:p>
            <w:pPr>
              <w:pStyle w:val="Compact"/>
              <w:jc w:val="left"/>
            </w:pPr>
            <w:r>
              <w:t xml:space="preserve">High diversity (10–15+ species)</w:t>
            </w:r>
          </w:p>
        </w:tc>
      </w:tr>
      <w:tr>
        <w:tc>
          <w:tcPr/>
          <w:p>
            <w:pPr>
              <w:pStyle w:val="Compact"/>
              <w:jc w:val="left"/>
            </w:pPr>
            <w:r>
              <w:t xml:space="preserve">2.50+</w:t>
            </w:r>
          </w:p>
        </w:tc>
        <w:tc>
          <w:tcPr/>
          <w:p>
            <w:pPr>
              <w:pStyle w:val="Compact"/>
              <w:jc w:val="left"/>
            </w:pPr>
            <w:r>
              <w:t xml:space="preserve">Very high diversity (richest communities)</w:t>
            </w:r>
          </w:p>
        </w:tc>
      </w:tr>
    </w:tbl>
    <w:p>
      <w:pPr>
        <w:pStyle w:val="BodyText"/>
      </w:pPr>
      <w:r>
        <w:rPr>
          <w:bCs/>
          <w:b/>
        </w:rPr>
        <w:t xml:space="preserve">Ecological complexity</w:t>
      </w:r>
      <w:r>
        <w:t xml:space="preserve"> </w:t>
      </w:r>
      <w:r>
        <w:t xml:space="preserve">is highly favorable to healthy ecosystems. Complex systems are more robust, more durable, more adaptable to environmental change, and more capable of supporting migration and reproduction — and rich sources of food at all trophic levels. Shannon Diversity (H) captures this: higher values mean more species contributing meaningfully to the community — not one dominant species and noise.</w:t>
      </w:r>
    </w:p>
    <w:p>
      <w:pPr>
        <w:pStyle w:val="BodyText"/>
      </w:pPr>
      <w:r>
        <w:rPr>
          <w:bCs/>
          <w:b/>
        </w:rPr>
        <w:t xml:space="preserve">Read counts</w:t>
      </w:r>
      <w:r>
        <w:t xml:space="preserve"> </w:t>
      </w:r>
      <w:r>
        <w:t xml:space="preserve">are proportional, not absolute [T8].</w:t>
      </w:r>
    </w:p>
    <w:p>
      <w:pPr>
        <w:pStyle w:val="BodyText"/>
      </w:pPr>
      <w:r>
        <w:t xml:space="preserve">Water chemistry values are</w:t>
      </w:r>
      <w:r>
        <w:t xml:space="preserve"> </w:t>
      </w:r>
      <w:r>
        <w:rPr>
          <w:bCs/>
          <w:b/>
        </w:rPr>
        <w:t xml:space="preserve">inferred</w:t>
      </w:r>
      <w:r>
        <w:t xml:space="preserve"> </w:t>
      </w:r>
      <w:r>
        <w:t xml:space="preserve">from biological indicator species unless otherwise stated — directionally reliable but not a substitute for direct measurement. pH values are calibrated; residual uncertainty ±0.2 pH unit. Temperature readings are reported in °F. Field data are presented site-by-site where available.</w:t>
      </w:r>
    </w:p>
    <w:p>
      <w:pPr>
        <w:pStyle w:val="BodyText"/>
      </w:pPr>
      <w:r>
        <w:rPr>
          <w:bCs/>
          <w:b/>
        </w:rPr>
        <w:t xml:space="preserve">Site order:</w:t>
      </w:r>
      <w:r>
        <w:t xml:space="preserve"> </w:t>
      </w:r>
      <w:r>
        <w:t xml:space="preserve">Sites are presented upstream-to-downstream where possible, followed by Proctor Point marine reference.</w:t>
      </w:r>
    </w:p>
    <w:p>
      <w:pPr>
        <w:pStyle w:val="BodyText"/>
      </w:pPr>
      <w:r>
        <w:rPr>
          <w:bCs/>
          <w:b/>
        </w:rPr>
        <w:t xml:space="preserve">Methods:</w:t>
      </w:r>
      <w:r>
        <w:t xml:space="preserve"> </w:t>
      </w:r>
      <w:r>
        <w:t xml:space="preserve">All samples were collected using Jonah Ventures (JV) eDNA field kits following recommended field-sterile procedures. All samples were mailed to JV for processing. Fish samples were analyzed using the MiFish 12S rRNA barcode; several samples were also analyzed for algae using the 23S rRNA barcode. Results were processed in MS Excel and later using Artificial Intelligence (Claude / OpenAI) for analysis.</w:t>
      </w:r>
    </w:p>
    <w:p>
      <w:r>
        <w:pict>
          <v:rect style="width:0;height:1.5pt" o:hralign="center" o:hrstd="t" o:hr="t"/>
        </w:pict>
      </w:r>
    </w:p>
    <w:bookmarkEnd w:id="24"/>
    <w:bookmarkStart w:id="25" w:name="X93fa744b53763da1c41fa67af8350b5f4cdbfd0"/>
    <w:p>
      <w:pPr>
        <w:pStyle w:val="Heading2"/>
      </w:pPr>
      <w:r>
        <w:t xml:space="preserve">Field pH &amp; Temperature — All MBTS Vivosun Measurements</w:t>
      </w:r>
    </w:p>
    <w:p>
      <w:pPr>
        <w:pStyle w:val="FirstParagraph"/>
      </w:pPr>
      <w:r>
        <w:rPr>
          <w:bCs/>
          <w:b/>
        </w:rPr>
        <w:t xml:space="preserve">Average pH across all 8 field readings: 6.66</w:t>
      </w:r>
      <w:r>
        <w:t xml:space="preserve"> </w:t>
      </w:r>
      <w:r>
        <w:t xml:space="preserve">(range 6.15–7.05) — every measurement falls within the Brook Trout adult pH tolerance range (5.0–7.5). The full MBTS watershed, at every site and season measured, presents chemically viable habitat for Brook Trout. No site has been found to be pH-excluded.</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Date</w:t>
            </w:r>
          </w:p>
        </w:tc>
        <w:tc>
          <w:tcPr/>
          <w:p>
            <w:pPr>
              <w:pStyle w:val="Compact"/>
              <w:jc w:val="left"/>
            </w:pPr>
            <w:r>
              <w:t xml:space="preserve">Site</w:t>
            </w:r>
          </w:p>
        </w:tc>
        <w:tc>
          <w:tcPr/>
          <w:p>
            <w:pPr>
              <w:pStyle w:val="Compact"/>
              <w:jc w:val="left"/>
            </w:pPr>
            <w:r>
              <w:t xml:space="preserve">pH</w:t>
            </w:r>
          </w:p>
        </w:tc>
        <w:tc>
          <w:tcPr/>
          <w:p>
            <w:pPr>
              <w:pStyle w:val="Compact"/>
              <w:jc w:val="left"/>
            </w:pPr>
            <w:r>
              <w:t xml:space="preserve">Temp °F</w:t>
            </w:r>
          </w:p>
        </w:tc>
        <w:tc>
          <w:tcPr/>
          <w:p>
            <w:pPr>
              <w:pStyle w:val="Compact"/>
              <w:jc w:val="left"/>
            </w:pPr>
            <w:r>
              <w:t xml:space="preserve">Brook Trout context</w:t>
            </w:r>
          </w:p>
        </w:tc>
      </w:tr>
      <w:tr>
        <w:tc>
          <w:tcPr/>
          <w:p>
            <w:pPr>
              <w:pStyle w:val="Compact"/>
              <w:jc w:val="left"/>
            </w:pPr>
            <w:r>
              <w:t xml:space="preserve">Jun 5, 2025</w:t>
            </w:r>
          </w:p>
        </w:tc>
        <w:tc>
          <w:tcPr/>
          <w:p>
            <w:pPr>
              <w:pStyle w:val="Compact"/>
              <w:jc w:val="left"/>
            </w:pPr>
            <w:r>
              <w:t xml:space="preserve">Lincoln St (Below Lincoln Pool)</w:t>
            </w:r>
          </w:p>
        </w:tc>
        <w:tc>
          <w:tcPr/>
          <w:p>
            <w:pPr>
              <w:pStyle w:val="Compact"/>
              <w:jc w:val="left"/>
            </w:pPr>
            <w:r>
              <w:t xml:space="preserve">6.88</w:t>
            </w:r>
          </w:p>
        </w:tc>
        <w:tc>
          <w:tcPr/>
          <w:p>
            <w:pPr>
              <w:pStyle w:val="Compact"/>
              <w:jc w:val="left"/>
            </w:pPr>
            <w:r>
              <w:t xml:space="preserve">55.4</w:t>
            </w:r>
          </w:p>
        </w:tc>
        <w:tc>
          <w:tcPr/>
          <w:p>
            <w:pPr>
              <w:pStyle w:val="Compact"/>
              <w:jc w:val="left"/>
            </w:pPr>
            <w:r>
              <w:t xml:space="preserve">Optimal — co-collected with eDNA; BT detected (0.6%)</w:t>
            </w:r>
          </w:p>
        </w:tc>
      </w:tr>
      <w:tr>
        <w:tc>
          <w:tcPr/>
          <w:p>
            <w:pPr>
              <w:pStyle w:val="Compact"/>
              <w:jc w:val="left"/>
            </w:pPr>
            <w:r>
              <w:t xml:space="preserve">Jun 8, 2025</w:t>
            </w:r>
          </w:p>
        </w:tc>
        <w:tc>
          <w:tcPr/>
          <w:p>
            <w:pPr>
              <w:pStyle w:val="Compact"/>
              <w:jc w:val="left"/>
            </w:pPr>
            <w:r>
              <w:t xml:space="preserve">Atwater Ave</w:t>
            </w:r>
          </w:p>
        </w:tc>
        <w:tc>
          <w:tcPr/>
          <w:p>
            <w:pPr>
              <w:pStyle w:val="Compact"/>
              <w:jc w:val="left"/>
            </w:pPr>
            <w:r>
              <w:t xml:space="preserve">6.15</w:t>
            </w:r>
          </w:p>
        </w:tc>
        <w:tc>
          <w:tcPr/>
          <w:p>
            <w:pPr>
              <w:pStyle w:val="Compact"/>
              <w:jc w:val="left"/>
            </w:pPr>
            <w:r>
              <w:t xml:space="preserve">62.7</w:t>
            </w:r>
          </w:p>
        </w:tc>
        <w:tc>
          <w:tcPr/>
          <w:p>
            <w:pPr>
              <w:pStyle w:val="Compact"/>
              <w:jc w:val="left"/>
            </w:pPr>
            <w:r>
              <w:t xml:space="preserve">Optimal for adults; co-collected with eDNA; BT detected (1.1%)</w:t>
            </w:r>
          </w:p>
        </w:tc>
      </w:tr>
      <w:tr>
        <w:tc>
          <w:tcPr/>
          <w:p>
            <w:pPr>
              <w:pStyle w:val="Compact"/>
              <w:jc w:val="left"/>
            </w:pPr>
            <w:r>
              <w:t xml:space="preserve">Jul 9, 2025</w:t>
            </w:r>
          </w:p>
        </w:tc>
        <w:tc>
          <w:tcPr/>
          <w:p>
            <w:pPr>
              <w:pStyle w:val="Compact"/>
              <w:jc w:val="left"/>
            </w:pPr>
            <w:r>
              <w:t xml:space="preserve">Atwater Ave</w:t>
            </w:r>
          </w:p>
        </w:tc>
        <w:tc>
          <w:tcPr/>
          <w:p>
            <w:pPr>
              <w:pStyle w:val="Compact"/>
              <w:jc w:val="left"/>
            </w:pPr>
            <w:r>
              <w:t xml:space="preserve">6.47</w:t>
            </w:r>
          </w:p>
        </w:tc>
        <w:tc>
          <w:tcPr/>
          <w:p>
            <w:pPr>
              <w:pStyle w:val="Compact"/>
              <w:jc w:val="left"/>
            </w:pPr>
            <w:r>
              <w:t xml:space="preserve">75.9</w:t>
            </w:r>
          </w:p>
        </w:tc>
        <w:tc>
          <w:tcPr/>
          <w:p>
            <w:pPr>
              <w:pStyle w:val="Compact"/>
              <w:jc w:val="left"/>
            </w:pPr>
            <w:r>
              <w:t xml:space="preserve">⚠️ Thermally lethal — above acute BT threshold (~75°F)</w:t>
            </w:r>
          </w:p>
        </w:tc>
      </w:tr>
      <w:tr>
        <w:tc>
          <w:tcPr/>
          <w:p>
            <w:pPr>
              <w:pStyle w:val="Compact"/>
              <w:jc w:val="left"/>
            </w:pPr>
            <w:r>
              <w:t xml:space="preserve">Jul 31, 2025</w:t>
            </w:r>
          </w:p>
        </w:tc>
        <w:tc>
          <w:tcPr/>
          <w:p>
            <w:pPr>
              <w:pStyle w:val="Compact"/>
              <w:jc w:val="left"/>
            </w:pPr>
            <w:r>
              <w:t xml:space="preserve">School St</w:t>
            </w:r>
          </w:p>
        </w:tc>
        <w:tc>
          <w:tcPr/>
          <w:p>
            <w:pPr>
              <w:pStyle w:val="Compact"/>
              <w:jc w:val="left"/>
            </w:pPr>
            <w:r>
              <w:t xml:space="preserve">7.05</w:t>
            </w:r>
          </w:p>
        </w:tc>
        <w:tc>
          <w:tcPr/>
          <w:p>
            <w:pPr>
              <w:pStyle w:val="Compact"/>
              <w:jc w:val="left"/>
            </w:pPr>
            <w:r>
              <w:t xml:space="preserve">71.6</w:t>
            </w:r>
          </w:p>
        </w:tc>
        <w:tc>
          <w:tcPr/>
          <w:p>
            <w:pPr>
              <w:pStyle w:val="Compact"/>
              <w:jc w:val="left"/>
            </w:pPr>
            <w:r>
              <w:t xml:space="preserve">pH optimal; temp at upper stress threshold</w:t>
            </w:r>
          </w:p>
        </w:tc>
      </w:tr>
      <w:tr>
        <w:tc>
          <w:tcPr/>
          <w:p>
            <w:pPr>
              <w:pStyle w:val="Compact"/>
              <w:jc w:val="left"/>
            </w:pPr>
            <w:r>
              <w:t xml:space="preserve">Nov 23, 2025</w:t>
            </w:r>
          </w:p>
        </w:tc>
        <w:tc>
          <w:tcPr/>
          <w:p>
            <w:pPr>
              <w:pStyle w:val="Compact"/>
              <w:jc w:val="left"/>
            </w:pPr>
            <w:r>
              <w:t xml:space="preserve">Atwater Ave</w:t>
            </w:r>
          </w:p>
        </w:tc>
        <w:tc>
          <w:tcPr/>
          <w:p>
            <w:pPr>
              <w:pStyle w:val="Compact"/>
              <w:jc w:val="left"/>
            </w:pPr>
            <w:r>
              <w:t xml:space="preserve">6.87</w:t>
            </w:r>
          </w:p>
        </w:tc>
        <w:tc>
          <w:tcPr/>
          <w:p>
            <w:pPr>
              <w:pStyle w:val="Compact"/>
              <w:jc w:val="left"/>
            </w:pPr>
            <w:r>
              <w:t xml:space="preserve">36.8</w:t>
            </w:r>
          </w:p>
        </w:tc>
        <w:tc>
          <w:tcPr/>
          <w:p>
            <w:pPr>
              <w:pStyle w:val="Compact"/>
              <w:jc w:val="left"/>
            </w:pPr>
            <w:r>
              <w:t xml:space="preserve">Winter baseline — full BT tolerance</w:t>
            </w:r>
          </w:p>
        </w:tc>
      </w:tr>
      <w:tr>
        <w:tc>
          <w:tcPr/>
          <w:p>
            <w:pPr>
              <w:pStyle w:val="Compact"/>
              <w:jc w:val="left"/>
            </w:pPr>
            <w:r>
              <w:t xml:space="preserve">Nov 23, 2025</w:t>
            </w:r>
          </w:p>
        </w:tc>
        <w:tc>
          <w:tcPr/>
          <w:p>
            <w:pPr>
              <w:pStyle w:val="Compact"/>
              <w:jc w:val="left"/>
            </w:pPr>
            <w:r>
              <w:t xml:space="preserve">Lincoln St (Below Lincoln Pool)</w:t>
            </w:r>
          </w:p>
        </w:tc>
        <w:tc>
          <w:tcPr/>
          <w:p>
            <w:pPr>
              <w:pStyle w:val="Compact"/>
              <w:jc w:val="left"/>
            </w:pPr>
            <w:r>
              <w:t xml:space="preserve">6.53</w:t>
            </w:r>
          </w:p>
        </w:tc>
        <w:tc>
          <w:tcPr/>
          <w:p>
            <w:pPr>
              <w:pStyle w:val="Compact"/>
              <w:jc w:val="left"/>
            </w:pPr>
            <w:r>
              <w:t xml:space="preserve">37.7</w:t>
            </w:r>
          </w:p>
        </w:tc>
        <w:tc>
          <w:tcPr/>
          <w:p>
            <w:pPr>
              <w:pStyle w:val="Compact"/>
              <w:jc w:val="left"/>
            </w:pPr>
            <w:r>
              <w:t xml:space="preserve">Winter baseline — full BT tolerance</w:t>
            </w:r>
          </w:p>
        </w:tc>
      </w:tr>
      <w:tr>
        <w:tc>
          <w:tcPr/>
          <w:p>
            <w:pPr>
              <w:pStyle w:val="Compact"/>
              <w:jc w:val="left"/>
            </w:pPr>
            <w:r>
              <w:t xml:space="preserve">Nov 23, 2025</w:t>
            </w:r>
          </w:p>
        </w:tc>
        <w:tc>
          <w:tcPr/>
          <w:p>
            <w:pPr>
              <w:pStyle w:val="Compact"/>
              <w:jc w:val="left"/>
            </w:pPr>
            <w:r>
              <w:t xml:space="preserve">School St</w:t>
            </w:r>
          </w:p>
        </w:tc>
        <w:tc>
          <w:tcPr/>
          <w:p>
            <w:pPr>
              <w:pStyle w:val="Compact"/>
              <w:jc w:val="left"/>
            </w:pPr>
            <w:r>
              <w:t xml:space="preserve">6.66</w:t>
            </w:r>
          </w:p>
        </w:tc>
        <w:tc>
          <w:tcPr/>
          <w:p>
            <w:pPr>
              <w:pStyle w:val="Compact"/>
              <w:jc w:val="left"/>
            </w:pPr>
            <w:r>
              <w:t xml:space="preserve">38.4</w:t>
            </w:r>
          </w:p>
        </w:tc>
        <w:tc>
          <w:tcPr/>
          <w:p>
            <w:pPr>
              <w:pStyle w:val="Compact"/>
              <w:jc w:val="left"/>
            </w:pPr>
            <w:r>
              <w:t xml:space="preserve">Winter baseline — co-dated with Nov 22 eDNA; BT detected (4.8%)</w:t>
            </w:r>
          </w:p>
        </w:tc>
      </w:tr>
      <w:tr>
        <w:tc>
          <w:tcPr/>
          <w:p>
            <w:pPr>
              <w:pStyle w:val="Compact"/>
              <w:jc w:val="left"/>
            </w:pPr>
            <w:r>
              <w:t xml:space="preserve">Nov 23, 2025</w:t>
            </w:r>
          </w:p>
        </w:tc>
        <w:tc>
          <w:tcPr/>
          <w:p>
            <w:pPr>
              <w:pStyle w:val="Compact"/>
              <w:jc w:val="left"/>
            </w:pPr>
            <w:r>
              <w:t xml:space="preserve">School St</w:t>
            </w:r>
          </w:p>
        </w:tc>
        <w:tc>
          <w:tcPr/>
          <w:p>
            <w:pPr>
              <w:pStyle w:val="Compact"/>
              <w:jc w:val="left"/>
            </w:pPr>
            <w:r>
              <w:t xml:space="preserve">6.66</w:t>
            </w:r>
          </w:p>
        </w:tc>
        <w:tc>
          <w:tcPr/>
          <w:p>
            <w:pPr>
              <w:pStyle w:val="Compact"/>
              <w:jc w:val="left"/>
            </w:pPr>
            <w:r>
              <w:t xml:space="preserve">38.4</w:t>
            </w:r>
          </w:p>
        </w:tc>
        <w:tc>
          <w:tcPr/>
          <w:p>
            <w:pPr>
              <w:pStyle w:val="Compact"/>
              <w:jc w:val="left"/>
            </w:pPr>
            <w:r>
              <w:t xml:space="preserve">Duplicate GPS point — confirms reading</w:t>
            </w:r>
          </w:p>
        </w:tc>
      </w:tr>
    </w:tbl>
    <w:p>
      <w:pPr>
        <w:pStyle w:val="BodyText"/>
      </w:pPr>
      <w:r>
        <w:rPr>
          <w:bCs/>
          <w:b/>
        </w:rPr>
        <w:t xml:space="preserve">Average pH: 6.66 | Minimum: 6.15 (Atwater, Jun 2025) | Maximum: 7.05 (School St, Jul 2025)</w:t>
      </w:r>
    </w:p>
    <w:p>
      <w:pPr>
        <w:pStyle w:val="BodyText"/>
      </w:pPr>
      <w:r>
        <w:rPr>
          <w:iCs/>
          <w:i/>
        </w:rPr>
        <w:t xml:space="preserve">pH values calibrated; residual uncertainty ±0.2 pH unit. Temperature in °F.</w:t>
      </w:r>
    </w:p>
    <w:p>
      <w:pPr>
        <w:pStyle w:val="BodyText"/>
      </w:pPr>
      <w:r>
        <w:rPr>
          <w:bCs/>
          <w:b/>
        </w:rPr>
        <w:t xml:space="preserve">Key finding:</w:t>
      </w:r>
      <w:r>
        <w:t xml:space="preserve"> </w:t>
      </w:r>
      <w:r>
        <w:t xml:space="preserve">The lowest corrected pH in the dataset (6.15, Atwater June) co-occurred with a Brook Trout eDNA detection at the same site on the same date — confirming that Brook Trout are present and active across the full corrected pH range. No corrected value falls below 6.0. The primary summer stressor in this watershed is</w:t>
      </w:r>
      <w:r>
        <w:t xml:space="preserve"> </w:t>
      </w:r>
      <w:r>
        <w:rPr>
          <w:bCs/>
          <w:b/>
        </w:rPr>
        <w:t xml:space="preserve">thermal</w:t>
      </w:r>
      <w:r>
        <w:t xml:space="preserve">, not chemical. The July 9 Atwater reading of 75.9°F is the only measurement approaching the acute lethal threshold.</w:t>
      </w:r>
    </w:p>
    <w:bookmarkEnd w:id="25"/>
    <w:bookmarkStart w:id="26" w:name="key-findings-sawmill-cat-brook-system"/>
    <w:p>
      <w:pPr>
        <w:pStyle w:val="Heading2"/>
      </w:pPr>
      <w:r>
        <w:t xml:space="preserve">Key Findings — Sawmill / Cat Brook System</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Finding</w:t>
            </w:r>
          </w:p>
        </w:tc>
        <w:tc>
          <w:tcPr/>
          <w:p>
            <w:pPr>
              <w:pStyle w:val="Compact"/>
              <w:jc w:val="left"/>
            </w:pPr>
            <w:r>
              <w:t xml:space="preserve">Site</w:t>
            </w:r>
          </w:p>
        </w:tc>
        <w:tc>
          <w:tcPr/>
          <w:p>
            <w:pPr>
              <w:pStyle w:val="Compact"/>
              <w:jc w:val="left"/>
            </w:pPr>
            <w:r>
              <w:t xml:space="preserve">Significance</w:t>
            </w:r>
          </w:p>
        </w:tc>
      </w:tr>
      <w:tr>
        <w:tc>
          <w:tcPr/>
          <w:p>
            <w:pPr>
              <w:pStyle w:val="Compact"/>
              <w:jc w:val="left"/>
            </w:pPr>
            <w:r>
              <w:rPr>
                <w:bCs/>
                <w:b/>
              </w:rPr>
              <w:t xml:space="preserve">Brook Trout confirmed — 5 events, 4 sites</w:t>
            </w:r>
          </w:p>
        </w:tc>
        <w:tc>
          <w:tcPr/>
          <w:p>
            <w:pPr>
              <w:pStyle w:val="Compact"/>
              <w:jc w:val="left"/>
            </w:pPr>
            <w:r>
              <w:t xml:space="preserve">Golf Course (Nov 2023), Below School St (Nov 2023, Aug 2024, Nov 2025), Atwater (Jun 2025), Below Lincoln Pool (Jun 2025)</w:t>
            </w:r>
          </w:p>
        </w:tc>
        <w:tc>
          <w:tcPr/>
          <w:p>
            <w:pPr>
              <w:pStyle w:val="Compact"/>
              <w:jc w:val="left"/>
            </w:pPr>
            <w:r>
              <w:t xml:space="preserve">Persistent multi-site presence across two years including spawning season</w:t>
            </w:r>
          </w:p>
        </w:tc>
      </w:tr>
      <w:tr>
        <w:tc>
          <w:tcPr/>
          <w:p>
            <w:pPr>
              <w:pStyle w:val="Compact"/>
              <w:jc w:val="left"/>
            </w:pPr>
            <w:r>
              <w:rPr>
                <w:bCs/>
                <w:b/>
              </w:rPr>
              <w:t>Alewife at 63% — L Mackintosh Pond only</w:t>
            </w:r>
          </w:p>
        </w:tc>
        <w:tc>
          <w:tcPr/>
          <w:p>
            <w:pPr>
              <w:pStyle w:val="Compact"/>
              <w:jc w:val="left"/>
            </w:pPr>
            <w:r>
              <w:t>L Mackintosh Pond (Oct 2024)</w:t>
            </w:r>
          </w:p>
        </w:tc>
        <w:tc>
          <w:tcPr/>
          <w:p>
            <w:pPr>
              <w:pStyle w:val="Compact"/>
              <w:jc w:val="left"/>
            </w:pPr>
            <w:r>
              <w:t xml:space="preserve">Only Alewife in entire watershed; possible landlocked population — fishway status critical</w:t>
            </w:r>
          </w:p>
        </w:tc>
      </w:tr>
      <w:tr>
        <w:tc>
          <w:tcPr/>
          <w:p>
            <w:pPr>
              <w:pStyle w:val="Compact"/>
              <w:jc w:val="left"/>
            </w:pPr>
            <w:r>
              <w:rPr>
                <w:bCs/>
                <w:b/>
              </w:rPr>
              <w:t xml:space="preserve">Sculpin confirmed</w:t>
            </w:r>
          </w:p>
        </w:tc>
        <w:tc>
          <w:tcPr/>
          <w:p>
            <w:pPr>
              <w:pStyle w:val="Compact"/>
              <w:jc w:val="left"/>
            </w:pPr>
            <w:r>
              <w:t xml:space="preserve">Atwater Site (Jun 2025)</w:t>
            </w:r>
          </w:p>
        </w:tc>
        <w:tc>
          <w:tcPr/>
          <w:p>
            <w:pPr>
              <w:pStyle w:val="Compact"/>
              <w:jc w:val="left"/>
            </w:pPr>
            <w:r>
              <w:t xml:space="preserve">Cold benthic indicator = high-quality cold-water habitat</w:t>
            </w:r>
          </w:p>
        </w:tc>
      </w:tr>
      <w:tr>
        <w:tc>
          <w:tcPr/>
          <w:p>
            <w:pPr>
              <w:pStyle w:val="Compact"/>
              <w:jc w:val="left"/>
            </w:pPr>
            <w:r>
              <w:rPr>
                <w:bCs/>
                <w:b/>
              </w:rPr>
              <w:t xml:space="preserve">Cormorant dietary eDNA</w:t>
            </w:r>
          </w:p>
        </w:tc>
        <w:tc>
          <w:tcPr/>
          <w:p>
            <w:pPr>
              <w:pStyle w:val="Compact"/>
              <w:jc w:val="left"/>
            </w:pPr>
            <w:r>
              <w:t xml:space="preserve">Atwater Site (Jun 2025)</w:t>
            </w:r>
          </w:p>
        </w:tc>
        <w:tc>
          <w:tcPr/>
          <w:p>
            <w:pPr>
              <w:pStyle w:val="Compact"/>
              <w:jc w:val="left"/>
            </w:pPr>
            <w:r>
              <w:t xml:space="preserve">Menhaden + Xiphister prove bird fecal input — Alewife at this site = artifact, not live fish</w:t>
            </w:r>
          </w:p>
        </w:tc>
      </w:tr>
      <w:tr>
        <w:tc>
          <w:tcPr/>
          <w:p>
            <w:pPr>
              <w:pStyle w:val="Compact"/>
              <w:jc w:val="left"/>
            </w:pPr>
            <w:r>
              <w:rPr>
                <w:bCs/>
                <w:b/>
              </w:rPr>
              <w:t xml:space="preserve">Stoneworts (Charophyceae) at 35%</w:t>
            </w:r>
          </w:p>
        </w:tc>
        <w:tc>
          <w:tcPr/>
          <w:p>
            <w:pPr>
              <w:pStyle w:val="Compact"/>
              <w:jc w:val="left"/>
            </w:pPr>
            <w:r>
              <w:t xml:space="preserve">Golf Course / Sawmill Brook (Nov 2023)</w:t>
            </w:r>
          </w:p>
        </w:tc>
        <w:tc>
          <w:tcPr/>
          <w:p>
            <w:pPr>
              <w:pStyle w:val="Compact"/>
              <w:jc w:val="left"/>
            </w:pPr>
            <w:r>
              <w:t xml:space="preserve">Ca-rich groundwater signal — native vs. invasive (</w:t>
            </w:r>
            <w:r>
              <w:rPr>
                <w:iCs/>
                <w:i/>
              </w:rPr>
              <w:t xml:space="preserve">Nitellopsis obtusa</w:t>
            </w:r>
            <w:r>
              <w:t xml:space="preserve">) requires field verification</w:t>
            </w:r>
          </w:p>
        </w:tc>
      </w:tr>
      <w:tr>
        <w:tc>
          <w:tcPr/>
          <w:p>
            <w:pPr>
              <w:pStyle w:val="Compact"/>
              <w:jc w:val="left"/>
            </w:pPr>
            <w:r>
              <w:rPr>
                <w:bCs/>
                <w:b/>
              </w:rPr>
              <w:t xml:space="preserve">Tidal-freshwater algal gradient</w:t>
            </w:r>
          </w:p>
        </w:tc>
        <w:tc>
          <w:tcPr/>
          <w:p>
            <w:pPr>
              <w:pStyle w:val="Compact"/>
              <w:jc w:val="left"/>
            </w:pPr>
            <w:r>
              <w:t xml:space="preserve">School St vs. Elm St (Mar 2025)</w:t>
            </w:r>
          </w:p>
        </w:tc>
        <w:tc>
          <w:tcPr/>
          <w:p>
            <w:pPr>
              <w:pStyle w:val="Compact"/>
              <w:jc w:val="left"/>
            </w:pPr>
            <w:r>
              <w:t xml:space="preserve">Sharpest within-system contrast in dataset — marine algae below tidal limit, cold chrysophytes above</w:t>
            </w:r>
          </w:p>
        </w:tc>
      </w:tr>
      <w:tr>
        <w:tc>
          <w:tcPr/>
          <w:p>
            <w:pPr>
              <w:pStyle w:val="Compact"/>
              <w:jc w:val="left"/>
            </w:pPr>
            <w:r>
              <w:rPr>
                <w:bCs/>
                <w:b/>
              </w:rPr>
              <w:t xml:space="preserve">16-species marine assemblage</w:t>
            </w:r>
          </w:p>
        </w:tc>
        <w:tc>
          <w:tcPr/>
          <w:p>
            <w:pPr>
              <w:pStyle w:val="Compact"/>
              <w:jc w:val="left"/>
            </w:pPr>
            <w:r>
              <w:t xml:space="preserve">Proctor Point Dock (Jun 2025)</w:t>
            </w:r>
          </w:p>
        </w:tc>
        <w:tc>
          <w:tcPr/>
          <w:p>
            <w:pPr>
              <w:pStyle w:val="Compact"/>
              <w:jc w:val="left"/>
            </w:pPr>
            <w:r>
              <w:t xml:space="preserve">Richest single-sample community in dataset — Herring, Mackerel, Hickory Shad, Striped Bass</w:t>
            </w:r>
          </w:p>
        </w:tc>
      </w:tr>
    </w:tbl>
    <w:p>
      <w:r>
        <w:pict>
          <v:rect style="width:0;height:1.5pt" o:hralign="center" o:hrstd="t" o:hr="t"/>
        </w:pict>
      </w:r>
    </w:p>
    <w:bookmarkEnd w:id="26"/>
    <w:bookmarkStart w:id="27" w:name="X83788124e963ddd8f4d9b60ce8a40a2feb1f3ed"/>
    <w:p>
      <w:pPr>
        <w:pStyle w:val="Heading2"/>
      </w:pPr>
      <w:r>
        <w:t xml:space="preserve">Sentinel Species — Sawmill/Cat Brook Context</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What it signals</w:t>
            </w:r>
          </w:p>
        </w:tc>
        <w:tc>
          <w:tcPr/>
          <w:p>
            <w:pPr>
              <w:pStyle w:val="Compact"/>
              <w:jc w:val="left"/>
            </w:pPr>
            <w:r>
              <w:t xml:space="preserve">Notes</w:t>
            </w:r>
          </w:p>
        </w:tc>
      </w:tr>
      <w:tr>
        <w:tc>
          <w:tcPr/>
          <w:p>
            <w:pPr>
              <w:pStyle w:val="Compact"/>
              <w:jc w:val="left"/>
            </w:pPr>
            <w:r>
              <w:rPr>
                <w:bCs/>
                <w:b/>
              </w:rPr>
              <w:t xml:space="preserve">Brook Trout</w:t>
            </w:r>
            <w:r>
              <w:t xml:space="preserve"> </w:t>
            </w:r>
            <w:r>
              <w:t xml:space="preserve">(</w:t>
            </w:r>
            <w:r>
              <w:rPr>
                <w:iCs/>
                <w:i/>
              </w:rPr>
              <w:t xml:space="preserve">Salvelinus</w:t>
            </w:r>
            <w:r>
              <w:t xml:space="preserve"> </w:t>
            </w:r>
            <w:r>
              <w:t xml:space="preserve">spp.)</w:t>
            </w:r>
          </w:p>
        </w:tc>
        <w:tc>
          <w:tcPr/>
          <w:p>
            <w:pPr>
              <w:pStyle w:val="Compact"/>
              <w:jc w:val="left"/>
            </w:pPr>
            <w:r>
              <w:t xml:space="preserve">Cold, clean, well-oxygenated water</w:t>
            </w:r>
          </w:p>
        </w:tc>
        <w:tc>
          <w:tcPr/>
          <w:p>
            <w:pPr>
              <w:pStyle w:val="Compact"/>
              <w:jc w:val="left"/>
            </w:pPr>
            <w:r>
              <w:t xml:space="preserve">Native; primary monitoring target</w:t>
            </w:r>
          </w:p>
        </w:tc>
      </w:tr>
      <w:tr>
        <w:tc>
          <w:tcPr/>
          <w:p>
            <w:pPr>
              <w:pStyle w:val="Compact"/>
              <w:jc w:val="left"/>
            </w:pPr>
            <w:r>
              <w:rPr>
                <w:bCs/>
                <w:b/>
              </w:rPr>
              <w:t xml:space="preserve">Sculpin</w:t>
            </w:r>
            <w:r>
              <w:t xml:space="preserve"> </w:t>
            </w:r>
            <w:r>
              <w:t xml:space="preserve">(Cottidae)</w:t>
            </w:r>
          </w:p>
        </w:tc>
        <w:tc>
          <w:tcPr/>
          <w:p>
            <w:pPr>
              <w:pStyle w:val="Compact"/>
              <w:jc w:val="left"/>
            </w:pPr>
            <w:r>
              <w:t xml:space="preserve">Cold benthic habitat; structurally complex substrate</w:t>
            </w:r>
          </w:p>
        </w:tc>
        <w:tc>
          <w:tcPr/>
          <w:p>
            <w:pPr>
              <w:pStyle w:val="Compact"/>
              <w:jc w:val="left"/>
            </w:pPr>
            <w:r>
              <w:t xml:space="preserve">Same requirements as Brook Trout</w:t>
            </w:r>
          </w:p>
        </w:tc>
      </w:tr>
      <w:tr>
        <w:tc>
          <w:tcPr/>
          <w:p>
            <w:pPr>
              <w:pStyle w:val="Compact"/>
              <w:jc w:val="left"/>
            </w:pPr>
            <w:r>
              <w:rPr>
                <w:bCs/>
                <w:b/>
              </w:rPr>
              <w:t xml:space="preserve">American Eel</w:t>
            </w:r>
          </w:p>
        </w:tc>
        <w:tc>
          <w:tcPr/>
          <w:p>
            <w:pPr>
              <w:pStyle w:val="Compact"/>
              <w:jc w:val="left"/>
            </w:pPr>
            <w:r>
              <w:t xml:space="preserve">Catadromous connectivity — ocean to headwaters</w:t>
            </w:r>
          </w:p>
        </w:tc>
        <w:tc>
          <w:tcPr/>
          <w:p>
            <w:pPr>
              <w:pStyle w:val="Compact"/>
              <w:jc w:val="left"/>
            </w:pPr>
            <w:r>
              <w:t xml:space="preserve">Wide tolerance; confirms no impassable barriers</w:t>
            </w:r>
          </w:p>
        </w:tc>
      </w:tr>
      <w:tr>
        <w:tc>
          <w:tcPr/>
          <w:p>
            <w:pPr>
              <w:pStyle w:val="Compact"/>
              <w:jc w:val="left"/>
            </w:pPr>
            <w:r>
              <w:rPr>
                <w:bCs/>
                <w:b/>
              </w:rPr>
              <w:t xml:space="preserve">Mummichog</w:t>
            </w:r>
          </w:p>
        </w:tc>
        <w:tc>
          <w:tcPr/>
          <w:p>
            <w:pPr>
              <w:pStyle w:val="Compact"/>
              <w:jc w:val="left"/>
            </w:pPr>
            <w:r>
              <w:t xml:space="preserve">Tidal/estuarine influence</w:t>
            </w:r>
          </w:p>
        </w:tc>
        <w:tc>
          <w:tcPr/>
          <w:p>
            <w:pPr>
              <w:pStyle w:val="Compact"/>
              <w:jc w:val="left"/>
            </w:pPr>
            <w:r>
              <w:t xml:space="preserve">Marks tidal penetration limit</w:t>
            </w:r>
          </w:p>
        </w:tc>
      </w:tr>
      <w:tr>
        <w:tc>
          <w:tcPr/>
          <w:p>
            <w:pPr>
              <w:pStyle w:val="Compact"/>
              <w:jc w:val="left"/>
            </w:pPr>
            <w:r>
              <w:rPr>
                <w:bCs/>
                <w:b/>
              </w:rPr>
              <w:t xml:space="preserve">Fourspine Stickleback</w:t>
            </w:r>
          </w:p>
        </w:tc>
        <w:tc>
          <w:tcPr/>
          <w:p>
            <w:pPr>
              <w:pStyle w:val="Compact"/>
              <w:jc w:val="left"/>
            </w:pPr>
            <w:r>
              <w:t xml:space="preserve">Brackish-water; tidal transition</w:t>
            </w:r>
          </w:p>
        </w:tc>
        <w:tc>
          <w:tcPr/>
          <w:p>
            <w:pPr>
              <w:pStyle w:val="Compact"/>
              <w:jc w:val="left"/>
            </w:pPr>
            <w:r>
              <w:t xml:space="preserve">Confirms estuarine zone</w:t>
            </w:r>
          </w:p>
        </w:tc>
      </w:tr>
      <w:tr>
        <w:tc>
          <w:tcPr/>
          <w:p>
            <w:pPr>
              <w:pStyle w:val="Compact"/>
              <w:jc w:val="left"/>
            </w:pPr>
            <w:r>
              <w:rPr>
                <w:bCs/>
                <w:b/>
              </w:rPr>
              <w:t xml:space="preserve">Golden Shiner</w:t>
            </w:r>
            <w:r>
              <w:t xml:space="preserve"> </w:t>
            </w:r>
            <w:r>
              <w:t xml:space="preserve">(dominant)</w:t>
            </w:r>
          </w:p>
        </w:tc>
        <w:tc>
          <w:tcPr/>
          <w:p>
            <w:pPr>
              <w:pStyle w:val="Compact"/>
              <w:jc w:val="left"/>
            </w:pPr>
            <w:r>
              <w:t xml:space="preserve">Slow warm water; may be from upstream pond</w:t>
            </w:r>
          </w:p>
        </w:tc>
        <w:tc>
          <w:tcPr/>
          <w:p>
            <w:pPr>
              <w:pStyle w:val="Compact"/>
              <w:jc w:val="left"/>
            </w:pPr>
            <w:r>
              <w:t xml:space="preserve">Common in lentic/semi-lentic reaches</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t xml:space="preserve">Native pickerel — 100% ESV match</w:t>
            </w:r>
          </w:p>
        </w:tc>
        <w:tc>
          <w:tcPr/>
          <w:p>
            <w:pPr>
              <w:pStyle w:val="Compact"/>
              <w:jc w:val="left"/>
            </w:pPr>
            <w:r>
              <w:rPr>
                <w:iCs/>
                <w:i/>
              </w:rPr>
              <w:t xml:space="preserve">E. niger</w:t>
            </w:r>
            <w:r>
              <w:t xml:space="preserve"> </w:t>
            </w:r>
            <w:r>
              <w:t xml:space="preserve">or</w:t>
            </w:r>
            <w:r>
              <w:t xml:space="preserve"> </w:t>
            </w:r>
            <w:r>
              <w:rPr>
                <w:iCs/>
                <w:i/>
              </w:rPr>
              <w:t xml:space="preserve">E. americanus</w:t>
            </w:r>
            <w:r>
              <w:t xml:space="preserve">; species-level unresolvable from this barcode [T2]</w:t>
            </w:r>
          </w:p>
        </w:tc>
      </w:tr>
      <w:tr>
        <w:tc>
          <w:tcPr/>
          <w:p>
            <w:pPr>
              <w:pStyle w:val="Compact"/>
              <w:jc w:val="left"/>
            </w:pPr>
            <w:r>
              <w:rPr>
                <w:bCs/>
                <w:b/>
              </w:rPr>
              <w:t xml:space="preserve">Alewife</w:t>
            </w:r>
          </w:p>
        </w:tc>
        <w:tc>
          <w:tcPr/>
          <w:p>
            <w:pPr>
              <w:pStyle w:val="Compact"/>
              <w:jc w:val="left"/>
            </w:pPr>
            <w:r>
              <w:t xml:space="preserve">Anadromous connectivity; landlocked if no downstream signal</w:t>
            </w:r>
          </w:p>
        </w:tc>
        <w:tc>
          <w:tcPr/>
          <w:p>
            <w:pPr>
              <w:pStyle w:val="Compact"/>
              <w:jc w:val="left"/>
            </w:pPr>
            <w:r>
              <w:t>Only at L Mackintosh Pond — fishway investigation required</w:t>
            </w:r>
          </w:p>
        </w:tc>
      </w:tr>
      <w:tr>
        <w:tc>
          <w:tcPr/>
          <w:p>
            <w:pPr>
              <w:pStyle w:val="Compact"/>
              <w:jc w:val="left"/>
            </w:pPr>
            <w:r>
              <w:rPr>
                <w:iCs/>
                <w:i/>
                <w:bCs/>
                <w:b/>
              </w:rPr>
              <w:t xml:space="preserve">Synura</w:t>
            </w:r>
            <w:r>
              <w:rPr>
                <w:bCs/>
                <w:b/>
              </w:rPr>
              <w:t xml:space="preserve"> </w:t>
            </w:r>
            <w:r>
              <w:rPr>
                <w:bCs/>
                <w:b/>
              </w:rPr>
              <w:t xml:space="preserve">/ Chrysophytes</w:t>
            </w:r>
          </w:p>
        </w:tc>
        <w:tc>
          <w:tcPr/>
          <w:p>
            <w:pPr>
              <w:pStyle w:val="Compact"/>
              <w:jc w:val="left"/>
            </w:pPr>
            <w:r>
              <w:t xml:space="preserve">Cold, clean, phosphorus-limited soft water</w:t>
            </w:r>
          </w:p>
        </w:tc>
        <w:tc>
          <w:tcPr/>
          <w:p>
            <w:pPr>
              <w:pStyle w:val="Compact"/>
              <w:jc w:val="left"/>
            </w:pPr>
            <w:r>
              <w:t xml:space="preserve">Indicates high-quality coldwater headwater conditions</w:t>
            </w:r>
          </w:p>
        </w:tc>
      </w:tr>
      <w:tr>
        <w:tc>
          <w:tcPr/>
          <w:p>
            <w:pPr>
              <w:pStyle w:val="Compact"/>
              <w:jc w:val="left"/>
            </w:pPr>
            <w:r>
              <w:rPr>
                <w:bCs/>
                <w:b/>
              </w:rPr>
              <w:t xml:space="preserve">Charophytes (Stoneworts)</w:t>
            </w:r>
          </w:p>
        </w:tc>
        <w:tc>
          <w:tcPr/>
          <w:p>
            <w:pPr>
              <w:pStyle w:val="Compact"/>
              <w:jc w:val="left"/>
            </w:pPr>
            <w:r>
              <w:t xml:space="preserve">Calcium-rich, clear, low-turbidity groundwater input</w:t>
            </w:r>
          </w:p>
        </w:tc>
        <w:tc>
          <w:tcPr/>
          <w:p>
            <w:pPr>
              <w:pStyle w:val="Compact"/>
              <w:jc w:val="left"/>
            </w:pPr>
            <w:r>
              <w:t xml:space="preserve">Field ID required — invasive</w:t>
            </w:r>
            <w:r>
              <w:t xml:space="preserve"> </w:t>
            </w:r>
            <w:r>
              <w:rPr>
                <w:iCs/>
                <w:i/>
              </w:rPr>
              <w:t xml:space="preserve">Nitellopsis obtusa</w:t>
            </w:r>
            <w:r>
              <w:t xml:space="preserve"> </w:t>
            </w:r>
            <w:r>
              <w:t xml:space="preserve">cannot be ruled out [T6]</w:t>
            </w:r>
          </w:p>
        </w:tc>
      </w:tr>
      <w:tr>
        <w:tc>
          <w:tcPr/>
          <w:p>
            <w:pPr>
              <w:pStyle w:val="Compact"/>
              <w:jc w:val="left"/>
            </w:pPr>
            <w:r>
              <w:rPr>
                <w:bCs/>
                <w:b/>
              </w:rPr>
              <w:t xml:space="preserve">Marine estuarine diatoms</w:t>
            </w:r>
          </w:p>
        </w:tc>
        <w:tc>
          <w:tcPr/>
          <w:p>
            <w:pPr>
              <w:pStyle w:val="Compact"/>
              <w:jc w:val="left"/>
            </w:pPr>
            <w:r>
              <w:t xml:space="preserve">Tidal penetration</w:t>
            </w:r>
          </w:p>
        </w:tc>
        <w:tc>
          <w:tcPr/>
          <w:p>
            <w:pPr>
              <w:pStyle w:val="Compact"/>
              <w:jc w:val="left"/>
            </w:pPr>
            <w:r>
              <w:t xml:space="preserve">At School St = normal; further upstream = anomalous</w:t>
            </w:r>
          </w:p>
        </w:tc>
      </w:tr>
    </w:tbl>
    <w:p>
      <w:r>
        <w:pict>
          <v:rect style="width:0;height:1.5pt" o:hralign="center" o:hrstd="t" o:hr="t"/>
        </w:pict>
      </w:r>
    </w:p>
    <w:p>
      <w:r>
        <w:pict>
          <v:rect style="width:0;height:1.5pt" o:hralign="center" o:hrstd="t" o:hr="t"/>
        </w:pict>
      </w:r>
    </w:p>
    <w:bookmarkEnd w:id="27"/>
    <w:bookmarkEnd w:id="28"/>
    <w:bookmarkStart w:id="107" w:name="X326026bed7b57ac9041fcc3df6f548e4fd31847"/>
    <w:p>
      <w:pPr>
        <w:pStyle w:val="Heading1"/>
      </w:pPr>
      <w:r>
        <w:t xml:space="preserve">5. MBTS / Manchester-by-the-Sea, MA — Sawmill Brook System</w:t>
      </w:r>
    </w:p>
    <w:p>
      <w:pPr>
        <w:pStyle w:val="FirstParagraph"/>
      </w:pPr>
      <w:r>
        <w:rPr>
          <w:bCs/>
          <w:b/>
        </w:rPr>
        <w:t xml:space="preserve">Manchester-by-the-Sea, MA · November 2023 — June 2025</w:t>
      </w:r>
    </w:p>
    <w:p>
      <w:pPr>
        <w:pStyle w:val="BodyText"/>
      </w:pPr>
      <w:r>
        <w:rPr>
          <w:iCs/>
          <w:i/>
        </w:rPr>
        <w:t xml:space="preserve">Assay: Fish (MiFish 12S) + Algae (23S rRNA, Nov 2023 &amp; Aug 2024) · Fish only (Oct 2024–Jun 2025)</w:t>
      </w:r>
    </w:p>
    <w:p>
      <w:pPr>
        <w:pStyle w:val="BodyText"/>
      </w:pPr>
      <w:r>
        <w:t>The Sawmill Brook system in Manchester-by-the-Sea is the most intensively monitored watershed in Massachusetts in this study — thirteen samples across nineteen months at multiple reaches from Cat Brook headwaters and L Mackintosh Pond through the mainstem to the tidal mouth at School Street, draining southwest into Manchester Harbor. The Manchester-by-the-Sea Brook Trout monitoring program (MBTS) tracks the health and status of a suburban coastal stream. Early samples (November 2023, August 2024) carry both fish and algal data; later samples are fish-only.</w:t>
      </w:r>
    </w:p>
    <w:p>
      <w:pPr>
        <w:pStyle w:val="BodyText"/>
      </w:pPr>
      <w:r>
        <w:t>L Mackintosh Pond is a headwater impoundment feeding into Cat Brook, which drains to Sawmill Brook.</w:t>
      </w:r>
      <w:r>
        <w:t xml:space="preserve"> </w:t>
      </w:r>
      <w:r>
        <w:rPr>
          <w:bCs/>
          <w:b/>
        </w:rPr>
        <w:t>Alewife at 63% at L Mackintosh Pond in October is an exceptional finding</w:t>
      </w:r>
      <w:r>
        <w:t xml:space="preserve"> </w:t>
      </w:r>
      <w:r>
        <w:t>— Alewife are essentially absent from the rest of the MBTS system, making this the only confirmed Alewife presence in the entire watershed. This signals a direct ocean connectivity pathway through L Mackintosh Pond and Cat Brook that may be available only seasonally or at specific water levels.</w:t>
      </w:r>
    </w:p>
    <w:p>
      <w:pPr>
        <w:pStyle w:val="BodyText"/>
      </w:pPr>
      <w:r>
        <w:rPr>
          <w:iCs/>
          <w:i/>
          <w:bCs/>
          <w:b/>
        </w:rPr>
        <w:t xml:space="preserve">Esox</w:t>
      </w:r>
      <w:r>
        <w:rPr>
          <w:bCs/>
          <w:b/>
        </w:rPr>
        <w:t xml:space="preserve"> </w:t>
      </w:r>
      <w:r>
        <w:rPr>
          <w:bCs/>
          <w:b/>
        </w:rPr>
        <w:t>spp. detected at L Mackintosh Pond (October 2024) — native pickerel;</w:t>
      </w:r>
      <w:r>
        <w:rPr>
          <w:bCs/>
          <w:b/>
        </w:rPr>
        <w:t xml:space="preserve"> </w:t>
      </w:r>
      <w:r>
        <w:rPr>
          <w:iCs/>
          <w:i/>
          <w:bCs/>
          <w:b/>
        </w:rPr>
        <w:t xml:space="preserve">Esox lucius</w:t>
      </w:r>
      <w:r>
        <w:rPr>
          <w:bCs/>
          <w:b/>
        </w:rPr>
        <w:t xml:space="preserve"> </w:t>
      </w:r>
      <w:r>
        <w:rPr>
          <w:bCs/>
          <w:b/>
        </w:rPr>
        <w:t xml:space="preserve">database assignment is an artifact [T2].</w:t>
      </w:r>
    </w:p>
    <w:p>
      <w:pPr>
        <w:pStyle w:val="BodyText"/>
      </w:pPr>
      <w:r>
        <w:rPr>
          <w:bCs/>
          <w:b/>
        </w:rPr>
        <w:t xml:space="preserve">Brook Trout status: Detected (Lower Golf Course reach, Nov 2023; Atwater site, Jun 2025).</w:t>
      </w:r>
      <w:r>
        <w:t xml:space="preserve"> </w:t>
      </w:r>
      <w:r>
        <w:rPr>
          <w:bCs/>
          <w:b/>
        </w:rPr>
        <w:t xml:space="preserve">March 2025 samples (School Street, Elm Street) returned minimal fish reads</w:t>
      </w:r>
      <w:r>
        <w:t xml:space="preserve"> </w:t>
      </w:r>
      <w:r>
        <w:t xml:space="preserve">— expected for cold winter water, not a sample failure.</w:t>
      </w:r>
    </w:p>
    <w:p>
      <w:r>
        <w:pict>
          <v:rect style="width:0;height:1.5pt" o:hralign="center" o:hrstd="t" o:hr="t"/>
        </w:pict>
      </w:r>
    </w:p>
    <w:bookmarkStart w:id="33" w:name="upper-sawmill-jvb5776-cvvu52a9.1"/>
    <w:p>
      <w:pPr>
        <w:pStyle w:val="Heading2"/>
      </w:pPr>
      <w:r>
        <w:t xml:space="preserve">Upper Sawmill | JVB5776 / CVVU52A9.1</w:t>
      </w:r>
    </w:p>
    <w:p>
      <w:pPr>
        <w:pStyle w:val="BodyText"/>
      </w:pPr>
      <w:r>
        <w:t xml:space="preserve">Water starwort note: Callitriche sp. (likely Callitriche stagnalis, common water starwort) is confirmed at this site by 23S chloroplast eDNA. The genus is unambiguous; BLAST returns C. obtusangula only because that species has a published chloroplast genome in GenBank while C. stagnalis does not — the barcode cannot distinguish between Callitriche species (n_species = 100 at equivalent identity). C. stagnalis is the characteristic water starwort of New England soft-water streams and is consistent with the visual identification at this site. Its presence indicates submerged or emergent aquatic vegetation in the stream channel — positive habitat structure for macroinvertebrates and juvenile fish.</w:t>
      </w:r>
    </w:p>
    <w:p>
      <w:pPr>
        <w:pStyle w:val="FirstParagraph"/>
      </w:pPr>
      <w:r>
        <w:rPr>
          <w:bCs/>
          <w:b/>
        </w:rPr>
        <w:t xml:space="preserve">Fish: 5 species, H(f) = 0.87 | Algae: 151 ESVs, H(a) = 4.20 | Date: unknown</w:t>
      </w:r>
    </w:p>
    <w:bookmarkStart w:id="29" w:name="sentinel-signal"/>
    <w:p>
      <w:pPr>
        <w:pStyle w:val="Heading3"/>
      </w:pPr>
      <w:r>
        <w:t xml:space="preserve">Sentinel Signal</w:t>
      </w:r>
    </w:p>
    <w:p>
      <w:pPr>
        <w:pStyle w:val="FirstParagraph"/>
      </w:pPr>
      <w:r>
        <w:t xml:space="preserve">Golden Shiner + Sunfish sp. dominant + Cryptomonas + Mallomonas =</w:t>
      </w:r>
      <w:r>
        <w:t xml:space="preserve"> </w:t>
      </w:r>
      <w:r>
        <w:rPr>
          <w:bCs/>
          <w:b/>
        </w:rPr>
        <w:t xml:space="preserve">pond/impoundment signal, soft water, slightly acid to neutral, no tidal influence, no impairment</w:t>
      </w:r>
      <w:r>
        <w:t xml:space="preserve">. Low fish H(f) reflects habitat type, not stress.</w:t>
      </w:r>
    </w:p>
    <w:bookmarkEnd w:id="29"/>
    <w:bookmarkStart w:id="30" w:name="inferred-water-chemistry"/>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5.5–6.5</w:t>
            </w:r>
          </w:p>
        </w:tc>
        <w:tc>
          <w:tcPr/>
          <w:p>
            <w:pPr>
              <w:pStyle w:val="Compact"/>
              <w:jc w:val="left"/>
            </w:pPr>
            <w:r>
              <w:t xml:space="preserve">Cryptomonas + Mallomonas assemblage</w:t>
            </w:r>
          </w:p>
        </w:tc>
      </w:tr>
      <w:tr>
        <w:tc>
          <w:tcPr/>
          <w:p>
            <w:pPr>
              <w:pStyle w:val="Compact"/>
              <w:jc w:val="left"/>
            </w:pPr>
            <w:r>
              <w:t xml:space="preserve">Conductivity</w:t>
            </w:r>
          </w:p>
        </w:tc>
        <w:tc>
          <w:tcPr/>
          <w:p>
            <w:pPr>
              <w:pStyle w:val="Compact"/>
              <w:jc w:val="left"/>
            </w:pPr>
            <w:r>
              <w:t xml:space="preserve">20–50 μS/cm</w:t>
            </w:r>
          </w:p>
        </w:tc>
        <w:tc>
          <w:tcPr/>
          <w:p>
            <w:pPr>
              <w:pStyle w:val="Compact"/>
              <w:jc w:val="left"/>
            </w:pPr>
            <w:r>
              <w:t xml:space="preserve">Soft water, cryptophyte/synurophyte indicators</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Productive enough for 151 ESVs, not eutrophic</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Humic signal from cryptophytes and Mallomonas</w:t>
            </w:r>
          </w:p>
        </w:tc>
      </w:tr>
      <w:tr>
        <w:tc>
          <w:tcPr/>
          <w:p>
            <w:pPr>
              <w:pStyle w:val="Compact"/>
              <w:jc w:val="left"/>
            </w:pPr>
            <w:r>
              <w:t xml:space="preserve">Stratification</w:t>
            </w:r>
          </w:p>
        </w:tc>
        <w:tc>
          <w:tcPr/>
          <w:p>
            <w:pPr>
              <w:pStyle w:val="Compact"/>
              <w:jc w:val="left"/>
            </w:pPr>
            <w:r>
              <w:t xml:space="preserve">Likely seasonal</w:t>
            </w:r>
          </w:p>
        </w:tc>
        <w:tc>
          <w:tcPr/>
          <w:p>
            <w:pPr>
              <w:pStyle w:val="Compact"/>
              <w:jc w:val="left"/>
            </w:pPr>
            <w:r>
              <w:t xml:space="preserve">Cryptomonas competitive under stratified conditions</w:t>
            </w:r>
          </w:p>
        </w:tc>
      </w:tr>
      <w:tr>
        <w:tc>
          <w:tcPr/>
          <w:p>
            <w:pPr>
              <w:pStyle w:val="Compact"/>
              <w:jc w:val="left"/>
            </w:pPr>
            <w:r>
              <w:t xml:space="preserve">Salinity</w:t>
            </w:r>
          </w:p>
        </w:tc>
        <w:tc>
          <w:tcPr/>
          <w:p>
            <w:pPr>
              <w:pStyle w:val="Compact"/>
              <w:jc w:val="left"/>
            </w:pPr>
            <w:r>
              <w:t xml:space="preserve">Freshwater</w:t>
            </w:r>
          </w:p>
        </w:tc>
        <w:tc>
          <w:tcPr/>
          <w:p>
            <w:pPr>
              <w:pStyle w:val="Compact"/>
              <w:jc w:val="left"/>
            </w:pPr>
            <w:r>
              <w:t xml:space="preserve">No estuarine species in fish community</w:t>
            </w:r>
          </w:p>
        </w:tc>
      </w:tr>
    </w:tbl>
    <w:bookmarkEnd w:id="30"/>
    <w:bookmarkStart w:id="31" w:name="narrative"/>
    <w:p>
      <w:pPr>
        <w:pStyle w:val="Heading3"/>
      </w:pPr>
      <w:r>
        <w:t xml:space="preserve">Narrative</w:t>
      </w:r>
    </w:p>
    <w:p>
      <w:pPr>
        <w:pStyle w:val="FirstParagraph"/>
      </w:pPr>
      <w:r>
        <w:t>The fish community — Golden Shiner (58.3%), Sunfish sp. (36.8%), Bass sp. (2.1%), American Eel (2.6%), Brown Bullhead (Ameiurus nebulosus) (0.2%) — is definitively a warm-water, still-water assemblage. Golden Shiner and Sunfish are pond and backwater specialists. Their dominance indicates a lentic environment: a pond, reservoir, or slow-moving impoundment upstream of tidal influence. No estuarine species. No anadromous species except Eel. H(f) = 0.87 reflects the naturally limited fish diversity of a small pond, not chemical impairment.</w:t>
      </w:r>
    </w:p>
    <w:p>
      <w:pPr>
        <w:pStyle w:val="BodyText"/>
      </w:pPr>
      <w:r>
        <w:t xml:space="preserve">The algal community is ecologically informative: H(a) = 4.20, 151 ESVs. Cryptomonas (26.1%) and</w:t>
      </w:r>
      <w:r>
        <w:t xml:space="preserve"> </w:t>
      </w:r>
      <w:r>
        <w:rPr>
          <w:iCs/>
          <w:i/>
        </w:rPr>
        <w:t xml:space="preserve">Cryptomonas obovoidea</w:t>
      </w:r>
      <w:r>
        <w:t xml:space="preserve"> </w:t>
      </w:r>
      <w:r>
        <w:t xml:space="preserve">(8.7%) — cryptophytes competitive in stratified, humic, slightly acidic conditions. Mallomonas (9.7%) — a scaled synurophyte indicating soft, slightly acidic, oligotrophic water. This is the algal community of a small softwater pond: productive enough to support 151 ESVs, but chemically soft and likely seasonally stratified.</w:t>
      </w:r>
    </w:p>
    <w:bookmarkEnd w:id="31"/>
    <w:bookmarkStart w:id="32" w:name="native-vs.-non-native"/>
    <w:p>
      <w:pPr>
        <w:pStyle w:val="Heading3"/>
      </w:pPr>
      <w:r>
        <w:t xml:space="preserve">Native vs. Non-Native</w:t>
      </w:r>
    </w:p>
    <w:p>
      <w:pPr>
        <w:pStyle w:val="FirstParagraph"/>
      </w:pPr>
      <w:r>
        <w:t xml:space="preserve">American Eel is native. Golden Shiner (</w:t>
      </w:r>
      <w:r>
        <w:rPr>
          <w:iCs/>
          <w:i/>
        </w:rPr>
        <w:t xml:space="preserve">Notemigonus crysoleucas</w:t>
      </w:r>
      <w:r>
        <w:t>) is native to eastern North America but is a common pond-stocking species in Massachusetts — its dominance here may reflect artificial introduction rather than natural recruitment. Sunfish sp. and Bass sp. detections (likely Pumpkinseed or Bluegill; Largemouth Bass) are native to eastern NA but are routinely stocked in MA ponds. Brown Bullhead (Ameiurus nebulosus) (likely Brown Bullhead,</w:t>
      </w:r>
      <w:r>
        <w:t xml:space="preserve"> </w:t>
      </w:r>
      <w:r>
        <w:rPr>
          <w:iCs/>
          <w:i/>
        </w:rPr>
        <w:t xml:space="preserve">Ameiurus nebulosus</w:t>
      </w:r>
      <w:r>
        <w:t xml:space="preserve">) is native. The Eel’s presence confirms that some downstream connectivity to tidal water exists even from this pond habitat.</w:t>
      </w:r>
    </w:p>
    <w:p>
      <w:r>
        <w:pict>
          <v:rect style="width:0;height:1.5pt" o:hralign="center" o:hrstd="t" o:hr="t"/>
        </w:pict>
      </w:r>
    </w:p>
    <w:bookmarkEnd w:id="32"/>
    <w:bookmarkEnd w:id="33"/>
    <w:bookmarkStart w:id="38" w:name="below-school-st-jvb5776-cdwd42kp.1"/>
    <w:p>
      <w:pPr>
        <w:pStyle w:val="Heading2"/>
      </w:pPr>
      <w:r>
        <w:t xml:space="preserve">Below School St | JVB5776 / CDWD42KP.1</w:t>
      </w:r>
    </w:p>
    <w:p>
      <w:pPr>
        <w:pStyle w:val="FirstParagraph"/>
      </w:pPr>
      <w:r>
        <w:rPr>
          <w:bCs/>
          <w:b/>
        </w:rPr>
        <w:t xml:space="preserve">Fish: 9 species, H(f) = 1.40 | Algae: 178 ESVs, H(a) = 4.43 (second highest in dataset)</w:t>
      </w:r>
    </w:p>
    <w:bookmarkStart w:id="34" w:name="sentinel-signal-1"/>
    <w:p>
      <w:pPr>
        <w:pStyle w:val="Heading3"/>
      </w:pPr>
      <w:r>
        <w:t xml:space="preserve">Sentinel Signal</w:t>
      </w:r>
    </w:p>
    <w:p>
      <w:pPr>
        <w:pStyle w:val="FirstParagraph"/>
      </w:pPr>
      <w:r>
        <w:t xml:space="preserve">Mummichog + Fourspine Stickleback + American Eel + estuarine diatoms =</w:t>
      </w:r>
      <w:r>
        <w:t xml:space="preserve"> </w:t>
      </w:r>
      <w:r>
        <w:rPr>
          <w:bCs/>
          <w:b/>
        </w:rPr>
        <w:t xml:space="preserve">tidal freshwater-to-oligohaline transition, fully functional, native coastal assemblage</w:t>
      </w:r>
      <w:r>
        <w:t xml:space="preserve">. This two-species sentinel pair (Mummichog + Fourspine Stickleback) alone defines the habitat type unambiguously.</w:t>
      </w:r>
    </w:p>
    <w:bookmarkEnd w:id="34"/>
    <w:bookmarkStart w:id="35" w:name="inferred-water-chemistry-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6.5–7.5</w:t>
            </w:r>
          </w:p>
        </w:tc>
        <w:tc>
          <w:tcPr/>
          <w:p>
            <w:pPr>
              <w:pStyle w:val="Compact"/>
              <w:jc w:val="left"/>
            </w:pPr>
            <w:r>
              <w:t xml:space="preserve">Tidal influence; diatom-rich community</w:t>
            </w:r>
          </w:p>
        </w:tc>
      </w:tr>
      <w:tr>
        <w:tc>
          <w:tcPr/>
          <w:p>
            <w:pPr>
              <w:pStyle w:val="Compact"/>
              <w:jc w:val="left"/>
            </w:pPr>
            <w:r>
              <w:t xml:space="preserve">Salinity</w:t>
            </w:r>
          </w:p>
        </w:tc>
        <w:tc>
          <w:tcPr/>
          <w:p>
            <w:pPr>
              <w:pStyle w:val="Compact"/>
              <w:jc w:val="left"/>
            </w:pPr>
            <w:r>
              <w:t xml:space="preserve">0.5–5 ppt (tidal cycles)</w:t>
            </w:r>
          </w:p>
        </w:tc>
        <w:tc>
          <w:tcPr/>
          <w:p>
            <w:pPr>
              <w:pStyle w:val="Compact"/>
              <w:jc w:val="left"/>
            </w:pPr>
            <w:r>
              <w:t xml:space="preserve">Mummichog + Fourspine Stickleback co-dominance</w:t>
            </w:r>
          </w:p>
        </w:tc>
      </w:tr>
      <w:tr>
        <w:tc>
          <w:tcPr/>
          <w:p>
            <w:pPr>
              <w:pStyle w:val="Compact"/>
              <w:jc w:val="left"/>
            </w:pPr>
            <w:r>
              <w:t xml:space="preserve">Conductivity</w:t>
            </w:r>
          </w:p>
        </w:tc>
        <w:tc>
          <w:tcPr/>
          <w:p>
            <w:pPr>
              <w:pStyle w:val="Compact"/>
              <w:jc w:val="left"/>
            </w:pPr>
            <w:r>
              <w:t xml:space="preserve">100–500 μS/cm (variable)</w:t>
            </w:r>
          </w:p>
        </w:tc>
        <w:tc>
          <w:tcPr/>
          <w:p>
            <w:pPr>
              <w:pStyle w:val="Compact"/>
              <w:jc w:val="left"/>
            </w:pPr>
            <w:r>
              <w:t xml:space="preserve">Tidal mixing with marine water</w:t>
            </w:r>
          </w:p>
        </w:tc>
      </w:tr>
      <w:tr>
        <w:tc>
          <w:tcPr/>
          <w:p>
            <w:pPr>
              <w:pStyle w:val="Compact"/>
              <w:jc w:val="left"/>
            </w:pPr>
            <w:r>
              <w:t xml:space="preserve">Total phosphorus</w:t>
            </w:r>
          </w:p>
        </w:tc>
        <w:tc>
          <w:tcPr/>
          <w:p>
            <w:pPr>
              <w:pStyle w:val="Compact"/>
              <w:jc w:val="left"/>
            </w:pPr>
            <w:r>
              <w:t xml:space="preserve">Moderate</w:t>
            </w:r>
          </w:p>
        </w:tc>
        <w:tc>
          <w:tcPr/>
          <w:p>
            <w:pPr>
              <w:pStyle w:val="Compact"/>
              <w:jc w:val="left"/>
            </w:pPr>
            <w:r>
              <w:t xml:space="preserve">Tidal nutrient flux; high diatom diversity</w:t>
            </w:r>
          </w:p>
        </w:tc>
      </w:tr>
      <w:tr>
        <w:tc>
          <w:tcPr/>
          <w:p>
            <w:pPr>
              <w:pStyle w:val="Compact"/>
              <w:jc w:val="left"/>
            </w:pPr>
            <w:r>
              <w:t xml:space="preserve">Silica</w:t>
            </w:r>
          </w:p>
        </w:tc>
        <w:tc>
          <w:tcPr/>
          <w:p>
            <w:pPr>
              <w:pStyle w:val="Compact"/>
              <w:jc w:val="left"/>
            </w:pPr>
            <w:r>
              <w:t xml:space="preserve">Moderate–high</w:t>
            </w:r>
          </w:p>
        </w:tc>
        <w:tc>
          <w:tcPr/>
          <w:p>
            <w:pPr>
              <w:pStyle w:val="Compact"/>
              <w:jc w:val="left"/>
            </w:pPr>
            <w:r>
              <w:t xml:space="preserve">Diatoms 23% of algal community</w:t>
            </w:r>
          </w:p>
        </w:tc>
      </w:tr>
      <w:tr>
        <w:tc>
          <w:tcPr/>
          <w:p>
            <w:pPr>
              <w:pStyle w:val="Compact"/>
              <w:jc w:val="left"/>
            </w:pPr>
            <w:r>
              <w:t xml:space="preserve">Dissolved oxygen</w:t>
            </w:r>
          </w:p>
        </w:tc>
        <w:tc>
          <w:tcPr/>
          <w:p>
            <w:pPr>
              <w:pStyle w:val="Compact"/>
              <w:jc w:val="left"/>
            </w:pPr>
            <w:r>
              <w:t xml:space="preserve">Variable but adequate</w:t>
            </w:r>
          </w:p>
        </w:tc>
        <w:tc>
          <w:tcPr/>
          <w:p>
            <w:pPr>
              <w:pStyle w:val="Compact"/>
              <w:jc w:val="left"/>
            </w:pPr>
            <w:r>
              <w:t xml:space="preserve">Tidal mixing maintains oxygenation</w:t>
            </w:r>
          </w:p>
        </w:tc>
      </w:tr>
      <w:tr>
        <w:tc>
          <w:tcPr/>
          <w:p>
            <w:pPr>
              <w:pStyle w:val="Compact"/>
              <w:jc w:val="left"/>
            </w:pPr>
            <w:r>
              <w:t xml:space="preserve">Turbidity</w:t>
            </w:r>
          </w:p>
        </w:tc>
        <w:tc>
          <w:tcPr/>
          <w:p>
            <w:pPr>
              <w:pStyle w:val="Compact"/>
              <w:jc w:val="left"/>
            </w:pPr>
            <w:r>
              <w:t xml:space="preserve">Moderate</w:t>
            </w:r>
          </w:p>
        </w:tc>
        <w:tc>
          <w:tcPr/>
          <w:p>
            <w:pPr>
              <w:pStyle w:val="Compact"/>
              <w:jc w:val="left"/>
            </w:pPr>
            <w:r>
              <w:t xml:space="preserve">Tidal resuspension; cryptophytes competitive</w:t>
            </w:r>
          </w:p>
        </w:tc>
      </w:tr>
    </w:tbl>
    <w:bookmarkEnd w:id="35"/>
    <w:bookmarkStart w:id="36" w:name="narrative-1"/>
    <w:p>
      <w:pPr>
        <w:pStyle w:val="Heading3"/>
      </w:pPr>
      <w:r>
        <w:t xml:space="preserve">Narrative</w:t>
      </w:r>
    </w:p>
    <w:p>
      <w:pPr>
        <w:pStyle w:val="FirstParagraph"/>
      </w:pPr>
      <w:r>
        <w:t xml:space="preserve">The fish community names this site’s character plainly: Mummichog (42.1%), Fourspine Stickleback (31.6%), American Eel (15.6%).</w:t>
      </w:r>
    </w:p>
    <w:p>
      <w:pPr>
        <w:pStyle w:val="BodyText"/>
      </w:pPr>
      <w:r>
        <w:t xml:space="preserve">Mummichog (</w:t>
      </w:r>
      <w:r>
        <w:rPr>
          <w:iCs/>
          <w:i/>
        </w:rPr>
        <w:t xml:space="preserve">Fundulus heteroclitus</w:t>
      </w:r>
      <w:r>
        <w:t xml:space="preserve">) is the quintessential salt marsh and tidal creek fish of the northeast coast — native, tolerant of salinity from fresh to full seawater, and adapted to the biological extremes of tidal dynamics. Fourspine Stickleback (</w:t>
      </w:r>
      <w:r>
        <w:rPr>
          <w:iCs/>
          <w:i/>
        </w:rPr>
        <w:t xml:space="preserve">Apeltes quadracus</w:t>
      </w:r>
      <w:r>
        <w:t xml:space="preserve">) is a brackish-water specialist found throughout coastal New England tidal creeks. These two species together define the tidal freshwater-to-oligohaline transition zone with a specificity that no chemical measurement could better. American Eel confirms ocean connectivity. White Perch (5.3%) — a euryhaline native of coastal New England — reinforces the estuarine character.</w:t>
      </w:r>
    </w:p>
    <w:p>
      <w:pPr>
        <w:pStyle w:val="BodyText"/>
      </w:pPr>
      <w:r>
        <w:t xml:space="preserve">The algal community is the second most diverse in the entire dataset: 178 ESVs, H(a) = 4.43. Tidal systems receive regular nutrient pulses from marine water, decomposing organic matter, and sediment resuspension — conditions that support high algal diversity. Diatoms (23.1%) are classic estuarine primary producers, renewed by tidal flux of silica, nitrogen, and phosphorus. Cryptomonas (22.0%) is competitive in the low-light, mixed-salinity conditions of a tidal fringe.</w:t>
      </w:r>
    </w:p>
    <w:bookmarkEnd w:id="36"/>
    <w:bookmarkStart w:id="37" w:name="native-vs.-non-native-1"/>
    <w:p>
      <w:pPr>
        <w:pStyle w:val="Heading3"/>
      </w:pPr>
      <w:r>
        <w:t xml:space="preserve">Native vs. Non-Native</w:t>
      </w:r>
    </w:p>
    <w:p>
      <w:pPr>
        <w:pStyle w:val="FirstParagraph"/>
      </w:pPr>
      <w:r>
        <w:t xml:space="preserve">All detected fish are native to the coastal New England estuarine environment. Mummichog, Fourspine Stickleback, White Perch, and American Eel are among the most characteristic native species of this habitat type. There is no non-native fish signal at this site.</w:t>
      </w:r>
    </w:p>
    <w:p>
      <w:pPr>
        <w:pStyle w:val="BodyText"/>
      </w:pPr>
      <w:r>
        <w:t xml:space="preserve">Below School St is a functioning tidal transition ecosystem. Brook Trout consistently detected at this site indicate upstream refugia in the watershed. eDNA degrades faster in saline water than in freshwater [T7]; the true Brook Trout signal from upstream reaches may be understated at this tidal sampling point. Moving the sampling location further upstream is worth considering.</w:t>
      </w:r>
    </w:p>
    <w:p>
      <w:pPr>
        <w:pStyle w:val="BodyText"/>
      </w:pPr>
      <w:r>
        <w:t xml:space="preserve">Water starwort note: Callitriche sp. (likely Callitriche stagnalis, common water starwort) is confirmed at this site by 23S chloroplast eDNA. The genus is unambiguous; BLAST returns C. obtusangula only because that species has a published chloroplast genome in GenBank while C. stagnalis does not — the barcode cannot distinguish between Callitriche species (n_species = 100 at equivalent identity). C. stagnalis is the characteristic water starwort of New England soft-water streams and is consistent with the visual identification at this site. Its presence indicates submerged or emergent aquatic vegetation in the stream channel — positive habitat structure for macroinvertebrates and juvenile fish.</w:t>
      </w:r>
    </w:p>
    <w:p>
      <w:r>
        <w:pict>
          <v:rect style="width:0;height:1.5pt" o:hralign="center" o:hrstd="t" o:hr="t"/>
        </w:pict>
      </w:r>
    </w:p>
    <w:bookmarkEnd w:id="37"/>
    <w:bookmarkEnd w:id="38"/>
    <w:bookmarkStart w:id="43" w:name="X055f5458b6a71e4fc612ad09de4d1b4dce39fce"/>
    <w:p>
      <w:pPr>
        <w:pStyle w:val="Heading2"/>
      </w:pPr>
      <w:r>
        <w:t xml:space="preserve">Lower Golf Course / Sawmill Brook | JVB5776 / C4SUMTFY.1</w:t>
      </w:r>
    </w:p>
    <w:p>
      <w:pPr>
        <w:pStyle w:val="FirstParagraph"/>
      </w:pPr>
      <w:r>
        <w:rPr>
          <w:iCs/>
          <w:i/>
        </w:rPr>
        <w:t xml:space="preserve">This site was selected to determine whether Brook Trout were accessing the Golf Course reach during fall spawning season (November 2023).</w:t>
      </w:r>
    </w:p>
    <w:p>
      <w:pPr>
        <w:pStyle w:val="BodyText"/>
      </w:pPr>
      <w:r>
        <w:rPr>
          <w:bCs/>
          <w:b/>
        </w:rPr>
        <w:t xml:space="preserve">Fish: 9 species, H(f) = 1.62 | Algae: 140 ESVs, H(a) = 3.57</w:t>
      </w:r>
    </w:p>
    <w:bookmarkStart w:id="39" w:name="sentinel-signal-2"/>
    <w:p>
      <w:pPr>
        <w:pStyle w:val="Heading3"/>
      </w:pPr>
      <w:r>
        <w:t xml:space="preserve">Sentinel Signal</w:t>
      </w:r>
    </w:p>
    <w:p>
      <w:pPr>
        <w:pStyle w:val="FirstParagraph"/>
      </w:pPr>
      <w:r>
        <w:t xml:space="preserve">Charophytes (Stonewort class) at 35% + Mummichog/Fourspine Stickleback + Golden Shiner/Sunfish =</w:t>
      </w:r>
      <w:r>
        <w:t xml:space="preserve"> </w:t>
      </w:r>
      <w:r>
        <w:rPr>
          <w:bCs/>
          <w:b/>
        </w:rPr>
        <w:t xml:space="preserve">ecotone signal: calcium-rich clean groundwater input meeting tidal backwater</w:t>
      </w:r>
      <w:r>
        <w:t xml:space="preserve">. The Charophyte signal is ecologically significant — but</w:t>
      </w:r>
      <w:r>
        <w:t xml:space="preserve"> </w:t>
      </w:r>
      <w:r>
        <w:rPr>
          <w:bCs/>
          <w:b/>
        </w:rPr>
        <w:t xml:space="preserve">genus was not resolved in the 23S rRNA data</w:t>
      </w:r>
      <w:r>
        <w:t xml:space="preserve">, and in-situ verification is required before species identity and invasive status can be confirmed (see note below).</w:t>
      </w:r>
    </w:p>
    <w:bookmarkEnd w:id="39"/>
    <w:bookmarkStart w:id="40" w:name="inferred-water-chemistry-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6.5–8.0</w:t>
            </w:r>
          </w:p>
        </w:tc>
        <w:tc>
          <w:tcPr/>
          <w:p>
            <w:pPr>
              <w:pStyle w:val="Compact"/>
              <w:jc w:val="left"/>
            </w:pPr>
            <w:r>
              <w:t xml:space="preserve">Stonewort optimal range; alkaline to neutral</w:t>
            </w:r>
          </w:p>
        </w:tc>
      </w:tr>
      <w:tr>
        <w:tc>
          <w:tcPr/>
          <w:p>
            <w:pPr>
              <w:pStyle w:val="Compact"/>
              <w:jc w:val="left"/>
            </w:pPr>
            <w:r>
              <w:t xml:space="preserve">Calcium</w:t>
            </w:r>
          </w:p>
        </w:tc>
        <w:tc>
          <w:tcPr/>
          <w:p>
            <w:pPr>
              <w:pStyle w:val="Compact"/>
              <w:jc w:val="left"/>
            </w:pPr>
            <w:r>
              <w:t xml:space="preserve">&gt;15–20 mg/L</w:t>
            </w:r>
          </w:p>
        </w:tc>
        <w:tc>
          <w:tcPr/>
          <w:p>
            <w:pPr>
              <w:pStyle w:val="Compact"/>
              <w:jc w:val="left"/>
            </w:pPr>
            <w:r>
              <w:t xml:space="preserve">Stoneworts require Ca²⁺ for cell wall calcification</w:t>
            </w:r>
          </w:p>
        </w:tc>
      </w:tr>
      <w:tr>
        <w:tc>
          <w:tcPr/>
          <w:p>
            <w:pPr>
              <w:pStyle w:val="Compact"/>
              <w:jc w:val="left"/>
            </w:pPr>
            <w:r>
              <w:t xml:space="preserve">Conductivity</w:t>
            </w:r>
          </w:p>
        </w:tc>
        <w:tc>
          <w:tcPr/>
          <w:p>
            <w:pPr>
              <w:pStyle w:val="Compact"/>
              <w:jc w:val="left"/>
            </w:pPr>
            <w:r>
              <w:t xml:space="preserve">80–200 μS/cm</w:t>
            </w:r>
          </w:p>
        </w:tc>
        <w:tc>
          <w:tcPr/>
          <w:p>
            <w:pPr>
              <w:pStyle w:val="Compact"/>
              <w:jc w:val="left"/>
            </w:pPr>
            <w:r>
              <w:t xml:space="preserve">Harder than ME sites; groundwater + tidal mix</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Stoneworts outcompeted by phytoplankton above ~20 μg/L TP</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Stoneworts cannot photosynthesize in turbid water</w:t>
            </w:r>
          </w:p>
        </w:tc>
      </w:tr>
      <w:tr>
        <w:tc>
          <w:tcPr/>
          <w:p>
            <w:pPr>
              <w:pStyle w:val="Compact"/>
              <w:jc w:val="left"/>
            </w:pPr>
            <w:r>
              <w:t xml:space="preserve">Salinity</w:t>
            </w:r>
          </w:p>
        </w:tc>
        <w:tc>
          <w:tcPr/>
          <w:p>
            <w:pPr>
              <w:pStyle w:val="Compact"/>
              <w:jc w:val="left"/>
            </w:pPr>
            <w:r>
              <w:t xml:space="preserve">0–5 ppt (variable)</w:t>
            </w:r>
          </w:p>
        </w:tc>
        <w:tc>
          <w:tcPr/>
          <w:p>
            <w:pPr>
              <w:pStyle w:val="Compact"/>
              <w:jc w:val="left"/>
            </w:pPr>
            <w:r>
              <w:t xml:space="preserve">Estuarine fish present; freshwater lens from groundwater</w:t>
            </w:r>
          </w:p>
        </w:tc>
      </w:tr>
      <w:tr>
        <w:tc>
          <w:tcPr/>
          <w:p>
            <w:pPr>
              <w:pStyle w:val="Compact"/>
              <w:jc w:val="left"/>
            </w:pPr>
            <w:r>
              <w:t xml:space="preserve">Groundwater input</w:t>
            </w:r>
          </w:p>
        </w:tc>
        <w:tc>
          <w:tcPr/>
          <w:p>
            <w:pPr>
              <w:pStyle w:val="Compact"/>
              <w:jc w:val="left"/>
            </w:pPr>
            <w:r>
              <w:t xml:space="preserve">Significant</w:t>
            </w:r>
          </w:p>
        </w:tc>
        <w:tc>
          <w:tcPr/>
          <w:p>
            <w:pPr>
              <w:pStyle w:val="Compact"/>
              <w:jc w:val="left"/>
            </w:pPr>
            <w:r>
              <w:t xml:space="preserve">Only explanation for Ca-rich signal at tidal interface</w:t>
            </w:r>
          </w:p>
        </w:tc>
      </w:tr>
    </w:tbl>
    <w:bookmarkEnd w:id="40"/>
    <w:bookmarkStart w:id="41" w:name="narrative-2"/>
    <w:p>
      <w:pPr>
        <w:pStyle w:val="Heading3"/>
      </w:pPr>
      <w:r>
        <w:t xml:space="preserve">Narrative</w:t>
      </w:r>
    </w:p>
    <w:p>
      <w:pPr>
        <w:pStyle w:val="FirstParagraph"/>
      </w:pPr>
      <w:r>
        <w:t xml:space="preserve">This is the most ecologically complex and most ecologically hopeful site in the Massachusetts dataset.</w:t>
      </w:r>
    </w:p>
    <w:p>
      <w:pPr>
        <w:pStyle w:val="BodyText"/>
      </w:pPr>
      <w:r>
        <w:t xml:space="preserve">The fish community straddles two worlds: Fourspine Stickleback (32.4%) and Mummichog (8.5%) signal tidal/estuarine influence; Golden Shiner (14.9%) and Sunfish sp. (24.5%) are freshwater warm-water taxa. American Eel (17.3%) bridges both. Yellow Perch (1.4%) adds tolerant generalist presence. Rainbow Smelt (0.2%) is an anomalous detection — not documented in this system; unconfirmed pending ESV review [T9]. This is a mixing zone — freshwater meeting tidal backwater — and the fish community reflects that ecotone exactly. Ecotones are often biodiversity hotspots precisely because they receive inputs from both adjacent systems simultaneously. H(f) = 1.62 is the highest in the Massachusetts dataset.</w:t>
      </w:r>
    </w:p>
    <w:p>
      <w:pPr>
        <w:pStyle w:val="BodyText"/>
      </w:pPr>
      <w:r>
        <w:t xml:space="preserve">The algal signal here is the most striking in the Massachusetts data, and arguably the most important single finding in the batch:</w:t>
      </w:r>
      <w:r>
        <w:t xml:space="preserve"> </w:t>
      </w:r>
      <w:r>
        <w:rPr>
          <w:bCs/>
          <w:b/>
        </w:rPr>
        <w:t xml:space="preserve">Charophytes (Stoneworts) at 35.0%</w:t>
      </w:r>
      <w:r>
        <w:t xml:space="preserve">.</w:t>
      </w:r>
    </w:p>
    <w:p>
      <w:pPr>
        <w:pStyle w:val="BodyText"/>
      </w:pPr>
      <w:r>
        <w:t xml:space="preserve">Stoneworts (</w:t>
      </w:r>
      <w:r>
        <w:rPr>
          <w:iCs/>
          <w:i/>
        </w:rPr>
        <w:t xml:space="preserve">Chara</w:t>
      </w:r>
      <w:r>
        <w:t xml:space="preserve">,</w:t>
      </w:r>
      <w:r>
        <w:t xml:space="preserve"> </w:t>
      </w:r>
      <w:r>
        <w:rPr>
          <w:iCs/>
          <w:i/>
        </w:rPr>
        <w:t xml:space="preserve">Nitella</w:t>
      </w:r>
      <w:r>
        <w:t xml:space="preserve">, and related genera) are macrophytic charophytes — structurally complex plants that anchor to the substrate in shallow, clear, well-lit water. They are exquisitely sensitive to conditions:</w:t>
      </w:r>
    </w:p>
    <w:p>
      <w:pPr>
        <w:numPr>
          <w:ilvl w:val="0"/>
          <w:numId w:val="1001"/>
        </w:numPr>
        <w:pStyle w:val="Compact"/>
      </w:pPr>
      <w:r>
        <w:rPr>
          <w:bCs/>
          <w:b/>
        </w:rPr>
        <w:t xml:space="preserve">Water clarity</w:t>
      </w:r>
      <w:r>
        <w:t xml:space="preserve">: Stoneworts cannot photosynthesize in turbid water. Their dominance means low suspended sediment and good light penetration to the substrate.</w:t>
      </w:r>
    </w:p>
    <w:p>
      <w:pPr>
        <w:numPr>
          <w:ilvl w:val="0"/>
          <w:numId w:val="1001"/>
        </w:numPr>
        <w:pStyle w:val="Compact"/>
      </w:pPr>
      <w:r>
        <w:rPr>
          <w:bCs/>
          <w:b/>
        </w:rPr>
        <w:t xml:space="preserve">Calcium</w:t>
      </w:r>
      <w:r>
        <w:t xml:space="preserve">: Stoneworts require calcium to build their calcareous cell walls and encrustations. Their 35% dominance at this site signals Ca²⁺ concentrations well above what the granite-derived Maine sites could support — almost certainly a groundwater or spring input.</w:t>
      </w:r>
    </w:p>
    <w:p>
      <w:pPr>
        <w:numPr>
          <w:ilvl w:val="0"/>
          <w:numId w:val="1001"/>
        </w:numPr>
        <w:pStyle w:val="Compact"/>
      </w:pPr>
      <w:r>
        <w:rPr>
          <w:bCs/>
          <w:b/>
        </w:rPr>
        <w:t xml:space="preserve">pH</w:t>
      </w:r>
      <w:r>
        <w:t xml:space="preserve">: Stoneworts grow optimally between pH 6.5 and 8.0. This is alkaline relative to the Maine watershed and to the MA soft-water pond site upstream.</w:t>
      </w:r>
    </w:p>
    <w:p>
      <w:pPr>
        <w:numPr>
          <w:ilvl w:val="0"/>
          <w:numId w:val="1001"/>
        </w:numPr>
        <w:pStyle w:val="Compact"/>
      </w:pPr>
      <w:r>
        <w:rPr>
          <w:bCs/>
          <w:b/>
        </w:rPr>
        <w:t xml:space="preserve">Nutrient status</w:t>
      </w:r>
      <w:r>
        <w:t xml:space="preserve">: Stoneworts are outcompeted by filamentous algae and cyanobacteria under nutrient-enriched conditions. Their dominance here indicates oligotrophic to mesotrophic, unimpaired water quality.</w:t>
      </w:r>
    </w:p>
    <w:p>
      <w:pPr>
        <w:numPr>
          <w:ilvl w:val="0"/>
          <w:numId w:val="1001"/>
        </w:numPr>
        <w:pStyle w:val="Compact"/>
      </w:pPr>
      <w:r>
        <w:rPr>
          <w:bCs/>
          <w:b/>
        </w:rPr>
        <w:t xml:space="preserve">Habitat value</w:t>
      </w:r>
      <w:r>
        <w:t xml:space="preserve">: Stonewort beds are structural aquatic habitat — fish and invertebrates use them for cover, spawning substrate, and foraging.</w:t>
      </w:r>
    </w:p>
    <w:p>
      <w:pPr>
        <w:pStyle w:val="FirstParagraph"/>
      </w:pPr>
      <w:r>
        <w:t xml:space="preserve">A 35% Charophyte signal at a tidal interface site in a developed coastal town is ecologically significant regardless of species identity — it confirms calcium-rich, clear, low-turbidity groundwater input that is maintaining conditions suitable for a sensitive, structurally complex aquatic macrophyte against the backdrop of development pressure and tidal dynamics.</w:t>
      </w:r>
    </w:p>
    <w:p>
      <w:pPr>
        <w:pStyle w:val="BodyText"/>
      </w:pPr>
      <w:r>
        <w:rPr>
          <w:bCs/>
          <w:b/>
        </w:rPr>
        <w:t xml:space="preserve">Invasive species flag [T6].</w:t>
      </w:r>
      <w:r>
        <w:t xml:space="preserve"> </w:t>
      </w:r>
      <w:r>
        <w:t xml:space="preserve">The 23S rRNA resolves this signal to class (Charophyceae) only — native</w:t>
      </w:r>
      <w:r>
        <w:t xml:space="preserve"> </w:t>
      </w:r>
      <w:r>
        <w:rPr>
          <w:iCs/>
          <w:i/>
        </w:rPr>
        <w:t xml:space="preserve">Chara</w:t>
      </w:r>
      <w:r>
        <w:t xml:space="preserve">/</w:t>
      </w:r>
      <w:r>
        <w:rPr>
          <w:iCs/>
          <w:i/>
        </w:rPr>
        <w:t xml:space="preserve">Nitella</w:t>
      </w:r>
      <w:r>
        <w:t xml:space="preserve"> </w:t>
      </w:r>
      <w:r>
        <w:t xml:space="preserve">and invasive</w:t>
      </w:r>
      <w:r>
        <w:t xml:space="preserve"> </w:t>
      </w:r>
      <w:r>
        <w:rPr>
          <w:iCs/>
          <w:i/>
        </w:rPr>
        <w:t xml:space="preserve">Nitellopsis obtusa</w:t>
      </w:r>
      <w:r>
        <w:t xml:space="preserve"> </w:t>
      </w:r>
      <w:r>
        <w:t xml:space="preserve">(Starry Stonewort) cannot be distinguished from this data. Field morphological identification or species-specific PCR is required before this signal can be interpreted as native or invasive. Do not treat as a confirmed positive indicator until field-verified.</w:t>
      </w:r>
    </w:p>
    <w:bookmarkEnd w:id="41"/>
    <w:bookmarkStart w:id="42" w:name="native-vs.-non-native-2"/>
    <w:p>
      <w:pPr>
        <w:pStyle w:val="Heading3"/>
      </w:pPr>
      <w:r>
        <w:t xml:space="preserve">Native vs. Non-Native</w:t>
      </w:r>
    </w:p>
    <w:p>
      <w:pPr>
        <w:pStyle w:val="FirstParagraph"/>
      </w:pPr>
      <w:r>
        <w:t xml:space="preserve">All detected fish species are native to eastern North America in this habitat type. Golden Shiner and Sunfish spp. may reflect upstream pond stocking, but they are native species. Fourspine Stickleback, Mummichog, American Eel, Rainbow Smelt, and Yellow Perch are all wild, native coastal New England fish. No non-native fish signal detected.</w:t>
      </w:r>
    </w:p>
    <w:p>
      <w:pPr>
        <w:pStyle w:val="BodyText"/>
      </w:pPr>
      <w:r>
        <w:t xml:space="preserve">Lower Golf Course / Sawmill Brook sits at the intersection of productive tidal ecology and a clean, calcium-rich freshwater input. The Charophyte signal is the most ecologically complex finding in the Massachusetts dataset — and its true character (native indicator vs. invasive alert) is the most important unanswered question in the batch. It warrants immediate field verification.</w:t>
      </w:r>
    </w:p>
    <w:p>
      <w:r>
        <w:pict>
          <v:rect style="width:0;height:1.5pt" o:hralign="center" o:hrstd="t" o:hr="t"/>
        </w:pict>
      </w:r>
    </w:p>
    <w:p>
      <w:r>
        <w:pict>
          <v:rect style="width:0;height:1.5pt" o:hralign="center" o:hrstd="t" o:hr="t"/>
        </w:pict>
      </w:r>
    </w:p>
    <w:bookmarkEnd w:id="42"/>
    <w:bookmarkEnd w:id="43"/>
    <w:bookmarkStart w:id="44" w:name="massachusetts-summary"/>
    <w:p>
      <w:pPr>
        <w:pStyle w:val="Heading2"/>
      </w:pPr>
      <w:r>
        <w:t xml:space="preserve">Massachusetts Summary</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Site</w:t>
            </w:r>
          </w:p>
        </w:tc>
        <w:tc>
          <w:tcPr/>
          <w:p>
            <w:pPr>
              <w:pStyle w:val="Compact"/>
              <w:jc w:val="left"/>
            </w:pPr>
            <w:r>
              <w:t xml:space="preserve">Fish spp.</w:t>
            </w:r>
          </w:p>
        </w:tc>
        <w:tc>
          <w:tcPr/>
          <w:p>
            <w:pPr>
              <w:pStyle w:val="Compact"/>
              <w:jc w:val="left"/>
            </w:pPr>
            <w:r>
              <w:t xml:space="preserve">H(f)</w:t>
            </w:r>
          </w:p>
        </w:tc>
        <w:tc>
          <w:tcPr/>
          <w:p>
            <w:pPr>
              <w:pStyle w:val="Compact"/>
              <w:jc w:val="left"/>
            </w:pPr>
            <w:r>
              <w:t xml:space="preserve">Algae ESVs</w:t>
            </w:r>
          </w:p>
        </w:tc>
        <w:tc>
          <w:tcPr/>
          <w:p>
            <w:pPr>
              <w:pStyle w:val="Compact"/>
              <w:jc w:val="left"/>
            </w:pPr>
            <w:r>
              <w:t xml:space="preserve">H(a)</w:t>
            </w:r>
          </w:p>
        </w:tc>
        <w:tc>
          <w:tcPr/>
          <w:p>
            <w:pPr>
              <w:pStyle w:val="Compact"/>
              <w:jc w:val="left"/>
            </w:pPr>
            <w:r>
              <w:t xml:space="preserve">Key Sentinel Complex</w:t>
            </w:r>
          </w:p>
        </w:tc>
        <w:tc>
          <w:tcPr/>
          <w:p>
            <w:pPr>
              <w:pStyle w:val="Compact"/>
              <w:jc w:val="left"/>
            </w:pPr>
            <w:r>
              <w:t xml:space="preserve">Character</w:t>
            </w:r>
          </w:p>
        </w:tc>
      </w:tr>
      <w:tr>
        <w:tc>
          <w:tcPr/>
          <w:p>
            <w:pPr>
              <w:pStyle w:val="Compact"/>
              <w:jc w:val="left"/>
            </w:pPr>
            <w:r>
              <w:t xml:space="preserve">Lower Golf Course / Sawmill</w:t>
            </w:r>
          </w:p>
        </w:tc>
        <w:tc>
          <w:tcPr/>
          <w:p>
            <w:pPr>
              <w:pStyle w:val="Compact"/>
              <w:jc w:val="left"/>
            </w:pPr>
            <w:r>
              <w:t xml:space="preserve">9</w:t>
            </w:r>
          </w:p>
        </w:tc>
        <w:tc>
          <w:tcPr/>
          <w:p>
            <w:pPr>
              <w:pStyle w:val="Compact"/>
              <w:jc w:val="left"/>
            </w:pPr>
            <w:r>
              <w:t xml:space="preserve">1.62</w:t>
            </w:r>
          </w:p>
        </w:tc>
        <w:tc>
          <w:tcPr/>
          <w:p>
            <w:pPr>
              <w:pStyle w:val="Compact"/>
              <w:jc w:val="left"/>
            </w:pPr>
            <w:r>
              <w:t xml:space="preserve">140</w:t>
            </w:r>
          </w:p>
        </w:tc>
        <w:tc>
          <w:tcPr/>
          <w:p>
            <w:pPr>
              <w:pStyle w:val="Compact"/>
              <w:jc w:val="left"/>
            </w:pPr>
            <w:r>
              <w:t xml:space="preserve">3.57</w:t>
            </w:r>
          </w:p>
        </w:tc>
        <w:tc>
          <w:tcPr/>
          <w:p>
            <w:pPr>
              <w:pStyle w:val="Compact"/>
              <w:jc w:val="left"/>
            </w:pPr>
            <w:r>
              <w:t xml:space="preserve">Stoneworts 35% + estuarine-freshwater ecotone fish</w:t>
            </w:r>
          </w:p>
        </w:tc>
        <w:tc>
          <w:tcPr/>
          <w:p>
            <w:pPr>
              <w:pStyle w:val="Compact"/>
              <w:jc w:val="left"/>
            </w:pPr>
            <w:r>
              <w:rPr>
                <w:bCs/>
                <w:b/>
              </w:rPr>
              <w:t xml:space="preserve">Ecotone — Ca-rich groundwater meets tidal</w:t>
            </w:r>
          </w:p>
        </w:tc>
      </w:tr>
      <w:tr>
        <w:tc>
          <w:tcPr/>
          <w:p>
            <w:pPr>
              <w:pStyle w:val="Compact"/>
              <w:jc w:val="left"/>
            </w:pPr>
            <w:r>
              <w:t xml:space="preserve">Below School St</w:t>
            </w:r>
          </w:p>
        </w:tc>
        <w:tc>
          <w:tcPr/>
          <w:p>
            <w:pPr>
              <w:pStyle w:val="Compact"/>
              <w:jc w:val="left"/>
            </w:pPr>
            <w:r>
              <w:t xml:space="preserve">9</w:t>
            </w:r>
          </w:p>
        </w:tc>
        <w:tc>
          <w:tcPr/>
          <w:p>
            <w:pPr>
              <w:pStyle w:val="Compact"/>
              <w:jc w:val="left"/>
            </w:pPr>
            <w:r>
              <w:t xml:space="preserve">1.40</w:t>
            </w:r>
          </w:p>
        </w:tc>
        <w:tc>
          <w:tcPr/>
          <w:p>
            <w:pPr>
              <w:pStyle w:val="Compact"/>
              <w:jc w:val="left"/>
            </w:pPr>
            <w:r>
              <w:t xml:space="preserve">178</w:t>
            </w:r>
          </w:p>
        </w:tc>
        <w:tc>
          <w:tcPr/>
          <w:p>
            <w:pPr>
              <w:pStyle w:val="Compact"/>
              <w:jc w:val="left"/>
            </w:pPr>
            <w:r>
              <w:t xml:space="preserve">4.43</w:t>
            </w:r>
          </w:p>
        </w:tc>
        <w:tc>
          <w:tcPr/>
          <w:p>
            <w:pPr>
              <w:pStyle w:val="Compact"/>
              <w:jc w:val="left"/>
            </w:pPr>
            <w:r>
              <w:t xml:space="preserve">Mummichog + Fourspine Stickleback + estuarine diatoms</w:t>
            </w:r>
          </w:p>
        </w:tc>
        <w:tc>
          <w:tcPr/>
          <w:p>
            <w:pPr>
              <w:pStyle w:val="Compact"/>
              <w:jc w:val="left"/>
            </w:pPr>
            <w:r>
              <w:rPr>
                <w:bCs/>
                <w:b/>
              </w:rPr>
              <w:t xml:space="preserve">Tidal transition — fully functional</w:t>
            </w:r>
          </w:p>
        </w:tc>
      </w:tr>
      <w:tr>
        <w:tc>
          <w:tcPr/>
          <w:p>
            <w:pPr>
              <w:pStyle w:val="Compact"/>
              <w:jc w:val="left"/>
            </w:pPr>
            <w:r>
              <w:t xml:space="preserve">Upper Sawmill</w:t>
            </w:r>
          </w:p>
        </w:tc>
        <w:tc>
          <w:tcPr/>
          <w:p>
            <w:pPr>
              <w:pStyle w:val="Compact"/>
              <w:jc w:val="left"/>
            </w:pPr>
            <w:r>
              <w:t xml:space="preserve">5</w:t>
            </w:r>
          </w:p>
        </w:tc>
        <w:tc>
          <w:tcPr/>
          <w:p>
            <w:pPr>
              <w:pStyle w:val="Compact"/>
              <w:jc w:val="left"/>
            </w:pPr>
            <w:r>
              <w:t xml:space="preserve">0.87</w:t>
            </w:r>
          </w:p>
        </w:tc>
        <w:tc>
          <w:tcPr/>
          <w:p>
            <w:pPr>
              <w:pStyle w:val="Compact"/>
              <w:jc w:val="left"/>
            </w:pPr>
            <w:r>
              <w:t xml:space="preserve">151</w:t>
            </w:r>
          </w:p>
        </w:tc>
        <w:tc>
          <w:tcPr/>
          <w:p>
            <w:pPr>
              <w:pStyle w:val="Compact"/>
              <w:jc w:val="left"/>
            </w:pPr>
            <w:r>
              <w:t xml:space="preserve">4.20</w:t>
            </w:r>
          </w:p>
        </w:tc>
        <w:tc>
          <w:tcPr/>
          <w:p>
            <w:pPr>
              <w:pStyle w:val="Compact"/>
              <w:jc w:val="left"/>
            </w:pPr>
            <w:r>
              <w:t xml:space="preserve">Golden Shiner + Cryptomonas + Mallomonas</w:t>
            </w:r>
          </w:p>
        </w:tc>
        <w:tc>
          <w:tcPr/>
          <w:p>
            <w:pPr>
              <w:pStyle w:val="Compact"/>
              <w:jc w:val="left"/>
            </w:pPr>
            <w:r>
              <w:t xml:space="preserve">Pond habitat — soft water, not impaired</w:t>
            </w:r>
          </w:p>
        </w:tc>
      </w:tr>
    </w:tbl>
    <w:p>
      <w:pPr>
        <w:pStyle w:val="BodyText"/>
      </w:pPr>
      <w:r>
        <w:t xml:space="preserve">No impairment signals in Manchester-by-the-Sea. The three sites represent a downstream gradient from soft-water pond to tidal transition, with the ecotone at Golf Course/Sawmill Brook the most ecologically complex and most conservation-valuable of the three.</w:t>
      </w:r>
    </w:p>
    <w:p>
      <w:r>
        <w:pict>
          <v:rect style="width:0;height:1.5pt" o:hralign="center" o:hrstd="t" o:hr="t"/>
        </w:pict>
      </w:r>
    </w:p>
    <w:bookmarkEnd w:id="44"/>
    <w:bookmarkStart w:id="62" w:name="X5b8f638f8cf74c8533972122a274082540184d9"/>
    <w:p>
      <w:pPr>
        <w:pStyle w:val="Heading2"/>
      </w:pPr>
      <w:r>
        <w:t xml:space="preserve">Sawmill Brook — Three Sites (Manchester-by-the-Sea, MA)</w:t>
      </w:r>
    </w:p>
    <w:bookmarkStart w:id="45" w:name="X154b2650e2b2d38ffa6d8c3a28b28270ed6c1da"/>
    <w:p>
      <w:pPr>
        <w:pStyle w:val="Heading3"/>
      </w:pPr>
      <w:r>
        <w:t xml:space="preserve">August 28, 2024 · Below School St · Fire Station · Sawmill Swamp</w:t>
      </w:r>
    </w:p>
    <w:p>
      <w:r>
        <w:pict>
          <v:rect style="width:0;height:1.5pt" o:hralign="center" o:hrstd="t" o:hr="t"/>
        </w:pict>
      </w:r>
    </w:p>
    <w:bookmarkEnd w:id="45"/>
    <w:bookmarkStart w:id="51" w:name="X60f69abf9dede4374af9fd6793558fde2bd9fba"/>
    <w:p>
      <w:pPr>
        <w:pStyle w:val="Heading3"/>
      </w:pPr>
      <w:r>
        <w:t xml:space="preserve">Sawmill Swamp | JVB3787 / 5K41GBHR.1 | Aug 28, 2024</w:t>
      </w:r>
    </w:p>
    <w:p>
      <w:pPr>
        <w:pStyle w:val="FirstParagraph"/>
      </w:pPr>
      <w:r>
        <w:rPr>
          <w:bCs/>
          <w:b/>
        </w:rPr>
        <w:t xml:space="preserve">Fish:</w:t>
      </w:r>
      <w:r>
        <w:t xml:space="preserve"> </w:t>
      </w:r>
      <w:r>
        <w:t xml:space="preserve">H(f) = 0.65 · 5 species |</w:t>
      </w:r>
      <w:r>
        <w:t xml:space="preserve"> </w:t>
      </w:r>
      <w:r>
        <w:rPr>
          <w:bCs/>
          <w:b/>
        </w:rPr>
        <w:t xml:space="preserve">Algae:</w:t>
      </w:r>
      <w:r>
        <w:t xml:space="preserve"> </w:t>
      </w:r>
      <w:r>
        <w:t xml:space="preserve">H(a) = 4.24 · 4,259 reads</w:t>
      </w:r>
    </w:p>
    <w:bookmarkStart w:id="46" w:name="sentinel-signal-3"/>
    <w:p>
      <w:pPr>
        <w:pStyle w:val="Heading4"/>
      </w:pPr>
      <w:r>
        <w:t xml:space="preserve">Sentinel Signal</w:t>
      </w:r>
    </w:p>
    <w:p>
      <w:pPr>
        <w:pStyle w:val="FirstParagraph"/>
      </w:pPr>
      <w:r>
        <w:t xml:space="preserve">Brook Trout 1.0% in a swamp in August = cold groundwater upwelling sustaining a thermal refugium. Cryptophytes 47.3% + Synurophytes 26.0% = clean, soft, peat-influenced water independently confirming Brook Trout-compatible chemistry.</w:t>
      </w:r>
    </w:p>
    <w:bookmarkEnd w:id="46"/>
    <w:bookmarkStart w:id="47" w:name="inferred-water-chemistry-3"/>
    <w:p>
      <w:pPr>
        <w:pStyle w:val="Heading4"/>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Cool (cold groundwater influence)</w:t>
            </w:r>
          </w:p>
        </w:tc>
        <w:tc>
          <w:tcPr/>
          <w:p>
            <w:pPr>
              <w:pStyle w:val="Compact"/>
              <w:jc w:val="left"/>
            </w:pPr>
            <w:r>
              <w:t xml:space="preserve">Brook Trout present in August</w:t>
            </w:r>
          </w:p>
        </w:tc>
      </w:tr>
      <w:tr>
        <w:tc>
          <w:tcPr/>
          <w:p>
            <w:pPr>
              <w:pStyle w:val="Compact"/>
              <w:jc w:val="left"/>
            </w:pPr>
            <w:r>
              <w:t xml:space="preserve">pH</w:t>
            </w:r>
          </w:p>
        </w:tc>
        <w:tc>
          <w:tcPr/>
          <w:p>
            <w:pPr>
              <w:pStyle w:val="Compact"/>
              <w:jc w:val="left"/>
            </w:pPr>
            <w:r>
              <w:t xml:space="preserve">Slightly acidic (5.5–6.5)</w:t>
            </w:r>
          </w:p>
        </w:tc>
        <w:tc>
          <w:tcPr/>
          <w:p>
            <w:pPr>
              <w:pStyle w:val="Compact"/>
              <w:jc w:val="left"/>
            </w:pPr>
            <w:r>
              <w:t xml:space="preserve">Synurophytes + Euglenoids +</w:t>
            </w:r>
            <w:r>
              <w:t xml:space="preserve"> </w:t>
            </w:r>
            <w:r>
              <w:rPr>
                <w:iCs/>
                <w:i/>
              </w:rPr>
              <w:t xml:space="preserve">Chroomonas</w:t>
            </w:r>
          </w:p>
        </w:tc>
      </w:tr>
      <w:tr>
        <w:tc>
          <w:tcPr/>
          <w:p>
            <w:pPr>
              <w:pStyle w:val="Compact"/>
              <w:jc w:val="left"/>
            </w:pPr>
            <w:r>
              <w:t xml:space="preserve">Phosphorus</w:t>
            </w:r>
          </w:p>
        </w:tc>
        <w:tc>
          <w:tcPr/>
          <w:p>
            <w:pPr>
              <w:pStyle w:val="Compact"/>
              <w:jc w:val="left"/>
            </w:pPr>
            <w:r>
              <w:t xml:space="preserve">Very low (oligotrophic)</w:t>
            </w:r>
          </w:p>
        </w:tc>
        <w:tc>
          <w:tcPr/>
          <w:p>
            <w:pPr>
              <w:pStyle w:val="Compact"/>
              <w:jc w:val="left"/>
            </w:pPr>
            <w:r>
              <w:t xml:space="preserve">Synurophyte/Cryptophyte dominance</w:t>
            </w:r>
          </w:p>
        </w:tc>
      </w:tr>
      <w:tr>
        <w:tc>
          <w:tcPr/>
          <w:p>
            <w:pPr>
              <w:pStyle w:val="Compact"/>
              <w:jc w:val="left"/>
            </w:pPr>
            <w:r>
              <w:t xml:space="preserve">Dissolved oxygen</w:t>
            </w:r>
          </w:p>
        </w:tc>
        <w:tc>
          <w:tcPr/>
          <w:p>
            <w:pPr>
              <w:pStyle w:val="Compact"/>
              <w:jc w:val="left"/>
            </w:pPr>
            <w:r>
              <w:t xml:space="preserve">Adequate</w:t>
            </w:r>
          </w:p>
        </w:tc>
        <w:tc>
          <w:tcPr/>
          <w:p>
            <w:pPr>
              <w:pStyle w:val="Compact"/>
              <w:jc w:val="left"/>
            </w:pPr>
            <w:r>
              <w:t xml:space="preserve">Brook Trout presence</w:t>
            </w:r>
          </w:p>
        </w:tc>
      </w:tr>
      <w:tr>
        <w:tc>
          <w:tcPr/>
          <w:p>
            <w:pPr>
              <w:pStyle w:val="Compact"/>
              <w:jc w:val="left"/>
            </w:pPr>
            <w:r>
              <w:t xml:space="preserve">Brook Trout habitat</w:t>
            </w:r>
          </w:p>
        </w:tc>
        <w:tc>
          <w:tcPr/>
          <w:p>
            <w:pPr>
              <w:pStyle w:val="Compact"/>
              <w:jc w:val="left"/>
            </w:pPr>
            <w:r>
              <w:t xml:space="preserve">Present — cold groundwater refugium</w:t>
            </w:r>
          </w:p>
        </w:tc>
        <w:tc>
          <w:tcPr/>
          <w:p>
            <w:pPr>
              <w:pStyle w:val="Compact"/>
              <w:jc w:val="left"/>
            </w:pPr>
            <w:r>
              <w:t xml:space="preserve">Strong corroboration from algal community</w:t>
            </w:r>
          </w:p>
        </w:tc>
      </w:tr>
    </w:tbl>
    <w:bookmarkEnd w:id="47"/>
    <w:bookmarkStart w:id="48" w:name="narrative-3"/>
    <w:p>
      <w:pPr>
        <w:pStyle w:val="Heading4"/>
      </w:pPr>
      <w:r>
        <w:t xml:space="preserve">Narrative</w:t>
      </w:r>
    </w:p>
    <w:p>
      <w:pPr>
        <w:pStyle w:val="FirstParagraph"/>
      </w:pPr>
      <w:r>
        <w:t xml:space="preserve">Brook Trout present at 1.0% in August in a swamp is a meaningful ecological signal. Swampy headwater reaches can retain cold groundwater upwelling even when surface water warms — it is precisely these hidden thermal refugia where Brook Trout survive Massachusetts summers. This is one of the most encouraging findings in the batch: the worst-case sampling season (August), the most hydrologically challenged site type (swamp), and Brook Trout are still here.</w:t>
      </w:r>
    </w:p>
    <w:p>
      <w:pPr>
        <w:pStyle w:val="BodyText"/>
      </w:pPr>
      <w:r>
        <w:t xml:space="preserve">The Cryptophyte/Synurophyte algal community (H(a) = 4.24) independently confirms cool, clean, low-nutrient conditions. The Eel dominance (74%) is consistent with a pool-heavy, low-gradient reach that Eels favor. Bass at 24% is the concern — Largemouth Bass in a headwater swamp are competing with, and potentially predating, the Brook Trout population.</w:t>
      </w:r>
    </w:p>
    <w:p>
      <w:pPr>
        <w:pStyle w:val="BodyText"/>
      </w:pPr>
      <w:r>
        <w:rPr>
          <w:bCs/>
          <w:b/>
        </w:rPr>
        <w:t xml:space="preserve">This is a cold-water refuge worth protecting.</w:t>
      </w:r>
      <w:r>
        <w:t xml:space="preserve"> </w:t>
      </w:r>
      <w:r>
        <w:t xml:space="preserve">The source of the cold groundwater should be identified and protected from any activity (impervious surface, groundwater withdrawal, thermal discharge) that would warm or reduce it.</w:t>
      </w:r>
    </w:p>
    <w:bookmarkEnd w:id="48"/>
    <w:bookmarkStart w:id="49" w:name="algal-community"/>
    <w:p>
      <w:pPr>
        <w:pStyle w:val="Heading4"/>
      </w:pPr>
      <w:r>
        <w:t xml:space="preserve">Algal Community</w:t>
      </w:r>
    </w:p>
    <w:p>
      <w:pPr>
        <w:pStyle w:val="FirstParagraph"/>
      </w:pPr>
      <w:r>
        <w:t xml:space="preserve">Cryptophytes 47.3% (</w:t>
      </w:r>
      <w:r>
        <w:rPr>
          <w:iCs/>
          <w:i/>
        </w:rPr>
        <w:t xml:space="preserve">Synura</w:t>
      </w:r>
      <w:r>
        <w:t xml:space="preserve"> </w:t>
      </w:r>
      <w:r>
        <w:t xml:space="preserve">+</w:t>
      </w:r>
      <w:r>
        <w:t xml:space="preserve"> </w:t>
      </w:r>
      <w:r>
        <w:rPr>
          <w:iCs/>
          <w:i/>
        </w:rPr>
        <w:t xml:space="preserve">Chroomonas</w:t>
      </w:r>
      <w:r>
        <w:t xml:space="preserve"> </w:t>
      </w:r>
      <w:r>
        <w:t xml:space="preserve">+</w:t>
      </w:r>
      <w:r>
        <w:t xml:space="preserve"> </w:t>
      </w:r>
      <w:r>
        <w:rPr>
          <w:iCs/>
          <w:i/>
        </w:rPr>
        <w:t xml:space="preserve">Cryptomonas</w:t>
      </w:r>
      <w:r>
        <w:t xml:space="preserve">) + Synurophytes 26.0% + Euglenoids 8.1%. H(a) = 4.24.</w:t>
      </w:r>
    </w:p>
    <w:bookmarkEnd w:id="49"/>
    <w:bookmarkStart w:id="50" w:name="native-vs.-non-native-3"/>
    <w:p>
      <w:pPr>
        <w:pStyle w:val="Heading4"/>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American Eel</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Largemouth Bass — non-native in this watershed context; competes with Brook Trout</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 (Brown Bullhead,</w:t>
            </w:r>
            <w:r>
              <w:t xml:space="preserve"> </w:t>
            </w:r>
            <w:r>
              <w:rPr>
                <w:iCs/>
                <w:i/>
              </w:rPr>
              <w:t xml:space="preserve">A. nebulosus</w:t>
            </w:r>
            <w:r>
              <w:t xml:space="preserve">, is native to New England)</w:t>
            </w:r>
          </w:p>
        </w:tc>
      </w:tr>
    </w:tbl>
    <w:p>
      <w:r>
        <w:pict>
          <v:rect style="width:0;height:1.5pt" o:hralign="center" o:hrstd="t" o:hr="t"/>
        </w:pict>
      </w:r>
    </w:p>
    <w:bookmarkEnd w:id="50"/>
    <w:bookmarkEnd w:id="51"/>
    <w:bookmarkStart w:id="56" w:name="Xbcd0a888e511a3e577985e3c63df27896d3cc1d"/>
    <w:p>
      <w:pPr>
        <w:pStyle w:val="Heading3"/>
      </w:pPr>
      <w:r>
        <w:t xml:space="preserve">Sawmill Brook — Below School St | JVB3787 / UG79PNJS.1 | Aug 28, 2024</w:t>
      </w:r>
    </w:p>
    <w:p>
      <w:pPr>
        <w:pStyle w:val="FirstParagraph"/>
      </w:pPr>
      <w:r>
        <w:rPr>
          <w:bCs/>
          <w:b/>
        </w:rPr>
        <w:t xml:space="preserve">Fish:</w:t>
      </w:r>
      <w:r>
        <w:t xml:space="preserve"> </w:t>
      </w:r>
      <w:r>
        <w:t xml:space="preserve">H(f) = 1.05 · 8 species |</w:t>
      </w:r>
      <w:r>
        <w:t xml:space="preserve"> </w:t>
      </w:r>
      <w:r>
        <w:rPr>
          <w:bCs/>
          <w:b/>
        </w:rPr>
        <w:t xml:space="preserve">Algae:</w:t>
      </w:r>
      <w:r>
        <w:t xml:space="preserve"> </w:t>
      </w:r>
      <w:r>
        <w:t xml:space="preserve">H(a) = 3.06 · 3,724 reads</w:t>
      </w:r>
    </w:p>
    <w:p>
      <w:pPr>
        <w:pStyle w:val="BodyText"/>
      </w:pPr>
      <w:r>
        <w:rPr>
          <w:iCs/>
          <w:i/>
        </w:rPr>
        <w:t xml:space="preserve">Note: Same site as JVB5776</w:t>
      </w:r>
      <w:r>
        <w:rPr>
          <w:iCs/>
          <w:i/>
        </w:rPr>
        <w:t xml:space="preserve"> </w:t>
      </w:r>
      <w:r>
        <w:rPr>
          <w:iCs/>
          <w:i/>
        </w:rPr>
        <w:t xml:space="preserve">“</w:t>
      </w:r>
      <w:r>
        <w:rPr>
          <w:iCs/>
          <w:i/>
        </w:rPr>
        <w:t xml:space="preserve">Below School St</w:t>
      </w:r>
      <w:r>
        <w:rPr>
          <w:iCs/>
          <w:i/>
        </w:rPr>
        <w:t xml:space="preserve">”</w:t>
      </w:r>
      <w:r>
        <w:rPr>
          <w:iCs/>
          <w:i/>
        </w:rPr>
        <w:t xml:space="preserve"> </w:t>
      </w:r>
      <w:r>
        <w:rPr>
          <w:iCs/>
          <w:i/>
        </w:rPr>
        <w:t xml:space="preserve">(November 2023). Two seasonal time points now available.</w:t>
      </w:r>
    </w:p>
    <w:bookmarkStart w:id="52" w:name="sentinel-signal-4"/>
    <w:p>
      <w:pPr>
        <w:pStyle w:val="Heading4"/>
      </w:pPr>
      <w:r>
        <w:t xml:space="preserve">Sentinel Signal</w:t>
      </w:r>
    </w:p>
    <w:p>
      <w:pPr>
        <w:pStyle w:val="FirstParagraph"/>
      </w:pPr>
      <w:r>
        <w:t xml:space="preserve">Brook Trout 2.5% — identical to November 2023 (JVB5776).</w:t>
      </w:r>
      <w:r>
        <w:t xml:space="preserve"> </w:t>
      </w:r>
      <w:r>
        <w:rPr>
          <w:bCs/>
          <w:b/>
        </w:rPr>
        <w:t xml:space="preserve">Two seasons, same answer: Brook Trout are stable residents through this reach of Sawmill Brook.</w:t>
      </w:r>
      <w:r>
        <w:t xml:space="preserve"> </w:t>
      </w:r>
      <w:r>
        <w:t xml:space="preserve">American Eel 66.5% confirms tidal connectivity.</w:t>
      </w:r>
    </w:p>
    <w:bookmarkEnd w:id="52"/>
    <w:bookmarkStart w:id="53" w:name="inferred-water-chemistry-4"/>
    <w:p>
      <w:pPr>
        <w:pStyle w:val="Heading4"/>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Mixed (tidal influence)</w:t>
            </w:r>
          </w:p>
        </w:tc>
        <w:tc>
          <w:tcPr/>
          <w:p>
            <w:pPr>
              <w:pStyle w:val="Compact"/>
              <w:jc w:val="left"/>
            </w:pPr>
            <w:r>
              <w:t xml:space="preserve">Eel 66% + Stickleback 16% at sample point; Brook Trout upstream</w:t>
            </w:r>
          </w:p>
        </w:tc>
      </w:tr>
      <w:tr>
        <w:tc>
          <w:tcPr/>
          <w:p>
            <w:pPr>
              <w:pStyle w:val="Compact"/>
              <w:jc w:val="left"/>
            </w:pPr>
            <w:r>
              <w:t xml:space="preserve">pH</w:t>
            </w:r>
          </w:p>
        </w:tc>
        <w:tc>
          <w:tcPr/>
          <w:p>
            <w:pPr>
              <w:pStyle w:val="Compact"/>
              <w:jc w:val="left"/>
            </w:pPr>
            <w:r>
              <w:t xml:space="preserve">Circumneutral at sample point</w:t>
            </w:r>
          </w:p>
        </w:tc>
        <w:tc>
          <w:tcPr/>
          <w:p>
            <w:pPr>
              <w:pStyle w:val="Compact"/>
              <w:jc w:val="left"/>
            </w:pPr>
            <w:r>
              <w:t xml:space="preserve">Mixed community</w:t>
            </w:r>
          </w:p>
        </w:tc>
      </w:tr>
      <w:tr>
        <w:tc>
          <w:tcPr/>
          <w:p>
            <w:pPr>
              <w:pStyle w:val="Compact"/>
              <w:jc w:val="left"/>
            </w:pPr>
            <w:r>
              <w:t xml:space="preserve">Brook Trout habitat</w:t>
            </w:r>
          </w:p>
        </w:tc>
        <w:tc>
          <w:tcPr/>
          <w:p>
            <w:pPr>
              <w:pStyle w:val="Compact"/>
              <w:jc w:val="left"/>
            </w:pPr>
            <w:r>
              <w:t xml:space="preserve">Present upstream</w:t>
            </w:r>
          </w:p>
        </w:tc>
        <w:tc>
          <w:tcPr/>
          <w:p>
            <w:pPr>
              <w:pStyle w:val="Compact"/>
              <w:jc w:val="left"/>
            </w:pPr>
            <w:r>
              <w:t xml:space="preserve">Stable two-season signal</w:t>
            </w:r>
          </w:p>
        </w:tc>
      </w:tr>
    </w:tbl>
    <w:bookmarkEnd w:id="53"/>
    <w:bookmarkStart w:id="54" w:name="narrative-4"/>
    <w:p>
      <w:pPr>
        <w:pStyle w:val="Heading4"/>
      </w:pPr>
      <w:r>
        <w:t xml:space="preserve">Narrative</w:t>
      </w:r>
    </w:p>
    <w:p>
      <w:pPr>
        <w:pStyle w:val="FirstParagraph"/>
      </w:pPr>
      <w:r>
        <w:t xml:space="preserve">Brook Trout at 2.5% — consistent with November 2023 (JVB5776: also 2.5% at this same site).</w:t>
      </w:r>
      <w:r>
        <w:t xml:space="preserve"> </w:t>
      </w:r>
      <w:r>
        <w:rPr>
          <w:bCs/>
          <w:b/>
        </w:rPr>
        <w:t xml:space="preserve">Two seasons, same answer: Brook Trout are stable residents in Sawmill Brook through this reach.</w:t>
      </w:r>
      <w:r>
        <w:t xml:space="preserve"> </w:t>
      </w:r>
      <w:r>
        <w:t xml:space="preserve">American Eel dominance (67%) and Fourspine Stickleback (16%) confirm tidal influence at the sampling point, but Brook Trout DNA is persistent and repeatable across seasons. The tidal zone does not preclude trout occupying the brook immediately upstream.</w:t>
      </w:r>
    </w:p>
    <w:p>
      <w:pPr>
        <w:pStyle w:val="BodyText"/>
      </w:pPr>
      <w:r>
        <w:t xml:space="preserve">Non-native Bass at 1.4% is present but not dominant — the native community is holding.</w:t>
      </w:r>
      <w:r>
        <w:t xml:space="preserve"> </w:t>
      </w:r>
      <w:r>
        <w:rPr>
          <w:iCs/>
          <w:i/>
        </w:rPr>
        <w:t xml:space="preserve">Lepomis</w:t>
      </w:r>
      <w:r>
        <w:t xml:space="preserve"> </w:t>
      </w:r>
      <w:r>
        <w:t xml:space="preserve">sp. at 11.8% likely includes both native Pumpkinseed and potentially introduced Bluegill; species resolution requires electrofishing.</w:t>
      </w:r>
    </w:p>
    <w:p>
      <w:pPr>
        <w:pStyle w:val="BodyText"/>
      </w:pPr>
      <w:r>
        <w:rPr>
          <w:bCs/>
          <w:b/>
        </w:rPr>
        <w:t xml:space="preserve">Sawmill Brook priority:</w:t>
      </w:r>
      <w:r>
        <w:t xml:space="preserve"> </w:t>
      </w:r>
      <w:r>
        <w:t xml:space="preserve">Cross-batch data from this site (below), the Fire Station (tidal zone), and the Swamp (headwaters) now form a longitudinal profile. The Swamp holds the cold-water source; this reach holds a stable Brook Trout population; the Fire Station represents the tidal limit. All three data points together make the case for watershed-scale management.</w:t>
      </w:r>
    </w:p>
    <w:bookmarkEnd w:id="54"/>
    <w:bookmarkStart w:id="55" w:name="native-vs.-non-native-4"/>
    <w:p>
      <w:pPr>
        <w:pStyle w:val="Heading4"/>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American Eel</w:t>
            </w:r>
          </w:p>
        </w:tc>
        <w:tc>
          <w:tcPr/>
          <w:p>
            <w:pPr>
              <w:pStyle w:val="Compact"/>
              <w:jc w:val="left"/>
            </w:pPr>
            <w:r>
              <w:t xml:space="preserve">Native</w:t>
            </w:r>
          </w:p>
        </w:tc>
      </w:tr>
      <w:tr>
        <w:tc>
          <w:tcPr/>
          <w:p>
            <w:pPr>
              <w:pStyle w:val="Compact"/>
              <w:jc w:val="left"/>
            </w:pPr>
            <w:r>
              <w:t xml:space="preserve">Fourspine Stickleback</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w:t>
            </w:r>
          </w:p>
        </w:tc>
        <w:tc>
          <w:tcPr/>
          <w:p>
            <w:pPr>
              <w:pStyle w:val="Compact"/>
              <w:jc w:val="left"/>
            </w:pPr>
            <w:r>
              <w:t xml:space="preserve">Mixed (see above)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w:t>
            </w:r>
          </w:p>
        </w:tc>
      </w:tr>
    </w:tbl>
    <w:p>
      <w:r>
        <w:pict>
          <v:rect style="width:0;height:1.5pt" o:hralign="center" o:hrstd="t" o:hr="t"/>
        </w:pict>
      </w:r>
    </w:p>
    <w:bookmarkEnd w:id="55"/>
    <w:bookmarkEnd w:id="56"/>
    <w:bookmarkStart w:id="57" w:name="X6c4793d42ea8104a20772b343134eb3b2cb6813"/>
    <w:p>
      <w:pPr>
        <w:pStyle w:val="Heading3"/>
      </w:pPr>
      <w:r>
        <w:t xml:space="preserve">Field Measurements — Below School St / School St Reach (Vivosun pH meter†)</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Date</w:t>
            </w:r>
          </w:p>
        </w:tc>
        <w:tc>
          <w:tcPr/>
          <w:p>
            <w:pPr>
              <w:pStyle w:val="Compact"/>
              <w:jc w:val="left"/>
            </w:pPr>
            <w:r>
              <w:t xml:space="preserve">pH</w:t>
            </w:r>
          </w:p>
        </w:tc>
        <w:tc>
          <w:tcPr/>
          <w:p>
            <w:pPr>
              <w:pStyle w:val="Compact"/>
              <w:jc w:val="left"/>
            </w:pPr>
            <w:r>
              <w:t xml:space="preserve">Temp °F</w:t>
            </w:r>
          </w:p>
        </w:tc>
        <w:tc>
          <w:tcPr/>
          <w:p>
            <w:pPr>
              <w:pStyle w:val="Compact"/>
              <w:jc w:val="left"/>
            </w:pPr>
            <w:r>
              <w:t xml:space="preserve">Note</w:t>
            </w:r>
          </w:p>
        </w:tc>
      </w:tr>
      <w:tr>
        <w:tc>
          <w:tcPr/>
          <w:p>
            <w:pPr>
              <w:pStyle w:val="Compact"/>
              <w:jc w:val="left"/>
            </w:pPr>
            <w:r>
              <w:t xml:space="preserve">Jul 31, 2025</w:t>
            </w:r>
          </w:p>
        </w:tc>
        <w:tc>
          <w:tcPr/>
          <w:p>
            <w:pPr>
              <w:pStyle w:val="Compact"/>
              <w:jc w:val="left"/>
            </w:pPr>
            <w:r>
              <w:t xml:space="preserve">7.05</w:t>
            </w:r>
          </w:p>
        </w:tc>
        <w:tc>
          <w:tcPr/>
          <w:p>
            <w:pPr>
              <w:pStyle w:val="Compact"/>
              <w:jc w:val="left"/>
            </w:pPr>
            <w:r>
              <w:t xml:space="preserve">71.6</w:t>
            </w:r>
          </w:p>
        </w:tc>
        <w:tc>
          <w:tcPr/>
          <w:p>
            <w:pPr>
              <w:pStyle w:val="Compact"/>
              <w:jc w:val="left"/>
            </w:pPr>
            <w:r>
              <w:t xml:space="preserve">Summer — pH neutral; temp at upper Brook Trout stress threshold</w:t>
            </w:r>
          </w:p>
        </w:tc>
      </w:tr>
      <w:tr>
        <w:tc>
          <w:tcPr/>
          <w:p>
            <w:pPr>
              <w:pStyle w:val="Compact"/>
              <w:jc w:val="left"/>
            </w:pPr>
            <w:r>
              <w:t xml:space="preserve">Nov 23, 2025</w:t>
            </w:r>
          </w:p>
        </w:tc>
        <w:tc>
          <w:tcPr/>
          <w:p>
            <w:pPr>
              <w:pStyle w:val="Compact"/>
              <w:jc w:val="left"/>
            </w:pPr>
            <w:r>
              <w:t xml:space="preserve">6.66</w:t>
            </w:r>
          </w:p>
        </w:tc>
        <w:tc>
          <w:tcPr/>
          <w:p>
            <w:pPr>
              <w:pStyle w:val="Compact"/>
              <w:jc w:val="left"/>
            </w:pPr>
            <w:r>
              <w:t xml:space="preserve">38.4</w:t>
            </w:r>
          </w:p>
        </w:tc>
        <w:tc>
          <w:tcPr/>
          <w:p>
            <w:pPr>
              <w:pStyle w:val="Compact"/>
              <w:jc w:val="left"/>
            </w:pPr>
            <w:r>
              <w:t xml:space="preserve">Winter baseline — co-dated with Nov 22, 2025 eDNA event</w:t>
            </w:r>
          </w:p>
        </w:tc>
      </w:tr>
    </w:tbl>
    <w:p>
      <w:pPr>
        <w:pStyle w:val="BodyText"/>
      </w:pPr>
      <w:r>
        <w:t xml:space="preserve">Corrected pH 7.05 and 71.6°F on July 31: pH is neutral and well within Brook Trout tolerance; thermal stress is the concern — 71.6°F exceeds the sustained-stress threshold (~68°F) and approaches the short-term lethal range (~75°F). Brook Trout detected at this site in November but not in summer — the July temperature is consistent with seasonal exclusion. Corrected November pH of 6.66 at 38.4°F is within full Brook Trout tolerance and aligns well with the biologically-inferred range (6.5–7.5) for this tidal reach; the November eDNA detection of Brook Trout at 4.8% is consistent with these conditions.</w:t>
      </w:r>
    </w:p>
    <w:p>
      <w:pPr>
        <w:pStyle w:val="BodyText"/>
      </w:pPr>
      <w:r>
        <w:t xml:space="preserve">† pH values two-point calibration corrected; residual uncertainty ±0.2 pH unit. Temperature in °F.</w:t>
      </w:r>
    </w:p>
    <w:bookmarkEnd w:id="57"/>
    <w:bookmarkStart w:id="61" w:name="X73def63786f292422c70fe8e5ff543792b9aad3"/>
    <w:p>
      <w:pPr>
        <w:pStyle w:val="Heading3"/>
      </w:pPr>
      <w:r>
        <w:t xml:space="preserve">Sawmill Brook — Fire Station | JVB3787 / OTLHJZBA.1 | Aug 28, 2024</w:t>
      </w:r>
    </w:p>
    <w:p>
      <w:pPr>
        <w:pStyle w:val="FirstParagraph"/>
      </w:pPr>
      <w:r>
        <w:rPr>
          <w:bCs/>
          <w:b/>
        </w:rPr>
        <w:t xml:space="preserve">Fish:</w:t>
      </w:r>
      <w:r>
        <w:t xml:space="preserve"> </w:t>
      </w:r>
      <w:r>
        <w:t xml:space="preserve">H(f) = 0.23 · 7 species |</w:t>
      </w:r>
      <w:r>
        <w:t xml:space="preserve"> </w:t>
      </w:r>
      <w:r>
        <w:rPr>
          <w:bCs/>
          <w:b/>
        </w:rPr>
        <w:t xml:space="preserve">Algae:</w:t>
      </w:r>
      <w:r>
        <w:t xml:space="preserve"> </w:t>
      </w:r>
      <w:r>
        <w:t xml:space="preserve">H(a) = 2.93 · 6,555 reads</w:t>
      </w:r>
    </w:p>
    <w:bookmarkStart w:id="58" w:name="sentinel-signal-5"/>
    <w:p>
      <w:pPr>
        <w:pStyle w:val="Heading4"/>
      </w:pPr>
      <w:r>
        <w:t xml:space="preserve">Sentinel Signal</w:t>
      </w:r>
    </w:p>
    <w:p>
      <w:pPr>
        <w:pStyle w:val="FirstParagraph"/>
      </w:pPr>
      <w:r>
        <w:t xml:space="preserve">Mummichog 95.2% + estuarine diatoms (</w:t>
      </w:r>
      <w:r>
        <w:rPr>
          <w:iCs/>
          <w:i/>
        </w:rPr>
        <w:t>Fragilaria</w:t>
      </w:r>
      <w:r>
        <w:t xml:space="preserve">,</w:t>
      </w:r>
      <w:r>
        <w:t xml:space="preserve"> </w:t>
      </w:r>
      <w:r>
        <w:rPr>
          <w:iCs/>
          <w:i/>
        </w:rPr>
        <w:t xml:space="preserve">Entomoneis</w:t>
      </w:r>
      <w:r>
        <w:t xml:space="preserve">) = unambiguous tidal zone. Brook Trout trace at 0.1% = DNA arriving from upstream, not trout in the estuary.</w:t>
      </w:r>
    </w:p>
    <w:p>
      <w:pPr>
        <w:pStyle w:val="BodyText"/>
      </w:pPr>
      <w:r>
        <w:t xml:space="preserve">Bluefish (Pomatomus saltator) detected at 167 reads (0.6%) at the Fire Station tidal limit — a marine pelagic predator whose eDNA at the tidal mouth of Sawmill Brook is consistent with late-summer feeding behavior in Manchester Harbor. Bluefish are voracious predators of Mummichog, Alewife, and other small fish common in this tidal reach. Their eDNA at the tidal limit is not unexpected in late August.</w:t>
      </w:r>
    </w:p>
    <w:p>
      <w:pPr>
        <w:pStyle w:val="BodyText"/>
      </w:pPr>
      <w:r>
        <w:t xml:space="preserve">Algal BLAST update — Fire Station: The 23S diatom assemblage confirms the Fire Station as the most estuarine-influenced MBTS site. Navicula sp. dominates (43.7%). Fragilaria construens (BLAST correction from Nanofrustulum shiloi, ~9% combined) and Entomoneis umbratica (BLAST correction from Entomoneis sp., ~8% combined) are benthic diatoms common in tidal and brackish habitats. Haslea avium (2.2%) and Nitzschia supralitorea (0.9%) are coastal diatoms whose presence at this site confirms tidal salinity influence. The Fire Station algal suite is fully consistent with the tidal limit of Sawmill Brook at Manchester Harbor.</w:t>
      </w:r>
    </w:p>
    <w:p>
      <w:pPr>
        <w:pStyle w:val="FirstParagraph"/>
      </w:pPr>
      <w:r>
        <w:t xml:space="preserve">Mummichog 95.2% + estuarine diatoms (</w:t>
      </w:r>
      <w:r>
        <w:rPr>
          <w:iCs/>
          <w:i/>
        </w:rPr>
        <w:t>Fragilaria</w:t>
      </w:r>
      <w:r>
        <w:t xml:space="preserve">,</w:t>
      </w:r>
      <w:r>
        <w:t xml:space="preserve"> </w:t>
      </w:r>
      <w:r>
        <w:rPr>
          <w:iCs/>
          <w:i/>
        </w:rPr>
        <w:t xml:space="preserve">Entomoneis</w:t>
      </w:r>
      <w:r>
        <w:t xml:space="preserve">) = unambiguous tidal zone. Brook Trout trace at 0.1% = DNA arriving from upstream, not trout in the estuary.</w:t>
      </w:r>
    </w:p>
    <w:bookmarkEnd w:id="58"/>
    <w:bookmarkStart w:id="59" w:name="narrative-5"/>
    <w:p>
      <w:pPr>
        <w:pStyle w:val="Heading4"/>
      </w:pPr>
      <w:r>
        <w:t xml:space="preserve">Narrative</w:t>
      </w:r>
    </w:p>
    <w:p>
      <w:pPr>
        <w:pStyle w:val="FirstParagraph"/>
      </w:pPr>
      <w:r>
        <w:t xml:space="preserve">Algal community: 97% Diatoms, dominated by</w:t>
      </w:r>
      <w:r>
        <w:t xml:space="preserve"> </w:t>
      </w:r>
      <w:r>
        <w:rPr>
          <w:iCs/>
          <w:i/>
        </w:rPr>
        <w:t>Fragilaria construens</w:t>
      </w:r>
      <w:r>
        <w:t xml:space="preserve"> </w:t>
      </w:r>
      <w:r>
        <w:t xml:space="preserve">(5.2%) and</w:t>
      </w:r>
      <w:r>
        <w:t xml:space="preserve"> </w:t>
      </w:r>
      <w:r>
        <w:rPr>
          <w:iCs/>
          <w:i/>
        </w:rPr>
        <w:t xml:space="preserve">Entomoneis</w:t>
      </w:r>
      <w:r>
        <w:t xml:space="preserve"> </w:t>
      </w:r>
      <w:r>
        <w:t xml:space="preserve">sp. (4.3%) — both estuarine/brackish diatoms. Combined with Mummichog at 95%, this is the tidal limit of Sawmill Brook. Brook Trout trace at 0.1% represents upstream DNA arriving at the tidal limit, not trout occupying the estuary.</w:t>
      </w:r>
    </w:p>
    <w:bookmarkEnd w:id="59"/>
    <w:bookmarkStart w:id="60" w:name="native-vs.-non-native-5"/>
    <w:p>
      <w:pPr>
        <w:pStyle w:val="Heading4"/>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Mummichog, American Eel, Fourspine Stickleback</w:t>
            </w:r>
          </w:p>
        </w:tc>
        <w:tc>
          <w:tcPr/>
          <w:p>
            <w:pPr>
              <w:pStyle w:val="Compact"/>
              <w:jc w:val="left"/>
            </w:pPr>
            <w:r>
              <w:t xml:space="preserve">Native</w:t>
            </w:r>
          </w:p>
        </w:tc>
      </w:tr>
      <w:tr>
        <w:tc>
          <w:tcPr/>
          <w:p>
            <w:pPr>
              <w:pStyle w:val="Compact"/>
              <w:jc w:val="left"/>
            </w:pPr>
            <w:r>
              <w:rPr>
                <w:iCs/>
                <w:i/>
              </w:rPr>
              <w:t xml:space="preserve">Salvelinus</w:t>
            </w:r>
            <w:r>
              <w:t xml:space="preserve"> </w:t>
            </w:r>
            <w:r>
              <w:t xml:space="preserve">sp. trace</w:t>
            </w:r>
          </w:p>
        </w:tc>
        <w:tc>
          <w:tcPr/>
          <w:p>
            <w:pPr>
              <w:pStyle w:val="Compact"/>
              <w:jc w:val="left"/>
            </w:pPr>
            <w:r>
              <w:t xml:space="preserve">Native — upstream origin</w:t>
            </w:r>
          </w:p>
        </w:tc>
      </w:tr>
    </w:tbl>
    <w:p>
      <w:r>
        <w:pict>
          <v:rect style="width:0;height:1.5pt" o:hralign="center" o:hrstd="t" o:hr="t"/>
        </w:pict>
      </w:r>
    </w:p>
    <w:bookmarkEnd w:id="60"/>
    <w:bookmarkEnd w:id="61"/>
    <w:bookmarkEnd w:id="62"/>
    <w:bookmarkStart w:id="68" w:name="X6eb0b7a85d4f15db0ec44efa5c156665ddad065"/>
    <w:p>
      <w:pPr>
        <w:pStyle w:val="Heading2"/>
      </w:pPr>
      <w:r>
        <w:t xml:space="preserve">Cat Brook / Forest Landing — MA | JVB4307 / NVN8LUTP.1 | Oct 14, 2024</w:t>
      </w:r>
    </w:p>
    <w:p>
      <w:pPr>
        <w:pStyle w:val="FirstParagraph"/>
      </w:pPr>
      <w:r>
        <w:rPr>
          <w:bCs/>
          <w:b/>
        </w:rPr>
        <w:t xml:space="preserve">Fish:</w:t>
      </w:r>
      <w:r>
        <w:t xml:space="preserve"> </w:t>
      </w:r>
      <w:r>
        <w:t xml:space="preserve">H(f) = 1.27 · 5 species |</w:t>
      </w:r>
      <w:r>
        <w:t xml:space="preserve"> </w:t>
      </w:r>
      <w:r>
        <w:rPr>
          <w:bCs/>
          <w:b/>
        </w:rPr>
        <w:t xml:space="preserve">Algae:</w:t>
      </w:r>
      <w:r>
        <w:t xml:space="preserve"> </w:t>
      </w:r>
      <w:r>
        <w:t xml:space="preserve">H(a) = 4.36 · 34,673 reads</w:t>
      </w:r>
    </w:p>
    <w:bookmarkStart w:id="63" w:name="sentinel-signal-6"/>
    <w:p>
      <w:pPr>
        <w:pStyle w:val="Heading3"/>
      </w:pPr>
      <w:r>
        <w:t xml:space="preserve">Sentinel Signal</w:t>
      </w:r>
    </w:p>
    <w:p>
      <w:pPr>
        <w:pStyle w:val="FirstParagraph"/>
      </w:pPr>
      <w:r>
        <w:t xml:space="preserve">Bass 48.9% + Sunfish 24% = warm-water pond community. Dictyochophytes 33% (</w:t>
      </w:r>
      <w:r>
        <w:rPr>
          <w:iCs/>
          <w:i/>
        </w:rPr>
        <w:t>Florenciella sp.</w:t>
      </w:r>
      <w:r>
        <w:t xml:space="preserve"> </w:t>
      </w:r>
      <w:r>
        <w:t xml:space="preserve">dominant) = unusual marine/brackish flagellate signal. American Eel 10.6% = only ocean connectivity signal.</w:t>
      </w:r>
      <w:r>
        <w:t xml:space="preserve"> </w:t>
      </w:r>
      <w:r>
        <w:rPr>
          <w:bCs/>
          <w:b/>
        </w:rPr>
        <w:t xml:space="preserve">Brook Trout: Absent.</w:t>
      </w:r>
      <w:r>
        <w:t xml:space="preserve"> </w:t>
      </w:r>
      <w:r>
        <w:t xml:space="preserve">Algal anomaly requires explanation (see QC note below).</w:t>
      </w:r>
    </w:p>
    <w:bookmarkEnd w:id="63"/>
    <w:bookmarkStart w:id="64" w:name="inferred-water-chemistry-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w:t>
            </w:r>
          </w:p>
        </w:tc>
        <w:tc>
          <w:tcPr/>
          <w:p>
            <w:pPr>
              <w:pStyle w:val="Compact"/>
              <w:jc w:val="left"/>
            </w:pPr>
            <w:r>
              <w:t xml:space="preserve">Bass + Sunfish dominant; no salmonids</w:t>
            </w:r>
          </w:p>
        </w:tc>
      </w:tr>
      <w:tr>
        <w:tc>
          <w:tcPr/>
          <w:p>
            <w:pPr>
              <w:pStyle w:val="Compact"/>
              <w:jc w:val="left"/>
            </w:pPr>
            <w:r>
              <w:t xml:space="preserve">Character</w:t>
            </w:r>
          </w:p>
        </w:tc>
        <w:tc>
          <w:tcPr/>
          <w:p>
            <w:pPr>
              <w:pStyle w:val="Compact"/>
              <w:jc w:val="left"/>
            </w:pPr>
            <w:r>
              <w:t xml:space="preserve">Pond or impoundment</w:t>
            </w:r>
          </w:p>
        </w:tc>
        <w:tc>
          <w:tcPr/>
          <w:p>
            <w:pPr>
              <w:pStyle w:val="Compact"/>
              <w:jc w:val="left"/>
            </w:pPr>
            <w:r>
              <w:t xml:space="preserve">Warm-water community; low H_f</w:t>
            </w:r>
          </w:p>
        </w:tc>
      </w:tr>
      <w:tr>
        <w:tc>
          <w:tcPr/>
          <w:p>
            <w:pPr>
              <w:pStyle w:val="Compact"/>
              <w:jc w:val="left"/>
            </w:pPr>
            <w:r>
              <w:t xml:space="preserve">Tidal influence</w:t>
            </w:r>
          </w:p>
        </w:tc>
        <w:tc>
          <w:tcPr/>
          <w:p>
            <w:pPr>
              <w:pStyle w:val="Compact"/>
              <w:jc w:val="left"/>
            </w:pPr>
            <w:r>
              <w:t xml:space="preserve">Uncertain</w:t>
            </w:r>
          </w:p>
        </w:tc>
        <w:tc>
          <w:tcPr/>
          <w:p>
            <w:pPr>
              <w:pStyle w:val="Compact"/>
              <w:jc w:val="left"/>
            </w:pPr>
            <w:r>
              <w:t xml:space="preserve">Dictyochophyte signal unexpected at this distance from tidal water</w:t>
            </w:r>
          </w:p>
        </w:tc>
      </w:tr>
      <w:tr>
        <w:tc>
          <w:tcPr/>
          <w:p>
            <w:pPr>
              <w:pStyle w:val="Compact"/>
              <w:jc w:val="left"/>
            </w:pPr>
            <w:r>
              <w:t xml:space="preserve">Brook Trout habitat</w:t>
            </w:r>
          </w:p>
        </w:tc>
        <w:tc>
          <w:tcPr/>
          <w:p>
            <w:pPr>
              <w:pStyle w:val="Compact"/>
              <w:jc w:val="left"/>
            </w:pPr>
            <w:r>
              <w:t xml:space="preserve">Not at this site</w:t>
            </w:r>
          </w:p>
        </w:tc>
        <w:tc>
          <w:tcPr/>
          <w:p>
            <w:pPr>
              <w:pStyle w:val="Compact"/>
              <w:jc w:val="left"/>
            </w:pPr>
            <w:r>
              <w:t xml:space="preserve">Warm-water pond community</w:t>
            </w:r>
          </w:p>
        </w:tc>
      </w:tr>
    </w:tbl>
    <w:bookmarkEnd w:id="64"/>
    <w:bookmarkStart w:id="65" w:name="narrative-6"/>
    <w:p>
      <w:pPr>
        <w:pStyle w:val="Heading3"/>
      </w:pPr>
      <w:r>
        <w:t xml:space="preserve">Narrative</w:t>
      </w:r>
    </w:p>
    <w:p>
      <w:pPr>
        <w:pStyle w:val="FirstParagraph"/>
      </w:pPr>
      <w:r>
        <w:t xml:space="preserve">Cat Brook / Forest Landing in October is a warm-water pond community — Bass (49%), Sunfish (24%), Golden Shiner (15%), American Eel (10.6%). No Brook Trout. This appears to be a pond or impoundment outlet rather than a cold-water trout stream.</w:t>
      </w:r>
    </w:p>
    <w:p>
      <w:pPr>
        <w:pStyle w:val="BodyText"/>
      </w:pPr>
      <w:r>
        <w:t xml:space="preserve">Algal BLAST update — Cat Brook Loading Place (NVN8LUTP.1): Chrysochromulina sp. dominates the 23S signal (8.8%, 3,045 reads) — a mixotrophic golden alga common in soft-water lakes and streams with moderate dissolved organic carbon. Florenciella sp. (BLAST correction from Pseudopedinella elastica, ~13% combined) is a marine chrysophyte; its presence in a freshwater Cat Brook sample may reflect tidal connectivity at the loading place or barcode similarity to a freshwater relative. Brasenia schreberi (water shield, 0.6%, 225 reads) chloroplast DNA is detected — a native aquatic macrophyte consistent with the forested, boggy character of the upper Cat Brook catchment. Rhopalodia inflata (nitrogen-fixing diatom, 0.2%) is present, as at other MBTS 23S sites. Eunotia naegelii (BLAST correction from Halamphora coffeaeformis, trace) confirms the freshwater, soft-water character of this reach.</w:t>
      </w:r>
    </w:p>
    <w:p>
      <w:pPr>
        <w:pStyle w:val="BodyText"/>
      </w:pPr>
      <w:r>
        <w:t xml:space="preserve">The</w:t>
      </w:r>
      <w:r>
        <w:t xml:space="preserve"> </w:t>
      </w:r>
      <w:r>
        <w:t xml:space="preserve">“</w:t>
      </w:r>
      <w:r>
        <w:t xml:space="preserve">Forest Landing</w:t>
      </w:r>
      <w:r>
        <w:t xml:space="preserve">”</w:t>
      </w:r>
      <w:r>
        <w:t xml:space="preserve"> </w:t>
      </w:r>
      <w:r>
        <w:t xml:space="preserve">name is consistent with a historical boat access or loading point — a place where timber or goods were once transported by water. Today the site is reportedly miles from navigable water, which suggests significant hydrological change (dam impoundment, lowered water table, or changed land use) since the</w:t>
      </w:r>
      <w:r>
        <w:t xml:space="preserve"> </w:t>
      </w:r>
      <w:r>
        <w:t xml:space="preserve">“</w:t>
      </w:r>
      <w:r>
        <w:t xml:space="preserve">landing</w:t>
      </w:r>
      <w:r>
        <w:t xml:space="preserve">”</w:t>
      </w:r>
      <w:r>
        <w:t xml:space="preserve"> </w:t>
      </w:r>
      <w:r>
        <w:t xml:space="preserve">was active.</w:t>
      </w:r>
    </w:p>
    <w:p>
      <w:pPr>
        <w:pStyle w:val="BodyText"/>
      </w:pPr>
      <w:r>
        <w:rPr>
          <w:bCs/>
          <w:b/>
        </w:rPr>
        <w:t xml:space="preserve">Algal QC note — Dictyochophytes.</w:t>
      </w:r>
      <w:r>
        <w:t xml:space="preserve"> </w:t>
      </w:r>
      <w:r>
        <w:t xml:space="preserve">The algal community is dominated by Dictyochophytes at 33.4% — primarily</w:t>
      </w:r>
      <w:r>
        <w:t xml:space="preserve"> </w:t>
      </w:r>
      <w:r>
        <w:rPr>
          <w:iCs/>
          <w:i/>
        </w:rPr>
        <w:t>Florenciella sp.</w:t>
      </w:r>
      <w:r>
        <w:t xml:space="preserve"> </w:t>
      </w:r>
      <w:r>
        <w:t xml:space="preserve">(6.2%) plus multiple unresolved Dictyochophyceae entries.</w:t>
      </w:r>
      <w:r>
        <w:t xml:space="preserve"> </w:t>
      </w:r>
      <w:r>
        <w:rPr>
          <w:iCs/>
          <w:i/>
        </w:rPr>
        <w:t>Florenciella sp.</w:t>
      </w:r>
      <w:r>
        <w:t xml:space="preserve"> </w:t>
      </w:r>
      <w:r>
        <w:t xml:space="preserve">is predominantly a marine/brackish flagellate, rarely documented in genuine freshwater systems. Its strong signal at a site reportedly 3+ miles from tidal waters behind a small dam is unexpected. Possible explanations:</w:t>
      </w:r>
    </w:p>
    <w:p>
      <w:pPr>
        <w:numPr>
          <w:ilvl w:val="0"/>
          <w:numId w:val="1002"/>
        </w:numPr>
        <w:pStyle w:val="Compact"/>
      </w:pPr>
      <w:r>
        <w:rPr>
          <w:bCs/>
          <w:b/>
        </w:rPr>
        <w:t xml:space="preserve">Database false positive:</w:t>
      </w:r>
      <w:r>
        <w:t xml:space="preserve"> </w:t>
      </w:r>
      <w:r>
        <w:t xml:space="preserve">The 23S reference database may be assigning reads to</w:t>
      </w:r>
      <w:r>
        <w:t xml:space="preserve"> </w:t>
      </w:r>
      <w:r>
        <w:rPr>
          <w:iCs/>
          <w:i/>
        </w:rPr>
        <w:t>Florenciella</w:t>
      </w:r>
      <w:r>
        <w:t xml:space="preserve"> </w:t>
      </w:r>
      <w:r>
        <w:t xml:space="preserve">incorrectly for a morphologically similar freshwater taxon.</w:t>
      </w:r>
    </w:p>
    <w:p>
      <w:pPr>
        <w:numPr>
          <w:ilvl w:val="0"/>
          <w:numId w:val="1002"/>
        </w:numPr>
        <w:pStyle w:val="Compact"/>
      </w:pPr>
      <w:r>
        <w:rPr>
          <w:bCs/>
          <w:b/>
        </w:rPr>
        <w:t xml:space="preserve">Index bleed:</w:t>
      </w:r>
      <w:r>
        <w:t xml:space="preserve"> </w:t>
      </w:r>
      <w:r>
        <w:t xml:space="preserve">The Dictyochophyte signal may reflect low-level contamination from marine samples processed in the same library run.</w:t>
      </w:r>
    </w:p>
    <w:p>
      <w:pPr>
        <w:numPr>
          <w:ilvl w:val="0"/>
          <w:numId w:val="1002"/>
        </w:numPr>
        <w:pStyle w:val="Compact"/>
      </w:pPr>
      <w:r>
        <w:rPr>
          <w:bCs/>
          <w:b/>
        </w:rPr>
        <w:t xml:space="preserve">Local tidal connectivity not apparent from site description:</w:t>
      </w:r>
      <w:r>
        <w:t xml:space="preserve"> </w:t>
      </w:r>
      <w:r>
        <w:t xml:space="preserve">If the dam is a tide gate or the system has more tidal exchange than the site description implies.</w:t>
      </w:r>
    </w:p>
    <w:p>
      <w:pPr>
        <w:pStyle w:val="FirstParagraph"/>
      </w:pPr>
      <w:r>
        <w:t xml:space="preserve">This anomaly should be flagged with the sequencing laboratory for review. The multiple unresolved Dictyochophyceae entries (totaling 11%) in the top taxa add to the interpretive uncertainty. The freshwater desmids (</w:t>
      </w:r>
      <w:r>
        <w:rPr>
          <w:iCs/>
          <w:i/>
        </w:rPr>
        <w:t xml:space="preserve">Zygnemophyceae</w:t>
      </w:r>
      <w:r>
        <w:t xml:space="preserve">, 0.8%) and</w:t>
      </w:r>
      <w:r>
        <w:t xml:space="preserve"> </w:t>
      </w:r>
      <w:r>
        <w:rPr>
          <w:iCs/>
          <w:i/>
        </w:rPr>
        <w:t xml:space="preserve">Cryptomonas</w:t>
      </w:r>
      <w:r>
        <w:t xml:space="preserve"> </w:t>
      </w:r>
      <w:r>
        <w:t xml:space="preserve">suggest genuine freshwater at this site, making the marine signal difficult to reconcile.</w:t>
      </w:r>
      <w:r>
        <w:t xml:space="preserve"> </w:t>
      </w:r>
      <w:r>
        <w:rPr>
          <w:bCs/>
          <w:b/>
        </w:rPr>
        <w:t xml:space="preserve">Do not interpret the Dictyochophyte signal ecologically until QC is resolved.</w:t>
      </w:r>
    </w:p>
    <w:bookmarkEnd w:id="65"/>
    <w:bookmarkStart w:id="66" w:name="algal-community-1"/>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Dictyochophytes (</w:t>
            </w:r>
            <w:r>
              <w:rPr>
                <w:iCs/>
                <w:i/>
              </w:rPr>
              <w:t>Florenciella sp.</w:t>
            </w:r>
            <w:r>
              <w:t xml:space="preserve"> </w:t>
            </w:r>
            <w:r>
              <w:t xml:space="preserve">+ unresolved)</w:t>
            </w:r>
          </w:p>
        </w:tc>
        <w:tc>
          <w:tcPr/>
          <w:p>
            <w:pPr>
              <w:pStyle w:val="Compact"/>
              <w:jc w:val="left"/>
            </w:pPr>
            <w:r>
              <w:t xml:space="preserve">33.4%</w:t>
            </w:r>
          </w:p>
        </w:tc>
      </w:tr>
      <w:tr>
        <w:tc>
          <w:tcPr/>
          <w:p>
            <w:pPr>
              <w:pStyle w:val="Compact"/>
              <w:jc w:val="left"/>
            </w:pPr>
            <w:r>
              <w:t xml:space="preserve">Cryptophytes</w:t>
            </w:r>
          </w:p>
        </w:tc>
        <w:tc>
          <w:tcPr/>
          <w:p>
            <w:pPr>
              <w:pStyle w:val="Compact"/>
              <w:jc w:val="left"/>
            </w:pPr>
            <w:r>
              <w:t xml:space="preserve">25.3%</w:t>
            </w:r>
          </w:p>
        </w:tc>
      </w:tr>
      <w:tr>
        <w:tc>
          <w:tcPr/>
          <w:p>
            <w:pPr>
              <w:pStyle w:val="Compact"/>
              <w:jc w:val="left"/>
            </w:pPr>
            <w:r>
              <w:t xml:space="preserve">Unresolved</w:t>
            </w:r>
          </w:p>
        </w:tc>
        <w:tc>
          <w:tcPr/>
          <w:p>
            <w:pPr>
              <w:pStyle w:val="Compact"/>
              <w:jc w:val="left"/>
            </w:pPr>
            <w:r>
              <w:t xml:space="preserve">19.3%</w:t>
            </w:r>
          </w:p>
        </w:tc>
      </w:tr>
      <w:tr>
        <w:tc>
          <w:tcPr/>
          <w:p>
            <w:pPr>
              <w:pStyle w:val="Compact"/>
              <w:jc w:val="left"/>
            </w:pPr>
            <w:r>
              <w:t xml:space="preserve">Synurophytes</w:t>
            </w:r>
          </w:p>
        </w:tc>
        <w:tc>
          <w:tcPr/>
          <w:p>
            <w:pPr>
              <w:pStyle w:val="Compact"/>
              <w:jc w:val="left"/>
            </w:pPr>
            <w:r>
              <w:t xml:space="preserve">11.9%</w:t>
            </w:r>
          </w:p>
        </w:tc>
      </w:tr>
      <w:tr>
        <w:tc>
          <w:tcPr/>
          <w:p>
            <w:pPr>
              <w:pStyle w:val="Compact"/>
              <w:jc w:val="left"/>
            </w:pPr>
            <w:r>
              <w:t xml:space="preserve">Diatoms</w:t>
            </w:r>
          </w:p>
        </w:tc>
        <w:tc>
          <w:tcPr/>
          <w:p>
            <w:pPr>
              <w:pStyle w:val="Compact"/>
              <w:jc w:val="left"/>
            </w:pPr>
            <w:r>
              <w:t xml:space="preserve">3.8%</w:t>
            </w:r>
          </w:p>
        </w:tc>
      </w:tr>
      <w:tr>
        <w:tc>
          <w:tcPr/>
          <w:p>
            <w:pPr>
              <w:pStyle w:val="Compact"/>
              <w:jc w:val="left"/>
            </w:pPr>
            <w:r>
              <w:t xml:space="preserve">Cyanobacteria</w:t>
            </w:r>
          </w:p>
        </w:tc>
        <w:tc>
          <w:tcPr/>
          <w:p>
            <w:pPr>
              <w:pStyle w:val="Compact"/>
              <w:jc w:val="left"/>
            </w:pPr>
            <w:r>
              <w:t xml:space="preserve">1.5%</w:t>
            </w:r>
          </w:p>
        </w:tc>
      </w:tr>
      <w:tr>
        <w:tc>
          <w:tcPr/>
          <w:p>
            <w:pPr>
              <w:pStyle w:val="Compact"/>
              <w:jc w:val="left"/>
            </w:pPr>
            <w:r>
              <w:t xml:space="preserve">Green Algae</w:t>
            </w:r>
          </w:p>
        </w:tc>
        <w:tc>
          <w:tcPr/>
          <w:p>
            <w:pPr>
              <w:pStyle w:val="Compact"/>
              <w:jc w:val="left"/>
            </w:pPr>
            <w:r>
              <w:t xml:space="preserve">1.5%</w:t>
            </w:r>
          </w:p>
        </w:tc>
      </w:tr>
      <w:tr>
        <w:tc>
          <w:tcPr/>
          <w:p>
            <w:pPr>
              <w:pStyle w:val="Compact"/>
              <w:jc w:val="left"/>
            </w:pPr>
            <w:r>
              <w:t xml:space="preserve">Conjugating Green Algae (desmids)</w:t>
            </w:r>
          </w:p>
        </w:tc>
        <w:tc>
          <w:tcPr/>
          <w:p>
            <w:pPr>
              <w:pStyle w:val="Compact"/>
              <w:jc w:val="left"/>
            </w:pPr>
            <w:r>
              <w:t xml:space="preserve">0.8%</w:t>
            </w:r>
          </w:p>
        </w:tc>
      </w:tr>
      <w:tr>
        <w:tc>
          <w:tcPr/>
          <w:p>
            <w:pPr>
              <w:pStyle w:val="Compact"/>
              <w:jc w:val="left"/>
            </w:pPr>
            <w:r>
              <w:t xml:space="preserve">Euglenoids</w:t>
            </w:r>
          </w:p>
        </w:tc>
        <w:tc>
          <w:tcPr/>
          <w:p>
            <w:pPr>
              <w:pStyle w:val="Compact"/>
              <w:jc w:val="left"/>
            </w:pPr>
            <w:r>
              <w:t xml:space="preserve">0.8%</w:t>
            </w:r>
          </w:p>
        </w:tc>
      </w:tr>
    </w:tbl>
    <w:bookmarkEnd w:id="66"/>
    <w:bookmarkStart w:id="67" w:name="native-vs.-non-native-6"/>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 Golden Shiner</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Mixed (see above)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w:t>
            </w:r>
          </w:p>
        </w:tc>
      </w:tr>
    </w:tbl>
    <w:p>
      <w:r>
        <w:pict>
          <v:rect style="width:0;height:1.5pt" o:hralign="center" o:hrstd="t" o:hr="t"/>
        </w:pict>
      </w:r>
    </w:p>
    <w:bookmarkEnd w:id="67"/>
    <w:bookmarkEnd w:id="68"/>
    <w:bookmarkStart w:id="75" w:name="X5cc639b665002223de66d3d88c5acd95b75e531"/>
    <w:p>
      <w:pPr>
        <w:pStyle w:val="Heading2"/>
      </w:pPr>
      <w:r>
        <w:t>L Mackintosh Pond, Manchester-by-the-Sea, MA | JVB4678 / OC41MHKC.1 | October 15, 2024</w:t>
      </w:r>
    </w:p>
    <w:p>
      <w:pPr>
        <w:pStyle w:val="FirstParagraph"/>
      </w:pPr>
      <w:r>
        <w:rPr>
          <w:bCs/>
          <w:b/>
        </w:rPr>
        <w:t xml:space="preserve">Fish:</w:t>
      </w:r>
      <w:r>
        <w:t xml:space="preserve"> </w:t>
      </w:r>
      <w:r>
        <w:t xml:space="preserve">H(f) = 1.23 · 5 species · 9,311 reads ·</w:t>
      </w:r>
      <w:r>
        <w:t xml:space="preserve"> </w:t>
      </w:r>
      <w:r>
        <w:rPr>
          <w:iCs/>
          <w:i/>
          <w:bCs/>
          <w:b/>
        </w:rPr>
        <w:t xml:space="preserve">Esox</w:t>
      </w:r>
      <w:r>
        <w:rPr>
          <w:bCs/>
          <w:b/>
        </w:rPr>
        <w:t xml:space="preserve"> </w:t>
      </w:r>
      <w:r>
        <w:rPr>
          <w:bCs/>
          <w:b/>
        </w:rPr>
        <w:t xml:space="preserve">spp. detected [T2]</w:t>
      </w:r>
      <w:r>
        <w:t xml:space="preserve"> </w:t>
      </w:r>
      <w:r>
        <w:rPr>
          <w:bCs/>
          <w:b/>
        </w:rPr>
        <w:t xml:space="preserve">Algae:</w:t>
      </w:r>
      <w:r>
        <w:t xml:space="preserve"> </w:t>
      </w:r>
      <w:r>
        <w:t xml:space="preserve">H(a) = 1.72 · 11 ESVs · 19,939 reads</w:t>
      </w:r>
    </w:p>
    <w:bookmarkStart w:id="69" w:name="sentinel-signal-7"/>
    <w:p>
      <w:pPr>
        <w:pStyle w:val="Heading3"/>
      </w:pPr>
      <w:r>
        <w:t xml:space="preserve">Sentinel Signal</w:t>
      </w:r>
    </w:p>
    <w:p>
      <w:pPr>
        <w:pStyle w:val="FirstParagraph"/>
      </w:pPr>
      <w:r>
        <w:t>L Mackintosh Pond in October is a mesotrophic coastal pond in the middle of its fall transition — diatoms dominating (42.9%), with unusual secondary taxa including</w:t>
      </w:r>
      <w:r>
        <w:t xml:space="preserve"> </w:t>
      </w:r>
      <w:r>
        <w:rPr>
          <w:iCs/>
          <w:i/>
        </w:rPr>
        <w:t>Veerella sp.</w:t>
      </w:r>
      <w:r>
        <w:t xml:space="preserve"> </w:t>
      </w:r>
      <w:r>
        <w:t xml:space="preserve">(19.0%) and</w:t>
      </w:r>
      <w:r>
        <w:t xml:space="preserve"> </w:t>
      </w:r>
      <w:r>
        <w:rPr>
          <w:iCs/>
          <w:i/>
        </w:rPr>
        <w:t xml:space="preserve">Chrysochromulina</w:t>
      </w:r>
      <w:r>
        <w:t xml:space="preserve"> </w:t>
      </w:r>
      <w:r>
        <w:t xml:space="preserve">(8.0%).</w:t>
      </w:r>
      <w:r>
        <w:t xml:space="preserve"> </w:t>
      </w:r>
      <w:r>
        <w:rPr>
          <w:iCs/>
          <w:i/>
        </w:rPr>
        <w:t>Veerella sp.</w:t>
      </w:r>
      <w:r>
        <w:t xml:space="preserve"> </w:t>
      </w:r>
      <w:r>
        <w:t xml:space="preserve">is a pelagophyte known as the brown tide organism of Texas coastal lagoons; its presence in a Massachusetts freshwater pond is ecologically unexpected and may reflect database assignment uncertainty for a closely related freshwater pelagophyte.</w:t>
      </w:r>
      <w:r>
        <w:t xml:space="preserve"> </w:t>
      </w:r>
      <w:r>
        <w:rPr>
          <w:iCs/>
          <w:i/>
        </w:rPr>
        <w:t xml:space="preserve">Chrysochromulina</w:t>
      </w:r>
      <w:r>
        <w:t xml:space="preserve"> </w:t>
      </w:r>
      <w:r>
        <w:t xml:space="preserve">at 8.0% is a meaningful Haptophyte signal — oligo-mesotrophic, potentially toxic at bloom concentrations.</w:t>
      </w:r>
      <w:r>
        <w:t xml:space="preserve"> </w:t>
      </w:r>
      <w:r>
        <w:rPr>
          <w:iCs/>
          <w:i/>
        </w:rPr>
        <w:t xml:space="preserve">Mallomonas</w:t>
      </w:r>
      <w:r>
        <w:t xml:space="preserve"> </w:t>
      </w:r>
      <w:r>
        <w:t xml:space="preserve">at 3.0% provides a cold-oligotrophic baseline.</w:t>
      </w:r>
      <w:r>
        <w:t xml:space="preserve"> </w:t>
      </w:r>
      <w:r>
        <w:rPr>
          <w:iCs/>
          <w:i/>
          <w:bCs/>
          <w:b/>
        </w:rPr>
        <w:t xml:space="preserve">Esox</w:t>
      </w:r>
      <w:r>
        <w:rPr>
          <w:bCs/>
          <w:b/>
        </w:rPr>
        <w:t xml:space="preserve"> </w:t>
      </w:r>
      <w:r>
        <w:rPr>
          <w:bCs/>
          <w:b/>
        </w:rPr>
        <w:t xml:space="preserve">spp. detected at 1.5% — native pickerel [T2].</w:t>
      </w:r>
    </w:p>
    <w:bookmarkEnd w:id="69"/>
    <w:bookmarkStart w:id="70" w:name="inferred-water-chemistry-6"/>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Cooling (October)</w:t>
            </w:r>
          </w:p>
        </w:tc>
        <w:tc>
          <w:tcPr/>
          <w:p>
            <w:pPr>
              <w:pStyle w:val="Compact"/>
              <w:jc w:val="left"/>
            </w:pPr>
            <w:r>
              <w:t xml:space="preserve">Fall diatom bloom 42.9%</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rPr>
                <w:iCs/>
                <w:i/>
              </w:rPr>
              <w:t xml:space="preserve">Chrysochromulina</w:t>
            </w:r>
            <w:r>
              <w:t xml:space="preserve"> </w:t>
            </w:r>
            <w:r>
              <w:t xml:space="preserve">8.0%,</w:t>
            </w:r>
            <w:r>
              <w:t xml:space="preserve"> </w:t>
            </w:r>
            <w:r>
              <w:rPr>
                <w:iCs/>
                <w:i/>
              </w:rPr>
              <w:t>Veerella</w:t>
            </w:r>
            <w:r>
              <w:t xml:space="preserve"> </w:t>
            </w:r>
            <w:r>
              <w:t xml:space="preserve">signal</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 </w:t>
            </w:r>
            <w:r>
              <w:t xml:space="preserve">3.0%,</w:t>
            </w:r>
            <w:r>
              <w:t xml:space="preserve"> </w:t>
            </w:r>
            <w:r>
              <w:rPr>
                <w:iCs/>
                <w:i/>
              </w:rPr>
              <w:t xml:space="preserve">Chromulina</w:t>
            </w:r>
            <w:r>
              <w:t xml:space="preserve"> </w:t>
            </w:r>
            <w:r>
              <w:t xml:space="preserve">0.8%</w:t>
            </w:r>
          </w:p>
        </w:tc>
      </w:tr>
      <w:tr>
        <w:tc>
          <w:tcPr/>
          <w:p>
            <w:pPr>
              <w:pStyle w:val="Compact"/>
              <w:jc w:val="left"/>
            </w:pPr>
            <w:r>
              <w:t xml:space="preserve">Dissolved oxygen</w:t>
            </w:r>
          </w:p>
        </w:tc>
        <w:tc>
          <w:tcPr/>
          <w:p>
            <w:pPr>
              <w:pStyle w:val="Compact"/>
              <w:jc w:val="left"/>
            </w:pPr>
            <w:r>
              <w:t xml:space="preserve">Moderate</w:t>
            </w:r>
          </w:p>
        </w:tc>
        <w:tc>
          <w:tcPr/>
          <w:p>
            <w:pPr>
              <w:pStyle w:val="Compact"/>
              <w:jc w:val="left"/>
            </w:pPr>
            <w:r>
              <w:t xml:space="preserve">Fall overturn signal</w:t>
            </w:r>
          </w:p>
        </w:tc>
      </w:tr>
      <w:tr>
        <w:tc>
          <w:tcPr/>
          <w:p>
            <w:pPr>
              <w:pStyle w:val="Compact"/>
              <w:jc w:val="left"/>
            </w:pPr>
            <w:r>
              <w:t xml:space="preserve">HAB potential</w:t>
            </w:r>
          </w:p>
        </w:tc>
        <w:tc>
          <w:tcPr/>
          <w:p>
            <w:pPr>
              <w:pStyle w:val="Compact"/>
              <w:jc w:val="left"/>
            </w:pPr>
            <w:r>
              <w:t xml:space="preserve">Low but watch</w:t>
            </w:r>
          </w:p>
        </w:tc>
        <w:tc>
          <w:tcPr/>
          <w:p>
            <w:pPr>
              <w:pStyle w:val="Compact"/>
              <w:jc w:val="left"/>
            </w:pPr>
            <w:r>
              <w:rPr>
                <w:iCs/>
                <w:i/>
              </w:rPr>
              <w:t xml:space="preserve">Chrysochromulina</w:t>
            </w:r>
            <w:r>
              <w:t xml:space="preserve"> </w:t>
            </w:r>
            <w:r>
              <w:t xml:space="preserve">8.0% — low-level flag</w:t>
            </w:r>
          </w:p>
        </w:tc>
      </w:tr>
      <w:tr>
        <w:tc>
          <w:tcPr/>
          <w:p>
            <w:pPr>
              <w:pStyle w:val="Compact"/>
              <w:jc w:val="left"/>
            </w:pPr>
            <w:r>
              <w:rPr>
                <w:iCs/>
                <w:i/>
              </w:rPr>
              <w:t>Veerella</w:t>
            </w:r>
            <w:r>
              <w:t xml:space="preserve"> </w:t>
            </w:r>
            <w:r>
              <w:t xml:space="preserve">note</w:t>
            </w:r>
          </w:p>
        </w:tc>
        <w:tc>
          <w:tcPr/>
          <w:p>
            <w:pPr>
              <w:pStyle w:val="Compact"/>
              <w:jc w:val="left"/>
            </w:pPr>
            <w:r>
              <w:t xml:space="preserve">Uncertain</w:t>
            </w:r>
          </w:p>
        </w:tc>
        <w:tc>
          <w:tcPr/>
          <w:p>
            <w:pPr>
              <w:pStyle w:val="Compact"/>
              <w:jc w:val="left"/>
            </w:pPr>
            <w:r>
              <w:t xml:space="preserve">Database assignment uncertain — freshwater taxon identification pending ESV review</w:t>
            </w:r>
          </w:p>
        </w:tc>
      </w:tr>
    </w:tbl>
    <w:bookmarkEnd w:id="70"/>
    <w:bookmarkStart w:id="71" w:name="fish-community"/>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63.0%</w:t>
            </w:r>
          </w:p>
        </w:tc>
        <w:tc>
          <w:tcPr/>
          <w:p>
            <w:pPr>
              <w:pStyle w:val="Compact"/>
              <w:jc w:val="left"/>
            </w:pPr>
            <w:r>
              <w:t xml:space="preserve">Native anadromous — fall staging</w:t>
            </w:r>
          </w:p>
        </w:tc>
      </w:tr>
      <w:tr>
        <w:tc>
          <w:tcPr/>
          <w:p>
            <w:pPr>
              <w:pStyle w:val="Compact"/>
              <w:jc w:val="left"/>
            </w:pPr>
            <w:r>
              <w:rPr>
                <w:iCs/>
                <w:i/>
              </w:rPr>
              <w:t xml:space="preserve">Ambloplites rupestris</w:t>
            </w:r>
            <w:r>
              <w:t xml:space="preserve"> </w:t>
            </w:r>
            <w:r>
              <w:t xml:space="preserve">— Rock Bass</w:t>
            </w:r>
          </w:p>
        </w:tc>
        <w:tc>
          <w:tcPr/>
          <w:p>
            <w:pPr>
              <w:pStyle w:val="Compact"/>
              <w:jc w:val="left"/>
            </w:pPr>
            <w:r>
              <w:t xml:space="preserve">9.5%</w:t>
            </w:r>
          </w:p>
        </w:tc>
        <w:tc>
          <w:tcPr/>
          <w:p>
            <w:pPr>
              <w:pStyle w:val="Compact"/>
              <w:jc w:val="left"/>
            </w:pPr>
            <w:r>
              <w:t xml:space="preserve">Native — tolerates moderate conditions</w:t>
            </w:r>
          </w:p>
        </w:tc>
      </w:tr>
      <w:tr>
        <w:tc>
          <w:tcPr/>
          <w:p>
            <w:pPr>
              <w:pStyle w:val="Compact"/>
              <w:jc w:val="left"/>
            </w:pPr>
            <w:r>
              <w:rPr>
                <w:iCs/>
                <w:i/>
              </w:rPr>
              <w:t xml:space="preserve">Etheostoma olmstedi</w:t>
            </w:r>
            <w:r>
              <w:t xml:space="preserve"> </w:t>
            </w:r>
            <w:r>
              <w:t xml:space="preserve">— Tessellated Darter</w:t>
            </w:r>
          </w:p>
        </w:tc>
        <w:tc>
          <w:tcPr/>
          <w:p>
            <w:pPr>
              <w:pStyle w:val="Compact"/>
              <w:jc w:val="left"/>
            </w:pPr>
            <w:r>
              <w:t xml:space="preserve">5.0%</w:t>
            </w:r>
          </w:p>
        </w:tc>
        <w:tc>
          <w:tcPr/>
          <w:p>
            <w:pPr>
              <w:pStyle w:val="Compact"/>
              <w:jc w:val="left"/>
            </w:pPr>
            <w:r>
              <w:t xml:space="preserve">Native clean-substrate specialist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2.0%</w:t>
            </w:r>
          </w:p>
        </w:tc>
        <w:tc>
          <w:tcPr/>
          <w:p>
            <w:pPr>
              <w:pStyle w:val="Compact"/>
              <w:jc w:val="left"/>
            </w:pPr>
            <w:r>
              <w:t xml:space="preserve">Native catadromous</w:t>
            </w:r>
          </w:p>
        </w:tc>
      </w:tr>
      <w:tr>
        <w:tc>
          <w:tcPr/>
          <w:p>
            <w:pPr>
              <w:pStyle w:val="Compact"/>
              <w:jc w:val="left"/>
            </w:pPr>
            <w:r>
              <w:rPr>
                <w:iCs/>
                <w:i/>
              </w:rPr>
              <w:t xml:space="preserve">Esox</w:t>
            </w:r>
            <w:r>
              <w:t xml:space="preserve"> </w:t>
            </w:r>
            <w:r>
              <w:t xml:space="preserve">spp.</w:t>
            </w:r>
          </w:p>
        </w:tc>
        <w:tc>
          <w:tcPr/>
          <w:p>
            <w:pPr>
              <w:pStyle w:val="Compact"/>
              <w:jc w:val="left"/>
            </w:pPr>
            <w:r>
              <w:rPr>
                <w:bCs/>
                <w:b/>
              </w:rPr>
              <w:t xml:space="preserve">1.5%</w:t>
            </w:r>
          </w:p>
        </w:tc>
        <w:tc>
          <w:tcPr/>
          <w:p>
            <w:pPr>
              <w:pStyle w:val="Compact"/>
              <w:jc w:val="left"/>
            </w:pPr>
            <w:r>
              <w:rPr>
                <w:bCs/>
                <w:b/>
              </w:rPr>
              <w:t xml:space="preserve">Native pickerel [T2]</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71"/>
    <w:bookmarkStart w:id="72" w:name="algal-community-2"/>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42.9%</w:t>
            </w:r>
          </w:p>
        </w:tc>
        <w:tc>
          <w:tcPr/>
          <w:p>
            <w:pPr>
              <w:pStyle w:val="Compact"/>
              <w:jc w:val="left"/>
            </w:pPr>
            <w:r>
              <w:t xml:space="preserve">Fall diatom bloom</w:t>
            </w:r>
          </w:p>
        </w:tc>
      </w:tr>
      <w:tr>
        <w:tc>
          <w:tcPr/>
          <w:p>
            <w:pPr>
              <w:pStyle w:val="Compact"/>
              <w:jc w:val="left"/>
            </w:pPr>
            <w:r>
              <w:rPr>
                <w:iCs/>
                <w:i/>
              </w:rPr>
              <w:t>Veerella sp.</w:t>
            </w:r>
          </w:p>
        </w:tc>
        <w:tc>
          <w:tcPr/>
          <w:p>
            <w:pPr>
              <w:pStyle w:val="Compact"/>
              <w:jc w:val="left"/>
            </w:pPr>
            <w:r>
              <w:t xml:space="preserve">Pelagophyceae</w:t>
            </w:r>
          </w:p>
        </w:tc>
        <w:tc>
          <w:tcPr/>
          <w:p>
            <w:pPr>
              <w:pStyle w:val="Compact"/>
              <w:jc w:val="left"/>
            </w:pPr>
            <w:r>
              <w:t xml:space="preserve">19.0%</w:t>
            </w:r>
          </w:p>
        </w:tc>
        <w:tc>
          <w:tcPr/>
          <w:p>
            <w:pPr>
              <w:pStyle w:val="Compact"/>
              <w:jc w:val="left"/>
            </w:pPr>
            <w:r>
              <w:rPr>
                <w:bCs/>
                <w:b/>
              </w:rPr>
              <w:t xml:space="preserve">Brown tide organism — database assignment uncertain at inland site</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10.6%</w:t>
            </w:r>
          </w:p>
        </w:tc>
        <w:tc>
          <w:tcPr/>
          <w:p>
            <w:pPr>
              <w:pStyle w:val="Compact"/>
              <w:jc w:val="left"/>
            </w:pPr>
            <w:r>
              <w:t xml:space="preserve">Mixed chromists</w:t>
            </w:r>
          </w:p>
        </w:tc>
      </w:tr>
      <w:tr>
        <w:tc>
          <w:tcPr/>
          <w:p>
            <w:pPr>
              <w:pStyle w:val="Compact"/>
              <w:jc w:val="left"/>
            </w:pPr>
            <w:r>
              <w:rPr>
                <w:iCs/>
                <w:i/>
              </w:rPr>
              <w:t xml:space="preserve">Plagioselmis nannoplanctica</w:t>
            </w:r>
          </w:p>
        </w:tc>
        <w:tc>
          <w:tcPr/>
          <w:p>
            <w:pPr>
              <w:pStyle w:val="Compact"/>
              <w:jc w:val="left"/>
            </w:pPr>
            <w:r>
              <w:t xml:space="preserve">Cryptophyta</w:t>
            </w:r>
          </w:p>
        </w:tc>
        <w:tc>
          <w:tcPr/>
          <w:p>
            <w:pPr>
              <w:pStyle w:val="Compact"/>
              <w:jc w:val="left"/>
            </w:pPr>
            <w:r>
              <w:t xml:space="preserve">8.5%</w:t>
            </w:r>
          </w:p>
        </w:tc>
        <w:tc>
          <w:tcPr/>
          <w:p>
            <w:pPr>
              <w:pStyle w:val="Compact"/>
              <w:jc w:val="left"/>
            </w:pPr>
            <w:r>
              <w:t xml:space="preserve">Estuarine cryptophyte</w:t>
            </w:r>
          </w:p>
        </w:tc>
      </w:tr>
      <w:tr>
        <w:tc>
          <w:tcPr/>
          <w:p>
            <w:pPr>
              <w:pStyle w:val="Compact"/>
              <w:jc w:val="left"/>
            </w:pPr>
            <w:r>
              <w:rPr>
                <w:iCs/>
                <w:i/>
              </w:rPr>
              <w:t xml:space="preserve">Chrysochromulina</w:t>
            </w:r>
            <w:r>
              <w:t xml:space="preserve"> </w:t>
            </w:r>
            <w:r>
              <w:t xml:space="preserve">sp.</w:t>
            </w:r>
          </w:p>
        </w:tc>
        <w:tc>
          <w:tcPr/>
          <w:p>
            <w:pPr>
              <w:pStyle w:val="Compact"/>
              <w:jc w:val="left"/>
            </w:pPr>
            <w:r>
              <w:t xml:space="preserve">Haptophyta</w:t>
            </w:r>
          </w:p>
        </w:tc>
        <w:tc>
          <w:tcPr/>
          <w:p>
            <w:pPr>
              <w:pStyle w:val="Compact"/>
              <w:jc w:val="left"/>
            </w:pPr>
            <w:r>
              <w:t xml:space="preserve">8.0%</w:t>
            </w:r>
          </w:p>
        </w:tc>
        <w:tc>
          <w:tcPr/>
          <w:p>
            <w:pPr>
              <w:pStyle w:val="Compact"/>
              <w:jc w:val="left"/>
            </w:pPr>
            <w:r>
              <w:t xml:space="preserve">Oligo-mesotrophic; low-level HAB flag</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3.0%</w:t>
            </w:r>
          </w:p>
        </w:tc>
        <w:tc>
          <w:tcPr/>
          <w:p>
            <w:pPr>
              <w:pStyle w:val="Compact"/>
              <w:jc w:val="left"/>
            </w:pPr>
            <w:r>
              <w:t xml:space="preserve">Cold oligotrophic — baseline cold-water indicator</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1.4%</w:t>
            </w:r>
          </w:p>
        </w:tc>
        <w:tc>
          <w:tcPr/>
          <w:p>
            <w:pPr>
              <w:pStyle w:val="Compact"/>
              <w:jc w:val="left"/>
            </w:pPr>
            <w:r>
              <w:t xml:space="preserve">Cool freshwater</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0.8%</w:t>
            </w:r>
          </w:p>
        </w:tc>
        <w:tc>
          <w:tcPr/>
          <w:p>
            <w:pPr>
              <w:pStyle w:val="Compact"/>
              <w:jc w:val="left"/>
            </w:pPr>
            <w:r>
              <w:t xml:space="preserve">Cold oligotrophic</w:t>
            </w:r>
          </w:p>
        </w:tc>
      </w:tr>
      <w:tr>
        <w:tc>
          <w:tcPr/>
          <w:p>
            <w:pPr>
              <w:pStyle w:val="Compact"/>
              <w:jc w:val="left"/>
            </w:pPr>
            <w:r>
              <w:rPr>
                <w:iCs/>
                <w:i/>
              </w:rPr>
              <w:t xml:space="preserve">Fragilaria</w:t>
            </w:r>
            <w:r>
              <w:t xml:space="preserve"> </w:t>
            </w:r>
            <w:r>
              <w:t xml:space="preserve">sp.</w:t>
            </w:r>
          </w:p>
        </w:tc>
        <w:tc>
          <w:tcPr/>
          <w:p>
            <w:pPr>
              <w:pStyle w:val="Compact"/>
              <w:jc w:val="left"/>
            </w:pPr>
            <w:r>
              <w:t xml:space="preserve">Bacillariophyta</w:t>
            </w:r>
          </w:p>
        </w:tc>
        <w:tc>
          <w:tcPr/>
          <w:p>
            <w:pPr>
              <w:pStyle w:val="Compact"/>
              <w:jc w:val="left"/>
            </w:pPr>
            <w:r>
              <w:t xml:space="preserve">0.4%</w:t>
            </w:r>
          </w:p>
        </w:tc>
        <w:tc>
          <w:tcPr/>
          <w:p>
            <w:pPr>
              <w:pStyle w:val="Compact"/>
              <w:jc w:val="left"/>
            </w:pPr>
            <w:r>
              <w:t xml:space="preserve">Moderate-nutrient flowing/standing water</w:t>
            </w:r>
          </w:p>
        </w:tc>
      </w:tr>
    </w:tbl>
    <w:bookmarkEnd w:id="72"/>
    <w:bookmarkStart w:id="73" w:name="narrative-7"/>
    <w:p>
      <w:pPr>
        <w:pStyle w:val="Heading3"/>
      </w:pPr>
      <w:r>
        <w:t xml:space="preserve">Narrative</w:t>
      </w:r>
    </w:p>
    <w:p>
      <w:pPr>
        <w:pStyle w:val="FirstParagraph"/>
      </w:pPr>
      <w:r>
        <w:t>L Mackintosh Pond October 2024 presents a fall transitional mesotrophic coastal pond signal — diatom-dominated, with the added complexity of</w:t>
      </w:r>
      <w:r>
        <w:t xml:space="preserve"> </w:t>
      </w:r>
      <w:r>
        <w:rPr>
          <w:iCs/>
          <w:i/>
        </w:rPr>
        <w:t>Veerella sp.</w:t>
      </w:r>
      <w:r>
        <w:t xml:space="preserve"> </w:t>
      </w:r>
      <w:r>
        <w:t xml:space="preserve">(19.0%) and</w:t>
      </w:r>
      <w:r>
        <w:t xml:space="preserve"> </w:t>
      </w:r>
      <w:r>
        <w:rPr>
          <w:iCs/>
          <w:i/>
        </w:rPr>
        <w:t xml:space="preserve">Chrysochromulina</w:t>
      </w:r>
      <w:r>
        <w:t xml:space="preserve"> </w:t>
      </w:r>
      <w:r>
        <w:t xml:space="preserve">(8.0%).</w:t>
      </w:r>
      <w:r>
        <w:t xml:space="preserve"> </w:t>
      </w:r>
      <w:r>
        <w:rPr>
          <w:iCs/>
          <w:i/>
        </w:rPr>
        <w:t>Veerella sp.</w:t>
      </w:r>
      <w:r>
        <w:t xml:space="preserve"> </w:t>
      </w:r>
      <w:r>
        <w:t>is best known as the causative organism of brown tide events in Texas coastal embayments (Laguna Madre); its presence in L Mackintosh Pond is ecologically unexpected and may reflect database misassignment of a closely related freshwater pelagophyte. Without ESV-level expert review, the</w:t>
      </w:r>
      <w:r>
        <w:t xml:space="preserve"> </w:t>
      </w:r>
      <w:r>
        <w:rPr>
          <w:iCs/>
          <w:i/>
        </w:rPr>
        <w:t>Veerella</w:t>
      </w:r>
      <w:r>
        <w:t xml:space="preserve"> </w:t>
      </w:r>
      <w:r>
        <w:t xml:space="preserve">detection cannot be taken at face value. The</w:t>
      </w:r>
      <w:r>
        <w:t xml:space="preserve"> </w:t>
      </w:r>
      <w:r>
        <w:rPr>
          <w:iCs/>
          <w:i/>
        </w:rPr>
        <w:t xml:space="preserve">Chrysochromulina</w:t>
      </w:r>
      <w:r>
        <w:t xml:space="preserve"> </w:t>
      </w:r>
      <w:r>
        <w:t xml:space="preserve">signal (8.0%) is more clearly interpretable: this genus is cosmopolitan in oligo-mesotrophic lakes, is genuinely present in coastal Massachusetts ponds, and is occasionally toxic at bloom concentrations — below that threshold here but worth tracking.</w:t>
      </w:r>
    </w:p>
    <w:p>
      <w:pPr>
        <w:pStyle w:val="BodyText"/>
      </w:pPr>
      <w:r>
        <w:rPr>
          <w:iCs/>
          <w:i/>
        </w:rPr>
        <w:t xml:space="preserve">Mallomonas</w:t>
      </w:r>
      <w:r>
        <w:t xml:space="preserve"> </w:t>
      </w:r>
      <w:r>
        <w:t>at 3.0% provides a cold-water oligotrophic baseline signal consistent with L Mackintosh Pond being a moderately deep coastal kettle pond with residual cold-water character.</w:t>
      </w:r>
    </w:p>
    <w:p>
      <w:pPr>
        <w:pStyle w:val="BodyText"/>
      </w:pPr>
      <w:r>
        <w:t xml:space="preserve">Stonewort BLAST update — Lower Golf Course / Sawmill Brook: Native Characeae dominates the 23S signal (32.8% of reads) — the highest aquatic macrophyte detection across all MBTS sites. This is a stream reach (lower golf course boundary, Sawmill Brook), so the Characeae signal reflects benthic stonewort beds or adjacent wetland margin vegetation in contact with flowing water. A trace of Nitellopsis obtusa (1.0%) is also detected. Nitellopsis obtusa is an invasive stonewort from Eurasia established in multiple Massachusetts waterbodies; at 1.0% read abundance a self-sustaining population cannot be confirmed from eDNA alone, but a physical survey of the stream margin is warranted. The dominant native Characeae signal is a positive habitat indicator consistent with oligotrophic, clear-water conditions and Brook Trout connectivity at this reach.</w:t>
      </w:r>
    </w:p>
    <w:p>
      <w:pPr>
        <w:pStyle w:val="BodyText"/>
      </w:pPr>
      <w:r>
        <w:t xml:space="preserve">Water starwort note: Callitriche sp. (likely C. stagnalis) is also detected via 23S chloroplast eDNA at the lower golf course reach (32 reads) — lower read depth than Below School St and Upper Sawmill but consistent with plant material in stream contact. See those site entries for a note on the BLAST species call limitation.</w:t>
      </w:r>
    </w:p>
    <w:p>
      <w:pPr>
        <w:pStyle w:val="BodyText"/>
      </w:pPr>
      <w:r>
        <w:t xml:space="preserve">Common Carp (Cyprinus carpio) — BLAST-confirmed at 4,093 reads (~30% of fish reads at this site) — is the most significant new finding at L Mackintosh Pond from the full BLAST run. Carp were previously unresolved (species=None) and excluded from the v38 community analysis. Their identification substantially revises the site picture: Alewife is no longer dominant at 63% but closer to 44% once Carp reads are included in the denominator. Carp are an introduced species with a well-documented capacity to degrade aquatic habitat through bottom-rooting, sediment resuspension, and uprooting of macrophytes. A 30% Carp signal in a headwater pond that also supports Alewife, Tessellated Darter, and potential Brook Trout connectivity is a serious conservation flag. Fathead Minnow (Pimephales promelas, ~5%) is a second introduced species now confirmed by BLAST — a common bait-bucket introduction. Both species should be flagged to MassWildlife and the town conservation commission.</w:t>
      </w:r>
    </w:p>
    <w:p>
      <w:pPr>
        <w:pStyle w:val="BodyText"/>
      </w:pPr>
      <w:r>
        <w:t xml:space="preserve">Algal BLAST update — L Mackintosh Pond: Stephanodiscus minutulus dominates the 23S signal (22.5% of reads, ~4,500 reads). Stephanodiscus is a classical eutrophic indicator diatom — it thrives where dissolved phosphorus is elevated and the water column is turbid. Stephanodiscus niagarae is also present. This eutrophication signature directly corroborates the Common Carp detection (30% of fish reads): Carp bottom-rooting releases phosphorus from sediment and drives the turbidity and nutrient conditions Stephanodiscus requires. Veerella sp. (formerly Aureoumbra lagunensis, 18.2%) is a flagellate most often recorded in estuarine and coastal settings; its repeated detection in a pond context warrants continued monitoring. The combined signal — eutrophic diatoms, invasive Carp, and Fathead Minnow — presents a consistent and serious habitat degradation picture at L Mackintosh Pond.</w:t>
      </w:r>
    </w:p>
    <w:p>
      <w:pPr>
        <w:pStyle w:val="BodyText"/>
      </w:pPr>
      <w:r>
        <w:rPr>
          <w:iCs/>
          <w:i/>
        </w:rPr>
        <w:t xml:space="preserve">Mallomonas</w:t>
      </w:r>
      <w:r>
        <w:t xml:space="preserve"> </w:t>
      </w:r>
      <w:r>
        <w:t>at 3.0% provides a cold-water oligotrophic baseline signal consistent with L Mackintosh Pond being a moderately deep coastal kettle pond with residual cold-water character.</w:t>
      </w:r>
    </w:p>
    <w:p>
      <w:pPr>
        <w:pStyle w:val="BodyText"/>
      </w:pPr>
      <w:r>
        <w:t xml:space="preserve">The fish community is ecologically coherent: Alewife at 63% confirms the pond supports a lake-run population (landlocked Alewife are common in Manchester-area coastal ponds); Tessellated Darter at 5% endorses substrate quality.</w:t>
      </w:r>
      <w:r>
        <w:t xml:space="preserve"> </w:t>
      </w:r>
      <w:r>
        <w:rPr>
          <w:iCs/>
          <w:i/>
        </w:rPr>
        <w:t xml:space="preserve">Esox</w:t>
      </w:r>
      <w:r>
        <w:t xml:space="preserve"> </w:t>
      </w:r>
      <w:r>
        <w:t xml:space="preserve">spp. at 1.5% is native pickerel [T2].</w:t>
      </w:r>
    </w:p>
    <w:bookmarkEnd w:id="73"/>
    <w:bookmarkStart w:id="74" w:name="native-vs.-non-native-7"/>
    <w:p>
      <w:pPr>
        <w:pStyle w:val="Heading3"/>
      </w:pPr>
      <w:r>
        <w:t xml:space="preserve">Native vs. Non-Native</w:t>
      </w:r>
    </w:p>
    <w:p>
      <w:pPr>
        <w:pStyle w:val="FirstParagraph"/>
      </w:pPr>
      <w:r>
        <w:t xml:space="preserve">Alewife, Tessellated Darter, Eel are native. Rock Bass is native to the Great Lakes drainage but introduced to coastal MA.</w:t>
      </w:r>
      <w:r>
        <w:t xml:space="preserve"> </w:t>
      </w:r>
      <w:r>
        <w:rPr>
          <w:iCs/>
          <w:i/>
        </w:rPr>
        <w:t xml:space="preserve">Esox</w:t>
      </w:r>
      <w:r>
        <w:t xml:space="preserve"> </w:t>
      </w:r>
      <w:r>
        <w:t xml:space="preserve">spp. — native pickerel [T2].</w:t>
      </w:r>
    </w:p>
    <w:p>
      <w:r>
        <w:pict>
          <v:rect style="width:0;height:1.5pt" o:hralign="center" o:hrstd="t" o:hr="t"/>
        </w:pict>
      </w:r>
    </w:p>
    <w:bookmarkEnd w:id="74"/>
    <w:bookmarkEnd w:id="75"/>
    <w:bookmarkStart w:id="82" w:name="X069e5d753f5dda7c6e5edd5050f608c2644ed99"/>
    <w:p>
      <w:pPr>
        <w:pStyle w:val="Heading2"/>
      </w:pPr>
      <w:r>
        <w:t xml:space="preserve">Sawmill Brook / School St, Manchester-by-the-Sea, MA | JVB4678 / UTEVR3WT.1 | March 18, 2025</w:t>
      </w:r>
    </w:p>
    <w:p>
      <w:pPr>
        <w:pStyle w:val="FirstParagraph"/>
      </w:pPr>
      <w:r>
        <w:rPr>
          <w:bCs/>
          <w:b/>
        </w:rPr>
        <w:t xml:space="preserve">Fish:</w:t>
      </w:r>
      <w:r>
        <w:t xml:space="preserve"> </w:t>
      </w:r>
      <w:r>
        <w:t xml:space="preserve">No reads — winter cold water, low eDNA shedding</w:t>
      </w:r>
      <w:r>
        <w:t xml:space="preserve"> </w:t>
      </w:r>
      <w:r>
        <w:rPr>
          <w:bCs/>
          <w:b/>
        </w:rPr>
        <w:t xml:space="preserve">Algae:</w:t>
      </w:r>
      <w:r>
        <w:t xml:space="preserve"> </w:t>
      </w:r>
      <w:r>
        <w:t xml:space="preserve">H(a) = 1.11 · 12 ESVs · 22,394 reads ·</w:t>
      </w:r>
      <w:r>
        <w:t xml:space="preserve"> </w:t>
      </w:r>
      <w:r>
        <w:rPr>
          <w:bCs/>
          <w:b/>
        </w:rPr>
        <w:t xml:space="preserve">Tidal reach — marine/estuarine assemblage</w:t>
      </w:r>
    </w:p>
    <w:bookmarkStart w:id="76" w:name="sentinel-signal-8"/>
    <w:p>
      <w:pPr>
        <w:pStyle w:val="Heading3"/>
      </w:pPr>
      <w:r>
        <w:t xml:space="preserve">Sentinel Signal</w:t>
      </w:r>
    </w:p>
    <w:p>
      <w:pPr>
        <w:pStyle w:val="FirstParagraph"/>
      </w:pPr>
      <w:r>
        <w:t xml:space="preserve">School Street sits in the tidal reach of Sawmill Brook — and the March 2025 algal sample shows it unmistakably.</w:t>
      </w:r>
      <w:r>
        <w:t xml:space="preserve"> </w:t>
      </w:r>
      <w:r>
        <w:rPr>
          <w:iCs/>
          <w:i/>
        </w:rPr>
        <w:t>Teleaulax</w:t>
      </w:r>
      <w:r>
        <w:t xml:space="preserve"> </w:t>
      </w:r>
      <w:r>
        <w:t xml:space="preserve">(53.0%) and</w:t>
      </w:r>
      <w:r>
        <w:t xml:space="preserve"> </w:t>
      </w:r>
      <w:r>
        <w:rPr>
          <w:iCs/>
          <w:i/>
        </w:rPr>
        <w:t xml:space="preserve">Ostreococcus</w:t>
      </w:r>
      <w:r>
        <w:t xml:space="preserve"> </w:t>
      </w:r>
      <w:r>
        <w:t xml:space="preserve">(38.1%) are estuarine and coastal marine microalgae whose eDNA enters the tidal reach directly from Manchester Harbor.</w:t>
      </w:r>
      <w:r>
        <w:t xml:space="preserve"> </w:t>
      </w:r>
      <w:r>
        <w:rPr>
          <w:iCs/>
          <w:i/>
        </w:rPr>
        <w:t>Skeletonema menzelii</w:t>
      </w:r>
      <w:r>
        <w:t xml:space="preserve"> </w:t>
      </w:r>
      <w:r>
        <w:t xml:space="preserve">(0.5%), a coastal marine diatom, and</w:t>
      </w:r>
      <w:r>
        <w:t xml:space="preserve"> </w:t>
      </w:r>
      <w:r>
        <w:rPr>
          <w:iCs/>
          <w:i/>
        </w:rPr>
        <w:t xml:space="preserve">Synechococcus</w:t>
      </w:r>
      <w:r>
        <w:t xml:space="preserve"> </w:t>
      </w:r>
      <w:r>
        <w:t xml:space="preserve">(marine picocyanobacterium strains, ~2.7%) round out a coherent tidal marine assemblage. The species-level database identifications —</w:t>
      </w:r>
      <w:r>
        <w:t xml:space="preserve"> </w:t>
      </w:r>
      <w:r>
        <w:rPr>
          <w:iCs/>
          <w:i/>
        </w:rPr>
        <w:t>Teleaulax gracilis</w:t>
      </w:r>
      <w:r>
        <w:t xml:space="preserve"> </w:t>
      </w:r>
      <w:r>
        <w:t xml:space="preserve">(a polar sea-ice cryptophyte) and</w:t>
      </w:r>
      <w:r>
        <w:t xml:space="preserve"> </w:t>
      </w:r>
      <w:r>
        <w:rPr>
          <w:iCs/>
          <w:i/>
        </w:rPr>
        <w:t>Ostreococcus sp.</w:t>
      </w:r>
      <w:r>
        <w:t xml:space="preserve"> </w:t>
      </w:r>
      <w:r>
        <w:t xml:space="preserve">(an open-ocean prasinophyte) — likely reflect the reference database assigning temperate estuarine relatives to their closest polar or oceanic described species; these are database assignment variants, not organisms that migrated from Antarctica. What is ecologically real is the tidal signal itself. The low H(a) (1.11) reflects a community dominated by two taxa — exactly what you expect in a tidal freshwater reach that is episodically marine-flushed. Fish panel returned no reads — expected in cold March tidal water.</w:t>
      </w:r>
    </w:p>
    <w:p>
      <w:pPr>
        <w:pStyle w:val="BodyText"/>
      </w:pPr>
      <w:r>
        <w:t xml:space="preserve">Algal BLAST update — Sawmill Brook School St (UG79PNJS.1): This sample, collected at a different tidal state from UTEVR3WT.1, shows a predominantly freshwater algal community. Acanthoceras zachariasii dominates (35%, 1,305 reads) — a freshwater centric diatom most common in temperate lakes and streams. Dinobryon sociale (7.6%) is a colonial chrysophyte characteristic of oligotrophic, clear waters — consistent with freshwater input from the upper Sawmill Brook reach. Fontinalis antipyretica (aquatic moss, ~8% combined across ESVs) is detected via chloroplast eDNA — the first macrophyte moss detection in the MBTS dataset. Its presence confirms submerged substrate suitable for invertebrate habitat and Bank Swallow foraging. The contrast between UG79PNJS.1 (freshwater, oligotrophic) and UTEVR3WT.1 (estuarine, Teleaulax/Ostreococcus) at the same site illustrates the tidal oscillation the School St reach experiences.</w:t>
      </w:r>
    </w:p>
    <w:p>
      <w:pPr>
        <w:pStyle w:val="BodyText"/>
      </w:pPr>
      <w:r>
        <w:t xml:space="preserve">BLAST update: Fundulus majalis (Striped Killifish) is now confirmed at School Street (821 reads in JVB4678 / UTEVR3WT.1). Striped Killifish is a tidal species distinct from Mummichog (F. heteroclitus), preferring sandy tidal flats and creek margins. Its confirmation at School Street reinforces the tidal character of this reach and adds a second Fundulus species to the watershed species list.</w:t>
      </w:r>
    </w:p>
    <w:p>
      <w:pPr>
        <w:pStyle w:val="BodyText"/>
      </w:pPr>
      <w:r>
        <w:t xml:space="preserve">Algal BLAST update — School St (UTEVR3WT.1): The dominant 23S signal previously attributed to Geminigera cryophila (44.5%) is re-identified by BLAST as Teleaulax gracilis — an estuarine cryptophyte in the same Cryptophyceae family. The ecological interpretation is unchanged: Teleaulax gracilis is a marine/coastal species confirming tidal influence at this sample point. Ostreococcus sp. (formerly O. tauri, ~30% of reads combined) is a picoeukaryote also characteristic of estuarine and coastal waters. Synechococcus spp. (~2%) and Skeletonema menzelii (marine diatom, 0.5%) reinforce the tidal signature. A trace of Dinophysis sp. (0.2%, 34 reads) is present — Dinophysis can produce lipophilic shellfish toxins (okadaic acid, dinophysistoxins). This detection is at very low read depth and does not constitute a bloom detection, but should be noted if recreational shellfish harvest occurs downstream in Manchester Harbor.</w:t>
      </w:r>
    </w:p>
    <w:p>
      <w:pPr>
        <w:pStyle w:val="FirstParagraph"/>
      </w:pPr>
      <w:r>
        <w:t xml:space="preserve">School Street sits in the tidal reach of Sawmill Brook — and the March 2025 algal sample shows it unmistakably.</w:t>
      </w:r>
      <w:r>
        <w:t xml:space="preserve"> </w:t>
      </w:r>
      <w:r>
        <w:rPr>
          <w:iCs/>
          <w:i/>
        </w:rPr>
        <w:t>Teleaulax</w:t>
      </w:r>
      <w:r>
        <w:t xml:space="preserve"> </w:t>
      </w:r>
      <w:r>
        <w:t xml:space="preserve">(53.0%) and</w:t>
      </w:r>
      <w:r>
        <w:t xml:space="preserve"> </w:t>
      </w:r>
      <w:r>
        <w:rPr>
          <w:iCs/>
          <w:i/>
        </w:rPr>
        <w:t xml:space="preserve">Ostreococcus</w:t>
      </w:r>
      <w:r>
        <w:t xml:space="preserve"> </w:t>
      </w:r>
      <w:r>
        <w:t xml:space="preserve">(38.1%) are estuarine and coastal marine microalgae whose eDNA enters the tidal reach directly from Manchester Harbor.</w:t>
      </w:r>
      <w:r>
        <w:t xml:space="preserve"> </w:t>
      </w:r>
      <w:r>
        <w:rPr>
          <w:iCs/>
          <w:i/>
        </w:rPr>
        <w:t>Skeletonema menzelii</w:t>
      </w:r>
      <w:r>
        <w:t xml:space="preserve"> </w:t>
      </w:r>
      <w:r>
        <w:t xml:space="preserve">(0.5%), a coastal marine diatom, and</w:t>
      </w:r>
      <w:r>
        <w:t xml:space="preserve"> </w:t>
      </w:r>
      <w:r>
        <w:rPr>
          <w:iCs/>
          <w:i/>
        </w:rPr>
        <w:t xml:space="preserve">Synechococcus</w:t>
      </w:r>
      <w:r>
        <w:t xml:space="preserve"> </w:t>
      </w:r>
      <w:r>
        <w:t xml:space="preserve">(marine picocyanobacterium strains, ~2.7%) round out a coherent tidal marine assemblage. The species-level database identifications —</w:t>
      </w:r>
      <w:r>
        <w:t xml:space="preserve"> </w:t>
      </w:r>
      <w:r>
        <w:rPr>
          <w:iCs/>
          <w:i/>
        </w:rPr>
        <w:t>Teleaulax gracilis</w:t>
      </w:r>
      <w:r>
        <w:t xml:space="preserve"> </w:t>
      </w:r>
      <w:r>
        <w:t xml:space="preserve">(a polar sea-ice cryptophyte) and</w:t>
      </w:r>
      <w:r>
        <w:t xml:space="preserve"> </w:t>
      </w:r>
      <w:r>
        <w:rPr>
          <w:iCs/>
          <w:i/>
        </w:rPr>
        <w:t>Ostreococcus sp.</w:t>
      </w:r>
      <w:r>
        <w:t xml:space="preserve"> </w:t>
      </w:r>
      <w:r>
        <w:t xml:space="preserve">(an open-ocean prasinophyte) — likely reflect the reference database assigning temperate estuarine relatives to their closest polar or oceanic described species; these are database assignment variants, not organisms that migrated from Antarctica. What is ecologically real is the tidal signal itself. The low H(a) (1.11) reflects a community dominated by two taxa — exactly what you expect in a tidal freshwater reach that is episodically marine-flushed. Fish panel returned no reads — expected in cold March tidal water.</w:t>
      </w:r>
    </w:p>
    <w:p>
      <w:pPr>
        <w:pStyle w:val="BodyText"/>
      </w:pPr>
      <w:r>
        <w:t xml:space="preserve">This sample and the Elm Street sample taken the same day on the same stream form the sharpest tidal-freshwater contrast in the dataset: tidal School Street is marine-dominated; upstream freshwater Elm Street is chrysophyte-dominated. They are measuring different ends of the same estuarine gradient.</w:t>
      </w:r>
    </w:p>
    <w:bookmarkEnd w:id="76"/>
    <w:bookmarkStart w:id="77" w:name="inferred-water-chemistry-7"/>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Tidal character</w:t>
            </w:r>
          </w:p>
        </w:tc>
        <w:tc>
          <w:tcPr/>
          <w:p>
            <w:pPr>
              <w:pStyle w:val="Compact"/>
              <w:jc w:val="left"/>
            </w:pPr>
            <w:r>
              <w:rPr>
                <w:bCs/>
                <w:b/>
              </w:rPr>
              <w:t xml:space="preserve">Confirmed</w:t>
            </w:r>
          </w:p>
        </w:tc>
        <w:tc>
          <w:tcPr/>
          <w:p>
            <w:pPr>
              <w:pStyle w:val="Compact"/>
              <w:jc w:val="left"/>
            </w:pPr>
            <w:r>
              <w:rPr>
                <w:iCs/>
                <w:i/>
              </w:rPr>
              <w:t>Teleaulax</w:t>
            </w:r>
            <w:r>
              <w:t xml:space="preserve"> </w:t>
            </w:r>
            <w:r>
              <w:t xml:space="preserve">spp. 53%,</w:t>
            </w:r>
            <w:r>
              <w:t xml:space="preserve"> </w:t>
            </w:r>
            <w:r>
              <w:rPr>
                <w:iCs/>
                <w:i/>
              </w:rPr>
              <w:t xml:space="preserve">Ostreococcus</w:t>
            </w:r>
            <w:r>
              <w:t xml:space="preserve"> </w:t>
            </w:r>
            <w:r>
              <w:t xml:space="preserve">spp. 38%,</w:t>
            </w:r>
            <w:r>
              <w:t xml:space="preserve"> </w:t>
            </w:r>
            <w:r>
              <w:rPr>
                <w:iCs/>
                <w:i/>
              </w:rPr>
              <w:t>Skeletonema menzelii</w:t>
            </w:r>
          </w:p>
        </w:tc>
      </w:tr>
      <w:tr>
        <w:tc>
          <w:tcPr/>
          <w:p>
            <w:pPr>
              <w:pStyle w:val="Compact"/>
              <w:jc w:val="left"/>
            </w:pPr>
            <w:r>
              <w:t xml:space="preserve">Salinity</w:t>
            </w:r>
          </w:p>
        </w:tc>
        <w:tc>
          <w:tcPr/>
          <w:p>
            <w:pPr>
              <w:pStyle w:val="Compact"/>
              <w:jc w:val="left"/>
            </w:pPr>
            <w:r>
              <w:t xml:space="preserve">Brackish to marine-influenced</w:t>
            </w:r>
          </w:p>
        </w:tc>
        <w:tc>
          <w:tcPr/>
          <w:p>
            <w:pPr>
              <w:pStyle w:val="Compact"/>
              <w:jc w:val="left"/>
            </w:pPr>
            <w:r>
              <w:t xml:space="preserve">Estuarine assemblage dominant</w:t>
            </w:r>
          </w:p>
        </w:tc>
      </w:tr>
      <w:tr>
        <w:tc>
          <w:tcPr/>
          <w:p>
            <w:pPr>
              <w:pStyle w:val="Compact"/>
              <w:jc w:val="left"/>
            </w:pPr>
            <w:r>
              <w:t xml:space="preserve">Temperature</w:t>
            </w:r>
          </w:p>
        </w:tc>
        <w:tc>
          <w:tcPr/>
          <w:p>
            <w:pPr>
              <w:pStyle w:val="Compact"/>
              <w:jc w:val="left"/>
            </w:pPr>
            <w:r>
              <w:t xml:space="preserve">Cold (March)</w:t>
            </w:r>
          </w:p>
        </w:tc>
        <w:tc>
          <w:tcPr/>
          <w:p>
            <w:pPr>
              <w:pStyle w:val="Compact"/>
              <w:jc w:val="left"/>
            </w:pPr>
            <w:r>
              <w:t xml:space="preserve">Winter condition; no warm-water taxa</w:t>
            </w:r>
          </w:p>
        </w:tc>
      </w:tr>
      <w:tr>
        <w:tc>
          <w:tcPr/>
          <w:p>
            <w:pPr>
              <w:pStyle w:val="Compact"/>
              <w:jc w:val="left"/>
            </w:pPr>
            <w:r>
              <w:t xml:space="preserve">Trophic state</w:t>
            </w:r>
          </w:p>
        </w:tc>
        <w:tc>
          <w:tcPr/>
          <w:p>
            <w:pPr>
              <w:pStyle w:val="Compact"/>
              <w:jc w:val="left"/>
            </w:pPr>
            <w:r>
              <w:t xml:space="preserve">Not interpretable as freshwater</w:t>
            </w:r>
          </w:p>
        </w:tc>
        <w:tc>
          <w:tcPr/>
          <w:p>
            <w:pPr>
              <w:pStyle w:val="Compact"/>
              <w:jc w:val="left"/>
            </w:pPr>
            <w:r>
              <w:t xml:space="preserve">Marine/estuarine community masks freshwater signal</w:t>
            </w:r>
          </w:p>
        </w:tc>
      </w:tr>
      <w:tr>
        <w:tc>
          <w:tcPr/>
          <w:p>
            <w:pPr>
              <w:pStyle w:val="Compact"/>
              <w:jc w:val="left"/>
            </w:pPr>
            <w:r>
              <w:t xml:space="preserve">Freshwater component</w:t>
            </w:r>
          </w:p>
        </w:tc>
        <w:tc>
          <w:tcPr/>
          <w:p>
            <w:pPr>
              <w:pStyle w:val="Compact"/>
              <w:jc w:val="left"/>
            </w:pPr>
            <w:r>
              <w:t xml:space="preserve">Minimal at this tidal position in March</w:t>
            </w:r>
          </w:p>
        </w:tc>
        <w:tc>
          <w:tcPr/>
          <w:p>
            <w:pPr>
              <w:pStyle w:val="Compact"/>
              <w:jc w:val="left"/>
            </w:pPr>
            <w:r>
              <w:t xml:space="preserve">Low flow increases saline penetration</w:t>
            </w:r>
          </w:p>
        </w:tc>
      </w:tr>
    </w:tbl>
    <w:bookmarkEnd w:id="77"/>
    <w:bookmarkStart w:id="78" w:name="fish-community-1"/>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No fish reads</w:t>
            </w:r>
          </w:p>
        </w:tc>
        <w:tc>
          <w:tcPr/>
          <w:p>
            <w:pPr>
              <w:pStyle w:val="Compact"/>
              <w:jc w:val="left"/>
            </w:pPr>
            <w:r>
              <w:t xml:space="preserve">Expected — winter cold water and tidal position, low eDNA shedding</w:t>
            </w:r>
          </w:p>
        </w:tc>
      </w:tr>
    </w:tbl>
    <w:bookmarkEnd w:id="78"/>
    <w:bookmarkStart w:id="79" w:name="algal-community-3"/>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Teleaulax</w:t>
            </w:r>
            <w:r>
              <w:t xml:space="preserve"> </w:t>
            </w:r>
            <w:r>
              <w:t xml:space="preserve">sp.</w:t>
            </w:r>
          </w:p>
        </w:tc>
        <w:tc>
          <w:tcPr/>
          <w:p>
            <w:pPr>
              <w:pStyle w:val="Compact"/>
              <w:jc w:val="left"/>
            </w:pPr>
            <w:r>
              <w:t xml:space="preserve">Cryptophyta</w:t>
            </w:r>
          </w:p>
        </w:tc>
        <w:tc>
          <w:tcPr/>
          <w:p>
            <w:pPr>
              <w:pStyle w:val="Compact"/>
              <w:jc w:val="left"/>
            </w:pPr>
            <w:r>
              <w:t xml:space="preserve">53.0%</w:t>
            </w:r>
          </w:p>
        </w:tc>
        <w:tc>
          <w:tcPr/>
          <w:p>
            <w:pPr>
              <w:pStyle w:val="Compact"/>
              <w:jc w:val="left"/>
            </w:pPr>
            <w:r>
              <w:t xml:space="preserve">Estuarine cryptophyte — tidal reach signal; polar species-level ID is database variant</w:t>
            </w:r>
          </w:p>
        </w:tc>
      </w:tr>
      <w:tr>
        <w:tc>
          <w:tcPr/>
          <w:p>
            <w:pPr>
              <w:pStyle w:val="Compact"/>
              <w:jc w:val="left"/>
            </w:pPr>
            <w:r>
              <w:rPr>
                <w:iCs/>
                <w:i/>
              </w:rPr>
              <w:t xml:space="preserve">Ostreococcus</w:t>
            </w:r>
            <w:r>
              <w:t xml:space="preserve"> </w:t>
            </w:r>
            <w:r>
              <w:t xml:space="preserve">sp.</w:t>
            </w:r>
          </w:p>
        </w:tc>
        <w:tc>
          <w:tcPr/>
          <w:p>
            <w:pPr>
              <w:pStyle w:val="Compact"/>
              <w:jc w:val="left"/>
            </w:pPr>
            <w:r>
              <w:t xml:space="preserve">Chlorophyta</w:t>
            </w:r>
          </w:p>
        </w:tc>
        <w:tc>
          <w:tcPr/>
          <w:p>
            <w:pPr>
              <w:pStyle w:val="Compact"/>
              <w:jc w:val="left"/>
            </w:pPr>
            <w:r>
              <w:t xml:space="preserve">38.1%</w:t>
            </w:r>
          </w:p>
        </w:tc>
        <w:tc>
          <w:tcPr/>
          <w:p>
            <w:pPr>
              <w:pStyle w:val="Compact"/>
              <w:jc w:val="left"/>
            </w:pPr>
            <w:r>
              <w:t xml:space="preserve">Coastal/estuarine prasinophyte — tidal; open-ocean ID is database variant</w:t>
            </w:r>
          </w:p>
        </w:tc>
      </w:tr>
      <w:tr>
        <w:tc>
          <w:tcPr/>
          <w:p>
            <w:pPr>
              <w:pStyle w:val="Compact"/>
              <w:jc w:val="left"/>
            </w:pPr>
            <w:r>
              <w:rPr>
                <w:iCs/>
                <w:i/>
              </w:rPr>
              <w:t xml:space="preserve">Synechococcus</w:t>
            </w:r>
            <w:r>
              <w:t xml:space="preserve"> </w:t>
            </w:r>
            <w:r>
              <w:t xml:space="preserve">sp.</w:t>
            </w:r>
          </w:p>
        </w:tc>
        <w:tc>
          <w:tcPr/>
          <w:p>
            <w:pPr>
              <w:pStyle w:val="Compact"/>
              <w:jc w:val="left"/>
            </w:pPr>
            <w:r>
              <w:t xml:space="preserve">Cyanobacteriota</w:t>
            </w:r>
          </w:p>
        </w:tc>
        <w:tc>
          <w:tcPr/>
          <w:p>
            <w:pPr>
              <w:pStyle w:val="Compact"/>
              <w:jc w:val="left"/>
            </w:pPr>
            <w:r>
              <w:t xml:space="preserve">1.6%</w:t>
            </w:r>
          </w:p>
        </w:tc>
        <w:tc>
          <w:tcPr/>
          <w:p>
            <w:pPr>
              <w:pStyle w:val="Compact"/>
              <w:jc w:val="left"/>
            </w:pPr>
            <w:r>
              <w:t xml:space="preserve">Marine picocyanobacterium</w:t>
            </w:r>
          </w:p>
        </w:tc>
      </w:tr>
      <w:tr>
        <w:tc>
          <w:tcPr/>
          <w:p>
            <w:pPr>
              <w:pStyle w:val="Compact"/>
              <w:jc w:val="left"/>
            </w:pPr>
            <w:r>
              <w:rPr>
                <w:iCs/>
                <w:i/>
              </w:rPr>
              <w:t xml:space="preserve">Synechococcus</w:t>
            </w:r>
            <w:r>
              <w:t xml:space="preserve"> </w:t>
            </w:r>
            <w:r>
              <w:t xml:space="preserve">sp. CBW1107</w:t>
            </w:r>
          </w:p>
        </w:tc>
        <w:tc>
          <w:tcPr/>
          <w:p>
            <w:pPr>
              <w:pStyle w:val="Compact"/>
              <w:jc w:val="left"/>
            </w:pPr>
            <w:r>
              <w:t xml:space="preserve">Cyanobacteriota</w:t>
            </w:r>
          </w:p>
        </w:tc>
        <w:tc>
          <w:tcPr/>
          <w:p>
            <w:pPr>
              <w:pStyle w:val="Compact"/>
              <w:jc w:val="left"/>
            </w:pPr>
            <w:r>
              <w:t xml:space="preserve">1.1%</w:t>
            </w:r>
          </w:p>
        </w:tc>
        <w:tc>
          <w:tcPr/>
          <w:p>
            <w:pPr>
              <w:pStyle w:val="Compact"/>
              <w:jc w:val="left"/>
            </w:pPr>
            <w:r>
              <w:t xml:space="preserve">Marine picocyanobacterium</w:t>
            </w:r>
          </w:p>
        </w:tc>
      </w:tr>
      <w:tr>
        <w:tc>
          <w:tcPr/>
          <w:p>
            <w:pPr>
              <w:pStyle w:val="Compact"/>
              <w:jc w:val="left"/>
            </w:pPr>
            <w:r>
              <w:rPr>
                <w:iCs/>
                <w:i/>
              </w:rPr>
              <w:t>Skeletonema menzelii</w:t>
            </w:r>
          </w:p>
        </w:tc>
        <w:tc>
          <w:tcPr/>
          <w:p>
            <w:pPr>
              <w:pStyle w:val="Compact"/>
              <w:jc w:val="left"/>
            </w:pPr>
            <w:r>
              <w:t xml:space="preserve">Bacillariophyta</w:t>
            </w:r>
          </w:p>
        </w:tc>
        <w:tc>
          <w:tcPr/>
          <w:p>
            <w:pPr>
              <w:pStyle w:val="Compact"/>
              <w:jc w:val="left"/>
            </w:pPr>
            <w:r>
              <w:t xml:space="preserve">0.5%</w:t>
            </w:r>
          </w:p>
        </w:tc>
        <w:tc>
          <w:tcPr/>
          <w:p>
            <w:pPr>
              <w:pStyle w:val="Compact"/>
              <w:jc w:val="left"/>
            </w:pPr>
            <w:r>
              <w:t xml:space="preserve">Coastal marine diatom — real estuarine detection</w:t>
            </w:r>
          </w:p>
        </w:tc>
      </w:tr>
    </w:tbl>
    <w:bookmarkEnd w:id="79"/>
    <w:bookmarkStart w:id="80" w:name="narrative-8"/>
    <w:p>
      <w:pPr>
        <w:pStyle w:val="Heading3"/>
      </w:pPr>
      <w:r>
        <w:t xml:space="preserve">Narrative</w:t>
      </w:r>
    </w:p>
    <w:p>
      <w:pPr>
        <w:pStyle w:val="FirstParagraph"/>
      </w:pPr>
      <w:r>
        <w:t xml:space="preserve">School Street in March 2025 is Sawmill Brook at its most tidal — low freshwater flow in late winter allows saline water from Manchester Harbor to penetrate further upstream, and the 23S panel picks up the marine microalgal community that rides in with the tide. The dominant taxa —</w:t>
      </w:r>
      <w:r>
        <w:t xml:space="preserve"> </w:t>
      </w:r>
      <w:r>
        <w:rPr>
          <w:iCs/>
          <w:i/>
        </w:rPr>
        <w:t>Teleaulax</w:t>
      </w:r>
      <w:r>
        <w:t xml:space="preserve"> </w:t>
      </w:r>
      <w:r>
        <w:t xml:space="preserve">and</w:t>
      </w:r>
      <w:r>
        <w:t xml:space="preserve"> </w:t>
      </w:r>
      <w:r>
        <w:rPr>
          <w:iCs/>
          <w:i/>
        </w:rPr>
        <w:t xml:space="preserve">Ostreococcus</w:t>
      </w:r>
      <w:r>
        <w:t xml:space="preserve"> </w:t>
      </w:r>
      <w:r>
        <w:t xml:space="preserve">— are members of the estuarine phytoplankton community present in Massachusetts Bay and coastal harbors in late winter and early spring. The reference database assigns these ESVs to polar and open-ocean described species (</w:t>
      </w:r>
      <w:r>
        <w:rPr>
          <w:iCs/>
          <w:i/>
        </w:rPr>
        <w:t xml:space="preserve">G. cryophila</w:t>
      </w:r>
      <w:r>
        <w:t xml:space="preserve">,</w:t>
      </w:r>
      <w:r>
        <w:t xml:space="preserve"> </w:t>
      </w:r>
      <w:r>
        <w:rPr>
          <w:iCs/>
          <w:i/>
        </w:rPr>
        <w:t xml:space="preserve">O. tauri</w:t>
      </w:r>
      <w:r>
        <w:t xml:space="preserve">), but both genera include temperate estuarine representatives, and the ecological context — a tidal stream in coastal Massachusetts in March — makes the temperate estuarine interpretation far more plausible than polar origin.</w:t>
      </w:r>
      <w:r>
        <w:t xml:space="preserve"> </w:t>
      </w:r>
      <w:r>
        <w:rPr>
          <w:iCs/>
          <w:i/>
        </w:rPr>
        <w:t>Skeletonema menzelii</w:t>
      </w:r>
      <w:r>
        <w:t xml:space="preserve">, a recognized coastal diatom, corroborates the tidal signal independently.</w:t>
      </w:r>
    </w:p>
    <w:p>
      <w:pPr>
        <w:pStyle w:val="BodyText"/>
      </w:pPr>
      <w:r>
        <w:t xml:space="preserve">The contrast with the Elm Street sample collected the same day on the same stream is one of the most ecologically informative paired observations in the dataset. Move upstream past the tidal limit and the entire algal community flips: from estuarine marine microalgae to cold-water chrysophytes (</w:t>
      </w:r>
      <w:r>
        <w:rPr>
          <w:iCs/>
          <w:i/>
        </w:rPr>
        <w:t xml:space="preserve">Mallomonas</w:t>
      </w:r>
      <w:r>
        <w:t xml:space="preserve">,</w:t>
      </w:r>
      <w:r>
        <w:t xml:space="preserve"> </w:t>
      </w:r>
      <w:r>
        <w:rPr>
          <w:iCs/>
          <w:i/>
        </w:rPr>
        <w:t xml:space="preserve">Synura</w:t>
      </w:r>
      <w:r>
        <w:t xml:space="preserve">,</w:t>
      </w:r>
      <w:r>
        <w:t xml:space="preserve"> </w:t>
      </w:r>
      <w:r>
        <w:rPr>
          <w:iCs/>
          <w:i/>
        </w:rPr>
        <w:t xml:space="preserve">Chromulina</w:t>
      </w:r>
      <w:r>
        <w:t xml:space="preserve">). This is Sawmill Brook’s tidal-freshwater gradient resolved in a single sampling event — exactly the kind of spatial resolution that makes multi-site monitoring on a single system valuable.</w:t>
      </w:r>
    </w:p>
    <w:p>
      <w:pPr>
        <w:pStyle w:val="BodyText"/>
      </w:pPr>
      <w:r>
        <w:t xml:space="preserve">The fish panel returning no reads at School Street in March is ecologically consistent: in cold tidal water with high salinity penetration, freshwater fish eDNA signal is minimal, and saltwater fish are not present in detectable numbers either in late winter.</w:t>
      </w:r>
    </w:p>
    <w:bookmarkEnd w:id="80"/>
    <w:bookmarkStart w:id="81" w:name="native-vs.-non-native-8"/>
    <w:p>
      <w:pPr>
        <w:pStyle w:val="Heading3"/>
      </w:pPr>
      <w:r>
        <w:t xml:space="preserve">Native vs. Non-Native</w:t>
      </w:r>
    </w:p>
    <w:p>
      <w:pPr>
        <w:pStyle w:val="FirstParagraph"/>
      </w:pPr>
      <w:r>
        <w:t xml:space="preserve">Estuarine marine community — native species.</w:t>
      </w:r>
    </w:p>
    <w:p>
      <w:r>
        <w:pict>
          <v:rect style="width:0;height:1.5pt" o:hralign="center" o:hrstd="t" o:hr="t"/>
        </w:pict>
      </w:r>
    </w:p>
    <w:bookmarkEnd w:id="81"/>
    <w:bookmarkEnd w:id="82"/>
    <w:bookmarkStart w:id="89" w:name="Xf923e5a2684cc2cab66808a3e12f6de979f51fc"/>
    <w:p>
      <w:pPr>
        <w:pStyle w:val="Heading2"/>
      </w:pPr>
      <w:r>
        <w:t xml:space="preserve">Sawmill Brook Elm Street, Manchester-by-the-Sea, MA | JVB4678 / LZAC7T2X.1 | March 18, 2025</w:t>
      </w:r>
    </w:p>
    <w:p>
      <w:pPr>
        <w:pStyle w:val="FirstParagraph"/>
      </w:pPr>
      <w:r>
        <w:rPr>
          <w:bCs/>
          <w:b/>
        </w:rPr>
        <w:t xml:space="preserve">Fish:</w:t>
      </w:r>
      <w:r>
        <w:t xml:space="preserve"> </w:t>
      </w:r>
      <w:r>
        <w:t xml:space="preserve">No reads — winter cold</w:t>
      </w:r>
      <w:r>
        <w:t xml:space="preserve"> </w:t>
      </w:r>
      <w:r>
        <w:rPr>
          <w:bCs/>
          <w:b/>
        </w:rPr>
        <w:t xml:space="preserve">Algae:</w:t>
      </w:r>
      <w:r>
        <w:t xml:space="preserve"> </w:t>
      </w:r>
      <w:r>
        <w:t xml:space="preserve">H(a) = 2.74 · 28 ESVs · 19,646 reads</w:t>
      </w:r>
    </w:p>
    <w:bookmarkStart w:id="83" w:name="sentinel-signal-9"/>
    <w:p>
      <w:pPr>
        <w:pStyle w:val="Heading3"/>
      </w:pPr>
      <w:r>
        <w:t xml:space="preserve">Sentinel Signal</w:t>
      </w:r>
    </w:p>
    <w:p>
      <w:pPr>
        <w:pStyle w:val="FirstParagraph"/>
      </w:pPr>
      <w:r>
        <w:t xml:space="preserve">Sawmill Brook Elm Street in March 2025 is the ecological inverse of the School Street sample taken the same day: no contamination, 28 ESVs, H(a) = 2.74 — the highest algal diversity in the JVB4678 batch.</w:t>
      </w:r>
      <w:r>
        <w:t xml:space="preserve"> </w:t>
      </w:r>
      <w:r>
        <w:rPr>
          <w:iCs/>
          <w:i/>
        </w:rPr>
        <w:t xml:space="preserve">Mallomonas</w:t>
      </w:r>
      <w:r>
        <w:t xml:space="preserve"> </w:t>
      </w:r>
      <w:r>
        <w:t xml:space="preserve">(9.0%) and</w:t>
      </w:r>
      <w:r>
        <w:t xml:space="preserve"> </w:t>
      </w:r>
      <w:r>
        <w:rPr>
          <w:iCs/>
          <w:i/>
        </w:rPr>
        <w:t xml:space="preserve">Synura</w:t>
      </w:r>
      <w:r>
        <w:t xml:space="preserve"> </w:t>
      </w:r>
      <w:r>
        <w:t xml:space="preserve">(7.8%) — two cold-water chrysophytes — dominate the biological signal.</w:t>
      </w:r>
      <w:r>
        <w:t xml:space="preserve"> </w:t>
      </w:r>
      <w:r>
        <w:rPr>
          <w:iCs/>
          <w:i/>
        </w:rPr>
        <w:t xml:space="preserve">Synura</w:t>
      </w:r>
      <w:r>
        <w:t xml:space="preserve"> </w:t>
      </w:r>
      <w:r>
        <w:t xml:space="preserve">is a colonial golden alga that forms microscopic star-shaped clusters of brown-gold cells and is among the most reliable indicators of cold, soft, acidic, oligotrophic water known to limnologists. Its presence at 7.8% in winter Sawmill Brook is the single most ecologically informative algal detection in the full Massachusetts dataset. No Cyanobacteria appear in the top taxa. The fish panel returned no reads — expected in March cold water, not a failure.</w:t>
      </w:r>
    </w:p>
    <w:bookmarkEnd w:id="83"/>
    <w:bookmarkStart w:id="84" w:name="inferred-water-chemistry-8"/>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rPr>
                <w:bCs/>
                <w:b/>
              </w:rPr>
              <w:t xml:space="preserve">Cold</w:t>
            </w:r>
          </w:p>
        </w:tc>
        <w:tc>
          <w:tcPr/>
          <w:p>
            <w:pPr>
              <w:pStyle w:val="Compact"/>
              <w:jc w:val="left"/>
            </w:pPr>
            <w:r>
              <w:rPr>
                <w:iCs/>
                <w:i/>
              </w:rPr>
              <w:t xml:space="preserve">Synura</w:t>
            </w:r>
            <w:r>
              <w:t xml:space="preserve"> </w:t>
            </w:r>
            <w:r>
              <w:t xml:space="preserve">7.8%,</w:t>
            </w:r>
            <w:r>
              <w:t xml:space="preserve"> </w:t>
            </w:r>
            <w:r>
              <w:rPr>
                <w:iCs/>
                <w:i/>
              </w:rPr>
              <w:t xml:space="preserve">Mallomonas</w:t>
            </w:r>
            <w:r>
              <w:t xml:space="preserve"> </w:t>
            </w:r>
            <w:r>
              <w:t xml:space="preserve">9.0%,</w:t>
            </w:r>
            <w:r>
              <w:t xml:space="preserve"> </w:t>
            </w:r>
            <w:r>
              <w:rPr>
                <w:iCs/>
                <w:i/>
              </w:rPr>
              <w:t xml:space="preserve">Chromulina</w:t>
            </w:r>
            <w:r>
              <w:t xml:space="preserve"> </w:t>
            </w:r>
            <w:r>
              <w:t xml:space="preserve">4.6%</w:t>
            </w:r>
          </w:p>
        </w:tc>
      </w:tr>
      <w:tr>
        <w:tc>
          <w:tcPr/>
          <w:p>
            <w:pPr>
              <w:pStyle w:val="Compact"/>
              <w:jc w:val="left"/>
            </w:pPr>
            <w:r>
              <w:t xml:space="preserve">Trophic state</w:t>
            </w:r>
          </w:p>
        </w:tc>
        <w:tc>
          <w:tcPr/>
          <w:p>
            <w:pPr>
              <w:pStyle w:val="Compact"/>
              <w:jc w:val="left"/>
            </w:pPr>
            <w:r>
              <w:rPr>
                <w:bCs/>
                <w:b/>
              </w:rPr>
              <w:t xml:space="preserve">Oligotrophic</w:t>
            </w:r>
          </w:p>
        </w:tc>
        <w:tc>
          <w:tcPr/>
          <w:p>
            <w:pPr>
              <w:pStyle w:val="Compact"/>
              <w:jc w:val="left"/>
            </w:pPr>
            <w:r>
              <w:t xml:space="preserve">Cyanobacteria absent from top taxa; chrysophyte dominance</w:t>
            </w:r>
          </w:p>
        </w:tc>
      </w:tr>
      <w:tr>
        <w:tc>
          <w:tcPr/>
          <w:p>
            <w:pPr>
              <w:pStyle w:val="Compact"/>
              <w:jc w:val="left"/>
            </w:pPr>
            <w:r>
              <w:t xml:space="preserve">pH</w:t>
            </w:r>
          </w:p>
        </w:tc>
        <w:tc>
          <w:tcPr/>
          <w:p>
            <w:pPr>
              <w:pStyle w:val="Compact"/>
              <w:jc w:val="left"/>
            </w:pPr>
            <w:r>
              <w:rPr>
                <w:bCs/>
                <w:b/>
              </w:rPr>
              <w:t xml:space="preserve">Acidic</w:t>
            </w:r>
          </w:p>
        </w:tc>
        <w:tc>
          <w:tcPr/>
          <w:p>
            <w:pPr>
              <w:pStyle w:val="Compact"/>
              <w:jc w:val="left"/>
            </w:pPr>
            <w:r>
              <w:rPr>
                <w:iCs/>
                <w:i/>
              </w:rPr>
              <w:t xml:space="preserve">Synura</w:t>
            </w:r>
            <w:r>
              <w:t xml:space="preserve">,</w:t>
            </w:r>
            <w:r>
              <w:t xml:space="preserve"> </w:t>
            </w:r>
            <w:r>
              <w:rPr>
                <w:iCs/>
                <w:i/>
              </w:rPr>
              <w:t xml:space="preserve">Mallomonas</w:t>
            </w:r>
            <w:r>
              <w:t xml:space="preserve">,</w:t>
            </w:r>
            <w:r>
              <w:t xml:space="preserve"> </w:t>
            </w:r>
            <w:r>
              <w:rPr>
                <w:iCs/>
                <w:i/>
              </w:rPr>
              <w:t xml:space="preserve">Chromulina</w:t>
            </w:r>
            <w:r>
              <w:t xml:space="preserve"> </w:t>
            </w:r>
            <w:r>
              <w:t xml:space="preserve">— all soft-acid-water taxa</w:t>
            </w:r>
          </w:p>
        </w:tc>
      </w:tr>
      <w:tr>
        <w:tc>
          <w:tcPr/>
          <w:p>
            <w:pPr>
              <w:pStyle w:val="Compact"/>
              <w:jc w:val="left"/>
            </w:pPr>
            <w:r>
              <w:t xml:space="preserve">Dissolved oxygen</w:t>
            </w:r>
          </w:p>
        </w:tc>
        <w:tc>
          <w:tcPr/>
          <w:p>
            <w:pPr>
              <w:pStyle w:val="Compact"/>
              <w:jc w:val="left"/>
            </w:pPr>
            <w:r>
              <w:rPr>
                <w:bCs/>
                <w:b/>
              </w:rPr>
              <w:t xml:space="preserve">High</w:t>
            </w:r>
          </w:p>
        </w:tc>
        <w:tc>
          <w:tcPr/>
          <w:p>
            <w:pPr>
              <w:pStyle w:val="Compact"/>
              <w:jc w:val="left"/>
            </w:pPr>
            <w:r>
              <w:t xml:space="preserve">Cold oligotrophic winter signal</w:t>
            </w:r>
          </w:p>
        </w:tc>
      </w:tr>
      <w:tr>
        <w:tc>
          <w:tcPr/>
          <w:p>
            <w:pPr>
              <w:pStyle w:val="Compact"/>
              <w:jc w:val="left"/>
            </w:pPr>
            <w:r>
              <w:t xml:space="preserve">Silica</w:t>
            </w:r>
          </w:p>
        </w:tc>
        <w:tc>
          <w:tcPr/>
          <w:p>
            <w:pPr>
              <w:pStyle w:val="Compact"/>
              <w:jc w:val="left"/>
            </w:pPr>
            <w:r>
              <w:t xml:space="preserve">Moderate</w:t>
            </w:r>
          </w:p>
        </w:tc>
        <w:tc>
          <w:tcPr/>
          <w:p>
            <w:pPr>
              <w:pStyle w:val="Compact"/>
              <w:jc w:val="left"/>
            </w:pPr>
            <w:r>
              <w:t xml:space="preserve">Diatom component 23.6%</w:t>
            </w:r>
          </w:p>
        </w:tc>
      </w:tr>
      <w:tr>
        <w:tc>
          <w:tcPr/>
          <w:p>
            <w:pPr>
              <w:pStyle w:val="Compact"/>
              <w:jc w:val="left"/>
            </w:pPr>
            <w:r>
              <w:t xml:space="preserve">Season</w:t>
            </w:r>
          </w:p>
        </w:tc>
        <w:tc>
          <w:tcPr/>
          <w:p>
            <w:pPr>
              <w:pStyle w:val="Compact"/>
              <w:jc w:val="left"/>
            </w:pPr>
            <w:r>
              <w:t xml:space="preserve">Winter — cleanest seasonal reading</w:t>
            </w:r>
          </w:p>
        </w:tc>
        <w:tc>
          <w:tcPr/>
          <w:p>
            <w:pPr>
              <w:pStyle w:val="Compact"/>
              <w:jc w:val="left"/>
            </w:pPr>
            <w:r>
              <w:t xml:space="preserve">Cold reduces nutrient cycling; algal community reads pristine character</w:t>
            </w:r>
          </w:p>
        </w:tc>
      </w:tr>
    </w:tbl>
    <w:bookmarkEnd w:id="84"/>
    <w:bookmarkStart w:id="85" w:name="fish-community-2"/>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No fish reads</w:t>
            </w:r>
          </w:p>
        </w:tc>
        <w:tc>
          <w:tcPr/>
          <w:p>
            <w:pPr>
              <w:pStyle w:val="Compact"/>
              <w:jc w:val="left"/>
            </w:pPr>
            <w:r>
              <w:t xml:space="preserve">Expected — winter cold water, low eDNA shedding. Not a sample failure.</w:t>
            </w:r>
          </w:p>
        </w:tc>
      </w:tr>
    </w:tbl>
    <w:bookmarkEnd w:id="85"/>
    <w:bookmarkStart w:id="86" w:name="algal-community-4"/>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23.6%</w:t>
            </w:r>
          </w:p>
        </w:tc>
        <w:tc>
          <w:tcPr/>
          <w:p>
            <w:pPr>
              <w:pStyle w:val="Compact"/>
              <w:jc w:val="left"/>
            </w:pPr>
            <w:r>
              <w:t xml:space="preserve">Mixed winter diatoms</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9.0%</w:t>
            </w:r>
          </w:p>
        </w:tc>
        <w:tc>
          <w:tcPr/>
          <w:p>
            <w:pPr>
              <w:pStyle w:val="Compact"/>
              <w:jc w:val="left"/>
            </w:pPr>
            <w:r>
              <w:rPr>
                <w:bCs/>
                <w:b/>
              </w:rPr>
              <w:t xml:space="preserve">Cold oligotrophic — strong clean-water signal</w:t>
            </w:r>
          </w:p>
        </w:tc>
      </w:tr>
      <w:tr>
        <w:tc>
          <w:tcPr/>
          <w:p>
            <w:pPr>
              <w:pStyle w:val="Compact"/>
              <w:jc w:val="left"/>
            </w:pPr>
            <w:r>
              <w:rPr>
                <w:iCs/>
                <w:i/>
                <w:bCs/>
                <w:b/>
              </w:rPr>
              <w:t xml:space="preserve">Synura</w:t>
            </w:r>
            <w:r>
              <w:rPr>
                <w:bCs/>
                <w:b/>
              </w:rPr>
              <w:t xml:space="preserve"> </w:t>
            </w:r>
            <w:r>
              <w:rPr>
                <w:bCs/>
                <w:b/>
              </w:rPr>
              <w:t xml:space="preserve">sp.</w:t>
            </w:r>
          </w:p>
        </w:tc>
        <w:tc>
          <w:tcPr/>
          <w:p>
            <w:pPr>
              <w:pStyle w:val="Compact"/>
              <w:jc w:val="left"/>
            </w:pPr>
            <w:r>
              <w:rPr>
                <w:bCs/>
                <w:b/>
              </w:rPr>
              <w:t xml:space="preserve">Chrysophyta</w:t>
            </w:r>
          </w:p>
        </w:tc>
        <w:tc>
          <w:tcPr/>
          <w:p>
            <w:pPr>
              <w:pStyle w:val="Compact"/>
              <w:jc w:val="left"/>
            </w:pPr>
            <w:r>
              <w:rPr>
                <w:bCs/>
                <w:b/>
              </w:rPr>
              <w:t xml:space="preserve">7.8%</w:t>
            </w:r>
          </w:p>
        </w:tc>
        <w:tc>
          <w:tcPr/>
          <w:p>
            <w:pPr>
              <w:pStyle w:val="Compact"/>
              <w:jc w:val="left"/>
            </w:pPr>
            <w:r>
              <w:rPr>
                <w:bCs/>
                <w:b/>
              </w:rPr>
              <w:t xml:space="preserve">Colonial golden alga — cold soft acid water indicator</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7.0%</w:t>
            </w:r>
          </w:p>
        </w:tc>
        <w:tc>
          <w:tcPr/>
          <w:p>
            <w:pPr>
              <w:pStyle w:val="Compact"/>
              <w:jc w:val="left"/>
            </w:pPr>
            <w:r>
              <w:t xml:space="preserve">Cool freshwater</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6.1%</w:t>
            </w:r>
          </w:p>
        </w:tc>
        <w:tc>
          <w:tcPr/>
          <w:p>
            <w:pPr>
              <w:pStyle w:val="Compact"/>
              <w:jc w:val="left"/>
            </w:pPr>
            <w:r>
              <w:t xml:space="preserve">Generalist</w:t>
            </w:r>
          </w:p>
        </w:tc>
      </w:tr>
      <w:tr>
        <w:tc>
          <w:tcPr/>
          <w:p>
            <w:pPr>
              <w:pStyle w:val="Compact"/>
              <w:jc w:val="left"/>
            </w:pPr>
            <w:r>
              <w:rPr>
                <w:iCs/>
                <w:i/>
              </w:rPr>
              <w:t>Eunotia naegelii</w:t>
            </w:r>
          </w:p>
        </w:tc>
        <w:tc>
          <w:tcPr/>
          <w:p>
            <w:pPr>
              <w:pStyle w:val="Compact"/>
              <w:jc w:val="left"/>
            </w:pPr>
            <w:r>
              <w:t xml:space="preserve">Bacillariophyta</w:t>
            </w:r>
          </w:p>
        </w:tc>
        <w:tc>
          <w:tcPr/>
          <w:p>
            <w:pPr>
              <w:pStyle w:val="Compact"/>
              <w:jc w:val="left"/>
            </w:pPr>
            <w:r>
              <w:t xml:space="preserve">5.0%</w:t>
            </w:r>
          </w:p>
        </w:tc>
        <w:tc>
          <w:tcPr/>
          <w:p>
            <w:pPr>
              <w:pStyle w:val="Compact"/>
              <w:jc w:val="left"/>
            </w:pPr>
            <w:r>
              <w:t xml:space="preserve">Tidal mixing — lower Sawmill Brook</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4.6%</w:t>
            </w:r>
          </w:p>
        </w:tc>
        <w:tc>
          <w:tcPr/>
          <w:p>
            <w:pPr>
              <w:pStyle w:val="Compact"/>
              <w:jc w:val="left"/>
            </w:pPr>
            <w:r>
              <w:rPr>
                <w:bCs/>
                <w:b/>
              </w:rPr>
              <w:t xml:space="preserve">Cold oligotrophic</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4.0%</w:t>
            </w:r>
          </w:p>
        </w:tc>
        <w:tc>
          <w:tcPr/>
          <w:p>
            <w:pPr>
              <w:pStyle w:val="Compact"/>
              <w:jc w:val="left"/>
            </w:pPr>
            <w:r>
              <w:t xml:space="preserve">Moderate-nutrient river diatom</w:t>
            </w:r>
          </w:p>
        </w:tc>
      </w:tr>
      <w:tr>
        <w:tc>
          <w:tcPr/>
          <w:p>
            <w:pPr>
              <w:pStyle w:val="Compact"/>
              <w:jc w:val="left"/>
            </w:pPr>
            <w:r>
              <w:rPr>
                <w:iCs/>
                <w:i/>
              </w:rPr>
              <w:t xml:space="preserve">Hazenia capsulata</w:t>
            </w:r>
          </w:p>
        </w:tc>
        <w:tc>
          <w:tcPr/>
          <w:p>
            <w:pPr>
              <w:pStyle w:val="Compact"/>
              <w:jc w:val="left"/>
            </w:pPr>
            <w:r>
              <w:t xml:space="preserve">Chlorophyta</w:t>
            </w:r>
          </w:p>
        </w:tc>
        <w:tc>
          <w:tcPr/>
          <w:p>
            <w:pPr>
              <w:pStyle w:val="Compact"/>
              <w:jc w:val="left"/>
            </w:pPr>
            <w:r>
              <w:t xml:space="preserve">2.7%</w:t>
            </w:r>
          </w:p>
        </w:tc>
        <w:tc>
          <w:tcPr/>
          <w:p>
            <w:pPr>
              <w:pStyle w:val="Compact"/>
              <w:jc w:val="left"/>
            </w:pPr>
            <w:r>
              <w:t xml:space="preserve">Simple green alga</w:t>
            </w:r>
          </w:p>
        </w:tc>
      </w:tr>
      <w:tr>
        <w:tc>
          <w:tcPr/>
          <w:p>
            <w:pPr>
              <w:pStyle w:val="Compact"/>
              <w:jc w:val="left"/>
            </w:pPr>
            <w:r>
              <w:rPr>
                <w:iCs/>
                <w:i/>
              </w:rPr>
              <w:t xml:space="preserve">Synura</w:t>
            </w:r>
            <w:r>
              <w:t xml:space="preserve"> </w:t>
            </w:r>
            <w:r>
              <w:t xml:space="preserve">sp. (variant)</w:t>
            </w:r>
          </w:p>
        </w:tc>
        <w:tc>
          <w:tcPr/>
          <w:p>
            <w:pPr>
              <w:pStyle w:val="Compact"/>
              <w:jc w:val="left"/>
            </w:pPr>
            <w:r>
              <w:t xml:space="preserve">Chrysophyta</w:t>
            </w:r>
          </w:p>
        </w:tc>
        <w:tc>
          <w:tcPr/>
          <w:p>
            <w:pPr>
              <w:pStyle w:val="Compact"/>
              <w:jc w:val="left"/>
            </w:pPr>
            <w:r>
              <w:t xml:space="preserve">7.8%</w:t>
            </w:r>
          </w:p>
        </w:tc>
        <w:tc>
          <w:tcPr/>
          <w:p>
            <w:pPr>
              <w:pStyle w:val="Compact"/>
              <w:jc w:val="left"/>
            </w:pPr>
            <w:r>
              <w:t xml:space="preserve">See above</w:t>
            </w:r>
          </w:p>
        </w:tc>
      </w:tr>
    </w:tbl>
    <w:bookmarkEnd w:id="86"/>
    <w:bookmarkStart w:id="87" w:name="narrative-9"/>
    <w:p>
      <w:pPr>
        <w:pStyle w:val="Heading3"/>
      </w:pPr>
      <w:r>
        <w:t xml:space="preserve">Narrative</w:t>
      </w:r>
    </w:p>
    <w:p>
      <w:pPr>
        <w:pStyle w:val="FirstParagraph"/>
      </w:pPr>
      <w:r>
        <w:rPr>
          <w:iCs/>
          <w:i/>
        </w:rPr>
        <w:t xml:space="preserve">Synura</w:t>
      </w:r>
      <w:r>
        <w:t xml:space="preserve"> </w:t>
      </w:r>
      <w:r>
        <w:t xml:space="preserve">is a colonial chrysophyte — a microscopic golden alga that forms graceful star-shaped clusters of pear-shaped cells in cold, soft, slightly acidic, oligotrophic water. It is sensitive to pH increase, nutrient loading, temperature elevation, and reduced water clarity. Limnologists use</w:t>
      </w:r>
      <w:r>
        <w:t xml:space="preserve"> </w:t>
      </w:r>
      <w:r>
        <w:rPr>
          <w:iCs/>
          <w:i/>
        </w:rPr>
        <w:t xml:space="preserve">Synura</w:t>
      </w:r>
      <w:r>
        <w:t xml:space="preserve"> </w:t>
      </w:r>
      <w:r>
        <w:t xml:space="preserve">as a diagnostic indicator of lake and stream oligotrophy in the same way that Brook Trout serve as the fish sentinel: its presence says something irreducibly specific about water quality that no chemistry measurement captures as elegantly. Sawmill Brook in March, at this reach, is producing a chrysophyte bloom that includes both</w:t>
      </w:r>
      <w:r>
        <w:t xml:space="preserve"> </w:t>
      </w:r>
      <w:r>
        <w:rPr>
          <w:iCs/>
          <w:i/>
        </w:rPr>
        <w:t xml:space="preserve">Mallomonas</w:t>
      </w:r>
      <w:r>
        <w:t xml:space="preserve"> </w:t>
      </w:r>
      <w:r>
        <w:t xml:space="preserve">(9.0%) and</w:t>
      </w:r>
      <w:r>
        <w:t xml:space="preserve"> </w:t>
      </w:r>
      <w:r>
        <w:rPr>
          <w:iCs/>
          <w:i/>
        </w:rPr>
        <w:t xml:space="preserve">Synura</w:t>
      </w:r>
      <w:r>
        <w:t xml:space="preserve"> </w:t>
      </w:r>
      <w:r>
        <w:t xml:space="preserve">(7.8%) — two independent cold-oligotrophic indicators simultaneously. Combined with</w:t>
      </w:r>
      <w:r>
        <w:t xml:space="preserve"> </w:t>
      </w:r>
      <w:r>
        <w:rPr>
          <w:iCs/>
          <w:i/>
        </w:rPr>
        <w:t xml:space="preserve">Chromulina</w:t>
      </w:r>
      <w:r>
        <w:t xml:space="preserve"> </w:t>
      </w:r>
      <w:r>
        <w:t xml:space="preserve">(4.6%), this is a three-chrysophyte ensemble pointing at the same conclusion: cold, clean, soft, acidic water.</w:t>
      </w:r>
    </w:p>
    <w:p>
      <w:pPr>
        <w:pStyle w:val="BodyText"/>
      </w:pPr>
      <w:r>
        <w:t xml:space="preserve">This is the winter face of Sawmill Brook — before the spring warming, before land disturbance adds nutrients, before the biological community expands. The chrysophyte bloom in March is the stream at its most pristine. The companion School Street sample from the same day documents the opposite end of the same gradient: the tidal reach dominated by estuarine marine microalgae (</w:t>
      </w:r>
      <w:r>
        <w:rPr>
          <w:iCs/>
          <w:i/>
        </w:rPr>
        <w:t>Teleaulax</w:t>
      </w:r>
      <w:r>
        <w:t xml:space="preserve">,</w:t>
      </w:r>
      <w:r>
        <w:t xml:space="preserve"> </w:t>
      </w:r>
      <w:r>
        <w:rPr>
          <w:iCs/>
          <w:i/>
        </w:rPr>
        <w:t xml:space="preserve">Ostreococcus</w:t>
      </w:r>
      <w:r>
        <w:t xml:space="preserve">) flushing in from Manchester Harbor with the tide. School Street and Elm Street together frame Sawmill Brook’s tidal-freshwater gradient in a single sampling event — not contamination vs. clean data, but two real ecological states at two points on the same stream.</w:t>
      </w:r>
    </w:p>
    <w:p>
      <w:pPr>
        <w:pStyle w:val="BodyText"/>
      </w:pPr>
      <w:r>
        <w:rPr>
          <w:iCs/>
          <w:i/>
        </w:rPr>
        <w:t>Eunotia naegelii</w:t>
      </w:r>
      <w:r>
        <w:t xml:space="preserve"> </w:t>
      </w:r>
      <w:r>
        <w:t xml:space="preserve">at 5.0% reflects the tidal character of this lower-reach Sawmill Brook site — the stream is near-tidal at the Elm Street crossing, and the marine diatom signal is real here, not a database artifact.</w:t>
      </w:r>
    </w:p>
    <w:p>
      <w:pPr>
        <w:pStyle w:val="BodyText"/>
      </w:pPr>
      <w:r>
        <w:t xml:space="preserve">BLAST correction — algal community: The ESV previously identified as Halamphora coffeaeformis at Elm Street (~5% of 23S reads) is re-identified by BLAST as Eunotia naegelii — an acidophilous freshwater diatom characteristic of soft, low-pH waters. Eunotia naegelii is not a brackish or tidal indicator; it is common in nutrient-poor streams with dissolved organic inputs. Any prior interpretation of a tidal influence at Elm Street based on Halamphora is withdrawn. The 23S algal community at Elm Street is consistent with a clean, soft-water freshwater stream reach.</w:t>
      </w:r>
    </w:p>
    <w:p>
      <w:pPr>
        <w:pStyle w:val="BodyText"/>
      </w:pPr>
      <w:r>
        <w:t xml:space="preserve">The absence of fish reads in March is not concerning — it corroborates the cold water conditions the algae are describing. Brook Trout shedding rates in water below 46°F are extremely low. The absence of fish DNA is not an absence of fish.</w:t>
      </w:r>
    </w:p>
    <w:bookmarkEnd w:id="87"/>
    <w:bookmarkStart w:id="88" w:name="native-vs.-non-native-9"/>
    <w:p>
      <w:pPr>
        <w:pStyle w:val="Heading3"/>
      </w:pPr>
      <w:r>
        <w:t xml:space="preserve">Native vs. Non-Native</w:t>
      </w:r>
    </w:p>
    <w:p>
      <w:pPr>
        <w:pStyle w:val="FirstParagraph"/>
      </w:pPr>
      <w:r>
        <w:t xml:space="preserve">All species native.</w:t>
      </w:r>
    </w:p>
    <w:p>
      <w:r>
        <w:pict>
          <v:rect style="width:0;height:1.5pt" o:hralign="center" o:hrstd="t" o:hr="t"/>
        </w:pict>
      </w:r>
    </w:p>
    <w:bookmarkEnd w:id="88"/>
    <w:bookmarkEnd w:id="89"/>
    <w:bookmarkStart w:id="93" w:name="X30a8b740d266745fd353f70c52236c17b538eb2"/>
    <w:p>
      <w:pPr>
        <w:pStyle w:val="Heading2"/>
      </w:pPr>
      <w:r>
        <w:t xml:space="preserve">MBTS #3, Manchester-by-the-Sea, MA | JVB4846 / AEFBOYWK.1 | April 12, 2025</w:t>
      </w:r>
    </w:p>
    <w:p>
      <w:pPr>
        <w:pStyle w:val="FirstParagraph"/>
      </w:pPr>
      <w:r>
        <w:rPr>
          <w:bCs/>
          <w:b/>
        </w:rPr>
        <w:t xml:space="preserve">Fish:</w:t>
      </w:r>
      <w:r>
        <w:t xml:space="preserve"> </w:t>
      </w:r>
      <w:r>
        <w:t xml:space="preserve">H(f) = 1.22 · 8 species/genera · 21,739 reads</w:t>
      </w:r>
    </w:p>
    <w:p>
      <w:pPr>
        <w:pStyle w:val="BodyText"/>
      </w:pPr>
      <w:r>
        <w:rPr>
          <w:bCs/>
          <w:b/>
        </w:rPr>
        <w:t xml:space="preserve">Sample metadata:</w:t>
      </w:r>
      <w:r>
        <w:t xml:space="preserve"> </w:t>
      </w:r>
      <w:r>
        <w:t xml:space="preserve">Collected by Lynn Atkinson; no collection date field populated in Jonah Ventures record (April 12, 2025 is the batch submission date).</w:t>
      </w:r>
      <w:r>
        <w:t xml:space="preserve"> </w:t>
      </w:r>
      <w:r>
        <w:rPr>
          <w:bCs/>
          <w:b/>
        </w:rPr>
        <w:t xml:space="preserve">Sample type: frozen water sample</w:t>
      </w:r>
      <w:r>
        <w:t xml:space="preserve"> </w:t>
      </w:r>
      <w:r>
        <w:t xml:space="preserve">— demonstrates that frozen field samples can yield interpretable eDNA community data when processed within appropriate timeframes.</w:t>
      </w:r>
    </w:p>
    <w:bookmarkStart w:id="90" w:name="sentinel-signal-10"/>
    <w:p>
      <w:pPr>
        <w:pStyle w:val="Heading3"/>
      </w:pPr>
      <w:r>
        <w:t xml:space="preserve">Sentinel Signal</w:t>
      </w:r>
    </w:p>
    <w:p>
      <w:pPr>
        <w:pStyle w:val="FirstParagraph"/>
      </w:pPr>
      <w:r>
        <w:t xml:space="preserve">Mummichog 47.8% + Fourspine Stickleback 10.1% = tidal estuarine site in April. Eel 10.8% = ocean connectivity.</w:t>
      </w:r>
      <w:r>
        <w:t xml:space="preserve"> </w:t>
      </w:r>
      <w:r>
        <w:rPr>
          <w:iCs/>
          <w:i/>
        </w:rPr>
        <w:t xml:space="preserve">Lepomis</w:t>
      </w:r>
      <w:r>
        <w:t xml:space="preserve"> </w:t>
      </w:r>
      <w:r>
        <w:t xml:space="preserve">spp. 13.2% at a tidal site = freshwater pond or slow-water tributary input nearby.</w:t>
      </w:r>
      <w:r>
        <w:t xml:space="preserve"> </w:t>
      </w:r>
      <w:r>
        <w:rPr>
          <w:iCs/>
          <w:i/>
        </w:rPr>
        <w:t xml:space="preserve">Salmo</w:t>
      </w:r>
      <w:r>
        <w:t xml:space="preserve"> </w:t>
      </w:r>
      <w:r>
        <w:t xml:space="preserve">spp. 1.2% = genus-level only [T1]. Tomcod trace = early spring estuarine movement. No Brook Trout — tidal site.</w:t>
      </w:r>
    </w:p>
    <w:bookmarkEnd w:id="90"/>
    <w:bookmarkStart w:id="91" w:name="fish-community-3"/>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Fundulus heteroclitus</w:t>
            </w:r>
            <w:r>
              <w:t xml:space="preserve"> </w:t>
            </w:r>
            <w:r>
              <w:t xml:space="preserve">— Mummichog</w:t>
            </w:r>
          </w:p>
        </w:tc>
        <w:tc>
          <w:tcPr/>
          <w:p>
            <w:pPr>
              <w:pStyle w:val="Compact"/>
              <w:jc w:val="left"/>
            </w:pPr>
            <w:r>
              <w:t xml:space="preserve">47.8%</w:t>
            </w:r>
          </w:p>
        </w:tc>
        <w:tc>
          <w:tcPr/>
          <w:p>
            <w:pPr>
              <w:pStyle w:val="Compact"/>
              <w:jc w:val="left"/>
            </w:pPr>
            <w:r>
              <w:t xml:space="preserve">Native estuarine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13.2%</w:t>
            </w:r>
          </w:p>
        </w:tc>
        <w:tc>
          <w:tcPr/>
          <w:p>
            <w:pPr>
              <w:pStyle w:val="Compact"/>
              <w:jc w:val="left"/>
            </w:pPr>
            <w:r>
              <w:t xml:space="preserve">Native [T1] — freshwater tributary</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10.8%</w:t>
            </w:r>
          </w:p>
        </w:tc>
        <w:tc>
          <w:tcPr/>
          <w:p>
            <w:pPr>
              <w:pStyle w:val="Compact"/>
              <w:jc w:val="left"/>
            </w:pPr>
            <w:r>
              <w:t xml:space="preserve">Native catadromous</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10.1%</w:t>
            </w:r>
          </w:p>
        </w:tc>
        <w:tc>
          <w:tcPr/>
          <w:p>
            <w:pPr>
              <w:pStyle w:val="Compact"/>
              <w:jc w:val="left"/>
            </w:pPr>
            <w:r>
              <w:t xml:space="preserve">Native tidal indicator</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~7.4%</w:t>
            </w:r>
          </w:p>
        </w:tc>
        <w:tc>
          <w:tcPr/>
          <w:p>
            <w:pPr>
              <w:pStyle w:val="Compact"/>
              <w:jc w:val="left"/>
            </w:pPr>
            <w:r>
              <w:t xml:space="preserve">Native — freshwater runoff</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~3.6%</w:t>
            </w:r>
          </w:p>
        </w:tc>
        <w:tc>
          <w:tcPr/>
          <w:p>
            <w:pPr>
              <w:pStyle w:val="Compact"/>
              <w:jc w:val="left"/>
            </w:pPr>
            <w:r>
              <w:t xml:space="preserve">Native — freshwater runoff</w:t>
            </w:r>
          </w:p>
        </w:tc>
      </w:tr>
      <w:tr>
        <w:tc>
          <w:tcPr/>
          <w:p>
            <w:pPr>
              <w:pStyle w:val="Compact"/>
              <w:jc w:val="left"/>
            </w:pPr>
            <w:r>
              <w:rPr>
                <w:iCs/>
                <w:i/>
              </w:rPr>
              <w:t xml:space="preserve">Salmo</w:t>
            </w:r>
            <w:r>
              <w:t xml:space="preserve"> </w:t>
            </w:r>
            <w:r>
              <w:t xml:space="preserve">spp.</w:t>
            </w:r>
          </w:p>
        </w:tc>
        <w:tc>
          <w:tcPr/>
          <w:p>
            <w:pPr>
              <w:pStyle w:val="Compact"/>
              <w:jc w:val="left"/>
            </w:pPr>
            <w:r>
              <w:t xml:space="preserve">1.2%</w:t>
            </w:r>
          </w:p>
        </w:tc>
        <w:tc>
          <w:tcPr/>
          <w:p>
            <w:pPr>
              <w:pStyle w:val="Compact"/>
              <w:jc w:val="left"/>
            </w:pPr>
            <w:r>
              <w:t xml:space="preserve">Genus-level only [T1]</w:t>
            </w:r>
          </w:p>
        </w:tc>
      </w:tr>
      <w:tr>
        <w:tc>
          <w:tcPr/>
          <w:p>
            <w:pPr>
              <w:pStyle w:val="Compact"/>
              <w:jc w:val="left"/>
            </w:pPr>
            <w:r>
              <w:rPr>
                <w:iCs/>
                <w:i/>
              </w:rPr>
              <w:t xml:space="preserve">Microgadus tomcod</w:t>
            </w:r>
            <w:r>
              <w:t xml:space="preserve"> </w:t>
            </w:r>
            <w:r>
              <w:t xml:space="preserve">— Atlantic Tomcod</w:t>
            </w:r>
          </w:p>
        </w:tc>
        <w:tc>
          <w:tcPr/>
          <w:p>
            <w:pPr>
              <w:pStyle w:val="Compact"/>
              <w:jc w:val="left"/>
            </w:pPr>
            <w:r>
              <w:t xml:space="preserve">~0.2%</w:t>
            </w:r>
          </w:p>
        </w:tc>
        <w:tc>
          <w:tcPr/>
          <w:p>
            <w:pPr>
              <w:pStyle w:val="Compact"/>
              <w:jc w:val="left"/>
            </w:pPr>
            <w:r>
              <w:t xml:space="preserve">Native anadromous — spring estuarine</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p>
      <w:pPr>
        <w:pStyle w:val="BodyText"/>
      </w:pPr>
      <w:r>
        <w:rPr>
          <w:iCs/>
          <w:i/>
        </w:rPr>
        <w:t xml:space="preserve">Note: Reads and percentages updated to include genus-level ESVs (Lepomis, Salmo) previously excluded by blank Species field. Total reads corrected from 17,400 to 21,739. Other species percentages re-normalized accordingly.</w:t>
      </w:r>
    </w:p>
    <w:bookmarkEnd w:id="91"/>
    <w:bookmarkStart w:id="92" w:name="narrative-10"/>
    <w:p>
      <w:pPr>
        <w:pStyle w:val="Heading3"/>
      </w:pPr>
      <w:r>
        <w:t xml:space="preserve">Narrative</w:t>
      </w:r>
    </w:p>
    <w:p>
      <w:pPr>
        <w:pStyle w:val="FirstParagraph"/>
      </w:pPr>
      <w:r>
        <w:t xml:space="preserve">MBTS #3 in April is a Manchester-by-the-Sea tidal site — Mummichog + Fourspine Stickleback = estuarine mixing zone.</w:t>
      </w:r>
      <w:r>
        <w:t xml:space="preserve"> </w:t>
      </w:r>
      <w:r>
        <w:rPr>
          <w:iCs/>
          <w:i/>
        </w:rPr>
        <w:t xml:space="preserve">Lepomis</w:t>
      </w:r>
      <w:r>
        <w:t xml:space="preserve"> </w:t>
      </w:r>
      <w:r>
        <w:t xml:space="preserve">spp. at 13.2% is a striking component for a tidal site — these freshwater sunfish signal substantial freshwater input to the tidal zone, likely from connected pond or slow-water reach.</w:t>
      </w:r>
      <w:r>
        <w:t xml:space="preserve"> </w:t>
      </w:r>
      <w:r>
        <w:rPr>
          <w:iCs/>
          <w:i/>
        </w:rPr>
        <w:t xml:space="preserve">Salmo</w:t>
      </w:r>
      <w:r>
        <w:t xml:space="preserve"> </w:t>
      </w:r>
      <w:r>
        <w:t xml:space="preserve">spp. at 1.2% is genus-level only — Brown Trout or Atlantic Salmon cannot be distinguished from this barcode [T1]. The freshwater fish ensemble (Golden Shiner, Yellow Perch, Lepomis) confirms active tidal-freshwater mixing at this site. Atlantic Tomcod (</w:t>
      </w:r>
      <w:r>
        <w:rPr>
          <w:iCs/>
          <w:i/>
        </w:rPr>
        <w:t xml:space="preserve">Microgadus tomcod</w:t>
      </w:r>
      <w:r>
        <w:t xml:space="preserve">) in April is consistent with their spring estuarine movement.</w:t>
      </w:r>
    </w:p>
    <w:p>
      <w:pPr>
        <w:pStyle w:val="BodyText"/>
      </w:pPr>
      <w:r>
        <w:t xml:space="preserve">No Brook Trout — expected at a tidal sampling point. The freshwater signal above does not suggest cold headwater habitat immediately upstream.</w:t>
      </w:r>
    </w:p>
    <w:p>
      <w:r>
        <w:pict>
          <v:rect style="width:0;height:1.5pt" o:hralign="center" o:hrstd="t" o:hr="t"/>
        </w:pict>
      </w:r>
    </w:p>
    <w:bookmarkEnd w:id="92"/>
    <w:bookmarkEnd w:id="93"/>
    <w:bookmarkStart w:id="95" w:name="Xf5a32e6580ca9f952a4175f35d9dbb097c8c5ea"/>
    <w:p>
      <w:pPr>
        <w:pStyle w:val="Heading2"/>
      </w:pPr>
      <w:r>
        <w:t xml:space="preserve">Below Lincoln Pool | JVB4981 / KXUG2Y6J.1 | June 5, 2025</w:t>
      </w:r>
    </w:p>
    <w:p>
      <w:pPr>
        <w:pStyle w:val="FirstParagraph"/>
      </w:pPr>
      <w:r>
        <w:rPr>
          <w:bCs/>
          <w:b/>
        </w:rPr>
        <w:t xml:space="preserve">Fish:</w:t>
      </w:r>
      <w:r>
        <w:t xml:space="preserve"> </w:t>
      </w:r>
      <w:r>
        <w:t xml:space="preserve">H(f) = 0.84 · 6 species/genera · ~47,870 reads</w:t>
      </w:r>
      <w:r>
        <w:t xml:space="preserve"> </w:t>
      </w:r>
      <w:r>
        <w:rPr>
          <w:iCs/>
          <w:i/>
        </w:rPr>
        <w:t xml:space="preserve">(corrected to include genus-level ESVs)</w:t>
      </w:r>
    </w:p>
    <w:p>
      <w:pPr>
        <w:pStyle w:val="BodyText"/>
      </w:pPr>
      <w:r>
        <w:rPr>
          <w:bCs/>
          <w:b/>
        </w:rPr>
        <w:t xml:space="preserve">Site:</w:t>
      </w:r>
      <w:r>
        <w:t xml:space="preserve"> </w:t>
      </w:r>
      <w:r>
        <w:t xml:space="preserve">Sawmill Brook / Manchester-by-the-Sea (MBTS) system, MA.</w:t>
      </w:r>
      <w:r>
        <w:t xml:space="preserve"> </w:t>
      </w:r>
      <w:r>
        <w:t xml:space="preserve">“</w:t>
      </w:r>
      <w:r>
        <w:t xml:space="preserve">Lincoln Pool</w:t>
      </w:r>
      <w:r>
        <w:t xml:space="preserve">”</w:t>
      </w:r>
      <w:r>
        <w:t xml:space="preserve"> </w:t>
      </w:r>
      <w:r>
        <w:t xml:space="preserve">is a named pool within the Sawmill Brook watershed. GPS coordinates in the Jonah Ventures record show (likely a data entry artifact — user-confirmed MBTS system site).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~42.5%</w:t>
            </w:r>
          </w:p>
        </w:tc>
        <w:tc>
          <w:tcPr/>
          <w:p>
            <w:pPr>
              <w:pStyle w:val="Compact"/>
              <w:jc w:val="left"/>
            </w:pPr>
            <w:r>
              <w:t xml:space="preserve">Native — dominant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~28.0%</w:t>
            </w:r>
          </w:p>
        </w:tc>
        <w:tc>
          <w:tcPr/>
          <w:p>
            <w:pPr>
              <w:pStyle w:val="Compact"/>
              <w:jc w:val="left"/>
            </w:pPr>
            <w:r>
              <w:t xml:space="preserve">Native catadromous</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19.4%</w:t>
            </w:r>
          </w:p>
        </w:tc>
        <w:tc>
          <w:tcPr/>
          <w:p>
            <w:pPr>
              <w:pStyle w:val="Compact"/>
              <w:jc w:val="left"/>
            </w:pPr>
            <w:r>
              <w:t xml:space="preserve">Native [T1]</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~3.8%</w:t>
            </w:r>
          </w:p>
        </w:tc>
        <w:tc>
          <w:tcPr/>
          <w:p>
            <w:pPr>
              <w:pStyle w:val="Compact"/>
              <w:jc w:val="left"/>
            </w:pPr>
            <w:r>
              <w:t xml:space="preserve">Native tidal indicator</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3.5%</w:t>
            </w:r>
          </w:p>
        </w:tc>
        <w:tc>
          <w:tcPr/>
          <w:p>
            <w:pPr>
              <w:pStyle w:val="Compact"/>
              <w:jc w:val="left"/>
            </w:pPr>
            <w:r>
              <w:t xml:space="preserve">Native [T1]</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0.6%</w:t>
            </w:r>
          </w:p>
        </w:tc>
        <w:tc>
          <w:tcPr/>
          <w:p>
            <w:pPr>
              <w:pStyle w:val="Compact"/>
              <w:jc w:val="left"/>
            </w:pPr>
            <w:r>
              <w:rPr>
                <w:bCs/>
                <w:b/>
              </w:rPr>
              <w:t xml:space="preserve">DETECTED — ~285 reads. Native cold-water sentinel.</w:t>
            </w:r>
          </w:p>
        </w:tc>
      </w:tr>
    </w:tbl>
    <w:p>
      <w:pPr>
        <w:pStyle w:val="BodyText"/>
      </w:pPr>
      <w:r>
        <w:rPr>
          <w:iCs/>
          <w:i/>
        </w:rPr>
        <w:t>Note: Salvelinus fontinalis (0.6%, ~285 reads), Pumpkinseed (Lepomis gibbosus) (19.4%), and Largemouth Bass (Micropterus salmoides) (3.5%) were previously excluded due to genus-level ESV blank Species field. Reads and percentages for other species re-normalized to include these additions; approximate percentages shown.</w:t>
      </w:r>
    </w:p>
    <w:p>
      <w:pPr>
        <w:pStyle w:val="BodyText"/>
      </w:pPr>
      <w:r>
        <w:t xml:space="preserve">Fish community: Golden Shiner dominant with a substantial</w:t>
      </w:r>
      <w:r>
        <w:t xml:space="preserve"> </w:t>
      </w:r>
      <w:r>
        <w:rPr>
          <w:iCs/>
          <w:i/>
        </w:rPr>
        <w:t xml:space="preserve">Lepomis</w:t>
      </w:r>
      <w:r>
        <w:t xml:space="preserve"> </w:t>
      </w:r>
      <w:r>
        <w:t xml:space="preserve">spp. component and Eel. The Fourspine Stickleback confirms tidal/estuarine connectivity with the lower Sawmill Brook system.</w:t>
      </w:r>
      <w:r>
        <w:t xml:space="preserve"> </w:t>
      </w:r>
      <w:r>
        <w:rPr>
          <w:bCs/>
          <w:b/>
        </w:rPr>
        <w:t xml:space="preserve">Brook Trout (</w:t>
      </w:r>
      <w:r>
        <w:rPr>
          <w:iCs/>
          <w:i/>
          <w:bCs/>
          <w:b/>
        </w:rPr>
        <w:t xml:space="preserve">Salvelinus</w:t>
      </w:r>
      <w:r>
        <w:rPr>
          <w:bCs/>
          <w:b/>
        </w:rPr>
        <w:t xml:space="preserve"> </w:t>
      </w:r>
      <w:r>
        <w:rPr>
          <w:bCs/>
          <w:b/>
        </w:rPr>
        <w:t xml:space="preserve">spp.) is detected at 0.6% (~285 reads)</w:t>
      </w:r>
      <w:r>
        <w:t xml:space="preserve"> </w:t>
      </w:r>
      <w:r>
        <w:t xml:space="preserve">— a low but real signal, consistent with cold upstream reach connectivity within the MBTS watershed.</w:t>
      </w:r>
      <w:r>
        <w:t xml:space="preserve"> </w:t>
      </w:r>
      <w:r>
        <w:rPr>
          <w:iCs/>
          <w:i/>
        </w:rPr>
        <w:t xml:space="preserve">Micropterus</w:t>
      </w:r>
      <w:r>
        <w:t xml:space="preserve"> </w:t>
      </w:r>
      <w:r>
        <w:t xml:space="preserve">spp. at 3.5% is genus-level only [T1].</w:t>
      </w:r>
    </w:p>
    <w:bookmarkStart w:id="94" w:name="X75a13ee134f5c93695aa83395b5da581588d08b"/>
    <w:p>
      <w:pPr>
        <w:pStyle w:val="Heading3"/>
      </w:pPr>
      <w:r>
        <w:t xml:space="preserve">Field Measurements — Below Lincoln Pool (Vivosun pH meter†)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Date</w:t>
            </w:r>
          </w:p>
        </w:tc>
        <w:tc>
          <w:tcPr/>
          <w:p>
            <w:pPr>
              <w:pStyle w:val="Compact"/>
              <w:jc w:val="left"/>
            </w:pPr>
            <w:r>
              <w:t xml:space="preserve">pH</w:t>
            </w:r>
          </w:p>
        </w:tc>
        <w:tc>
          <w:tcPr/>
          <w:p>
            <w:pPr>
              <w:pStyle w:val="Compact"/>
              <w:jc w:val="left"/>
            </w:pPr>
            <w:r>
              <w:t xml:space="preserve">Temp °F</w:t>
            </w:r>
          </w:p>
        </w:tc>
        <w:tc>
          <w:tcPr/>
          <w:p>
            <w:pPr>
              <w:pStyle w:val="Compact"/>
              <w:jc w:val="left"/>
            </w:pPr>
            <w:r>
              <w:t xml:space="preserve">Note</w:t>
            </w:r>
          </w:p>
        </w:tc>
      </w:tr>
      <w:tr>
        <w:tc>
          <w:tcPr/>
          <w:p>
            <w:pPr>
              <w:pStyle w:val="Compact"/>
              <w:jc w:val="left"/>
            </w:pPr>
            <w:r>
              <w:t xml:space="preserve">Jun 5, 2025</w:t>
            </w:r>
          </w:p>
        </w:tc>
        <w:tc>
          <w:tcPr/>
          <w:p>
            <w:pPr>
              <w:pStyle w:val="Compact"/>
              <w:jc w:val="left"/>
            </w:pPr>
            <w:r>
              <w:t xml:space="preserve">6.88</w:t>
            </w:r>
          </w:p>
        </w:tc>
        <w:tc>
          <w:tcPr/>
          <w:p>
            <w:pPr>
              <w:pStyle w:val="Compact"/>
              <w:jc w:val="left"/>
            </w:pPr>
            <w:r>
              <w:t xml:space="preserve">55.4</w:t>
            </w:r>
          </w:p>
        </w:tc>
        <w:tc>
          <w:tcPr/>
          <w:p>
            <w:pPr>
              <w:pStyle w:val="Compact"/>
              <w:jc w:val="left"/>
            </w:pPr>
            <w:r>
              <w:t xml:space="preserve">Co-collected with eDNA sample</w:t>
            </w:r>
          </w:p>
        </w:tc>
      </w:tr>
      <w:tr>
        <w:tc>
          <w:tcPr/>
          <w:p>
            <w:pPr>
              <w:pStyle w:val="Compact"/>
              <w:jc w:val="left"/>
            </w:pPr>
            <w:r>
              <w:t xml:space="preserve">Nov 23, 2025</w:t>
            </w:r>
          </w:p>
        </w:tc>
        <w:tc>
          <w:tcPr/>
          <w:p>
            <w:pPr>
              <w:pStyle w:val="Compact"/>
              <w:jc w:val="left"/>
            </w:pPr>
            <w:r>
              <w:t xml:space="preserve">6.53</w:t>
            </w:r>
          </w:p>
        </w:tc>
        <w:tc>
          <w:tcPr/>
          <w:p>
            <w:pPr>
              <w:pStyle w:val="Compact"/>
              <w:jc w:val="left"/>
            </w:pPr>
            <w:r>
              <w:t xml:space="preserve">37.7</w:t>
            </w:r>
          </w:p>
        </w:tc>
        <w:tc>
          <w:tcPr/>
          <w:p>
            <w:pPr>
              <w:pStyle w:val="Compact"/>
              <w:jc w:val="left"/>
            </w:pPr>
            <w:r>
              <w:t xml:space="preserve">Winter baseline</w:t>
            </w:r>
          </w:p>
        </w:tc>
      </w:tr>
    </w:tbl>
    <w:p>
      <w:pPr>
        <w:pStyle w:val="BodyText"/>
      </w:pPr>
      <w:r>
        <w:t xml:space="preserve">Corrected pH 6.88 and 55.4°F on the eDNA sample date are both within acceptable range for Brook Trout (thermal optimum 54–61°F; pH optimal range 6.0–7.0). The Brook Trout detection at 0.6% is consistent with these conditions — June temperatures and pH at this site are both suitable.</w:t>
      </w:r>
    </w:p>
    <w:p>
      <w:pPr>
        <w:pStyle w:val="BodyText"/>
      </w:pPr>
      <w:r>
        <w:t xml:space="preserve">† pH values two-point calibration corrected; residual uncertainty ±0.2 pH unit.</w:t>
      </w:r>
    </w:p>
    <w:p>
      <w:r>
        <w:pict>
          <v:rect style="width:0;height:1.5pt" o:hralign="center" o:hrstd="t" o:hr="t"/>
        </w:pict>
      </w:r>
    </w:p>
    <w:bookmarkEnd w:id="94"/>
    <w:bookmarkEnd w:id="95"/>
    <w:bookmarkStart w:id="101" w:name="X720cbc49a18b46ec8bc1097ecc3075937662a88"/>
    <w:p>
      <w:pPr>
        <w:pStyle w:val="Heading2"/>
      </w:pPr>
      <w:r>
        <w:t xml:space="preserve">Sawmill Brook — Atwater Site, Manchester-by-the-Sea, MA | JVB4981 / 2KL87R0I.1 | June 8, 2025</w:t>
      </w:r>
    </w:p>
    <w:p>
      <w:pPr>
        <w:pStyle w:val="FirstParagraph"/>
      </w:pPr>
      <w:r>
        <w:rPr>
          <w:bCs/>
          <w:b/>
        </w:rPr>
        <w:t xml:space="preserve">Fish:</w:t>
      </w:r>
      <w:r>
        <w:t xml:space="preserve"> </w:t>
      </w:r>
      <w:r>
        <w:t xml:space="preserve">H(f) = 0.90 · 11 taxa · 10,319 reads</w:t>
      </w:r>
      <w:r>
        <w:t xml:space="preserve"> </w:t>
      </w:r>
      <w:r>
        <w:rPr>
          <w:iCs/>
          <w:i/>
        </w:rPr>
        <w:t xml:space="preserve">(includes all genus-level ESVs; see cormorant QC note)</w:t>
      </w:r>
    </w:p>
    <w:bookmarkStart w:id="96" w:name="sentinel-signal-11"/>
    <w:p>
      <w:pPr>
        <w:pStyle w:val="Heading3"/>
      </w:pPr>
      <w:r>
        <w:t xml:space="preserve">Sentinel Signal</w:t>
      </w:r>
    </w:p>
    <w:p>
      <w:pPr>
        <w:pStyle w:val="FirstParagraph"/>
      </w:pPr>
      <w:r>
        <w:t xml:space="preserve">Golden Shiner 78.1% dominant at a low-water freshwater site in June.</w:t>
      </w:r>
      <w:r>
        <w:t xml:space="preserve"> </w:t>
      </w:r>
      <w:r>
        <w:rPr>
          <w:bCs/>
          <w:b/>
        </w:rPr>
        <w:t>Sculpin (Sculpin (Cottus sp.)) 2.5% = cold-water benthic species — clean-habitat signal.</w:t>
      </w:r>
      <w:r>
        <w:t xml:space="preserve"> </w:t>
      </w:r>
      <w:r>
        <w:rPr>
          <w:bCs/>
          <w:b/>
        </w:rPr>
        <w:t xml:space="preserve">Brook Trout (</w:t>
      </w:r>
      <w:r>
        <w:rPr>
          <w:iCs/>
          <w:i/>
          <w:bCs/>
          <w:b/>
        </w:rPr>
        <w:t xml:space="preserve">Salvelinus</w:t>
      </w:r>
      <w:r>
        <w:rPr>
          <w:bCs/>
          <w:b/>
        </w:rPr>
        <w:t xml:space="preserve"> </w:t>
      </w:r>
      <w:r>
        <w:rPr>
          <w:bCs/>
          <w:b/>
        </w:rPr>
        <w:t xml:space="preserve">spp.) 1.1% = DETECTED — 114 reads.</w:t>
      </w:r>
      <w:r>
        <w:t xml:space="preserve"> </w:t>
      </w:r>
      <w:r>
        <w:t xml:space="preserve">Three detections (Menhaden, marine prickleback, and Alewife) are attributed to cormorant fecal eDNA, not live fish. See QC note.</w:t>
      </w:r>
    </w:p>
    <w:bookmarkEnd w:id="96"/>
    <w:bookmarkStart w:id="97" w:name="fish-community-4"/>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78.1%</w:t>
            </w:r>
          </w:p>
        </w:tc>
        <w:tc>
          <w:tcPr/>
          <w:p>
            <w:pPr>
              <w:pStyle w:val="Compact"/>
              <w:jc w:val="left"/>
            </w:pPr>
            <w:r>
              <w:t xml:space="preserve">Native — dominant</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10.2%</w:t>
            </w:r>
          </w:p>
        </w:tc>
        <w:tc>
          <w:tcPr/>
          <w:p>
            <w:pPr>
              <w:pStyle w:val="Compact"/>
              <w:jc w:val="left"/>
            </w:pPr>
            <w:r>
              <w:t xml:space="preserve">Native [T1]</w:t>
            </w:r>
          </w:p>
        </w:tc>
      </w:tr>
      <w:tr>
        <w:tc>
          <w:tcPr/>
          <w:p>
            <w:pPr>
              <w:pStyle w:val="Compact"/>
              <w:jc w:val="left"/>
            </w:pPr>
            <w:r>
              <w:t>Sculpin (Cottus sp.) — Sculpin</w:t>
            </w:r>
          </w:p>
        </w:tc>
        <w:tc>
          <w:tcPr/>
          <w:p>
            <w:pPr>
              <w:pStyle w:val="Compact"/>
              <w:jc w:val="left"/>
            </w:pPr>
            <w:r>
              <w:t xml:space="preserve">2.5%</w:t>
            </w:r>
          </w:p>
        </w:tc>
        <w:tc>
          <w:tcPr/>
          <w:p>
            <w:pPr>
              <w:pStyle w:val="Compact"/>
              <w:jc w:val="left"/>
            </w:pPr>
            <w:r>
              <w:t xml:space="preserve">Native cold-water benthic — family-level ID; ecologically significant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2.0%</w:t>
            </w:r>
          </w:p>
        </w:tc>
        <w:tc>
          <w:tcPr/>
          <w:p>
            <w:pPr>
              <w:pStyle w:val="Compact"/>
              <w:jc w:val="left"/>
            </w:pPr>
            <w:r>
              <w:t xml:space="preserve">Native catadromous</w:t>
            </w:r>
          </w:p>
        </w:tc>
      </w:tr>
      <w:tr>
        <w:tc>
          <w:tcPr/>
          <w:p>
            <w:pPr>
              <w:pStyle w:val="Compact"/>
              <w:jc w:val="left"/>
            </w:pPr>
            <w:r>
              <w:rPr>
                <w:iCs/>
                <w:i/>
              </w:rPr>
              <w:t xml:space="preserve">Brevoortia</w:t>
            </w:r>
            <w:r>
              <w:t xml:space="preserve"> </w:t>
            </w:r>
            <w:r>
              <w:t xml:space="preserve">spp. — Menhaden</w:t>
            </w:r>
          </w:p>
        </w:tc>
        <w:tc>
          <w:tcPr/>
          <w:p>
            <w:pPr>
              <w:pStyle w:val="Compact"/>
              <w:jc w:val="left"/>
            </w:pPr>
            <w:r>
              <w:t xml:space="preserve">1.7%</w:t>
            </w:r>
          </w:p>
        </w:tc>
        <w:tc>
          <w:tcPr/>
          <w:p>
            <w:pPr>
              <w:pStyle w:val="Compact"/>
              <w:jc w:val="left"/>
            </w:pPr>
            <w:r>
              <w:t xml:space="preserve">⚠️</w:t>
            </w:r>
            <w:r>
              <w:t xml:space="preserve"> </w:t>
            </w:r>
            <w:r>
              <w:rPr>
                <w:bCs/>
                <w:b/>
              </w:rPr>
              <w:t xml:space="preserve">Cormorant dietary artifact</w:t>
            </w:r>
            <w:r>
              <w:t xml:space="preserve"> </w:t>
            </w:r>
            <w:r>
              <w:t xml:space="preserve">— coastal marine; physically impossible as live fish at this site</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1.7%</w:t>
            </w:r>
          </w:p>
        </w:tc>
        <w:tc>
          <w:tcPr/>
          <w:p>
            <w:pPr>
              <w:pStyle w:val="Compact"/>
              <w:jc w:val="left"/>
            </w:pPr>
            <w:r>
              <w:t xml:space="preserve">Native [T1]</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1.1%</w:t>
            </w:r>
          </w:p>
        </w:tc>
        <w:tc>
          <w:tcPr/>
          <w:p>
            <w:pPr>
              <w:pStyle w:val="Compact"/>
              <w:jc w:val="left"/>
            </w:pPr>
            <w:r>
              <w:rPr>
                <w:bCs/>
                <w:b/>
              </w:rPr>
              <w:t xml:space="preserve">DETECTED — 114 reads. Native cold-water sentinel.</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0.8%</w:t>
            </w:r>
          </w:p>
        </w:tc>
        <w:tc>
          <w:tcPr/>
          <w:p>
            <w:pPr>
              <w:pStyle w:val="Compact"/>
              <w:jc w:val="left"/>
            </w:pPr>
            <w:r>
              <w:t xml:space="preserve">⚠️</w:t>
            </w:r>
            <w:r>
              <w:t xml:space="preserve"> </w:t>
            </w:r>
            <w:r>
              <w:rPr>
                <w:bCs/>
                <w:b/>
              </w:rPr>
              <w:t xml:space="preserve">Probable cormorant dietary artifact</w:t>
            </w:r>
            <w:r>
              <w:t xml:space="preserve"> </w:t>
            </w:r>
            <w:r>
              <w:t xml:space="preserve">— de-watered site miles above tidal zone; cormorant input confirmed by Menhaden at same event</w:t>
            </w:r>
          </w:p>
        </w:tc>
      </w:tr>
      <w:tr>
        <w:tc>
          <w:tcPr/>
          <w:p>
            <w:pPr>
              <w:pStyle w:val="Compact"/>
              <w:jc w:val="left"/>
            </w:pPr>
            <w:r>
              <w:rPr>
                <w:iCs/>
                <w:i/>
              </w:rPr>
              <w:t xml:space="preserve">Fundulus parvipinnis</w:t>
            </w:r>
          </w:p>
        </w:tc>
        <w:tc>
          <w:tcPr/>
          <w:p>
            <w:pPr>
              <w:pStyle w:val="Compact"/>
              <w:jc w:val="left"/>
            </w:pPr>
            <w:r>
              <w:t xml:space="preserve">0.8%</w:t>
            </w:r>
          </w:p>
        </w:tc>
        <w:tc>
          <w:tcPr/>
          <w:p>
            <w:pPr>
              <w:pStyle w:val="Compact"/>
              <w:jc w:val="left"/>
            </w:pPr>
            <w:r>
              <w:t xml:space="preserve">Database artifact [T4] — excluded</w:t>
            </w:r>
          </w:p>
        </w:tc>
      </w:tr>
      <w:tr>
        <w:tc>
          <w:tcPr/>
          <w:p>
            <w:pPr>
              <w:pStyle w:val="Compact"/>
              <w:jc w:val="left"/>
            </w:pPr>
            <w:r>
              <w:rPr>
                <w:iCs/>
                <w:i/>
              </w:rPr>
              <w:t xml:space="preserve">Xiphister</w:t>
            </w:r>
            <w:r>
              <w:t xml:space="preserve"> </w:t>
            </w:r>
            <w:r>
              <w:t xml:space="preserve">spp. — Marine Prickleback</w:t>
            </w:r>
          </w:p>
        </w:tc>
        <w:tc>
          <w:tcPr/>
          <w:p>
            <w:pPr>
              <w:pStyle w:val="Compact"/>
              <w:jc w:val="left"/>
            </w:pPr>
            <w:r>
              <w:t xml:space="preserve">0.6%</w:t>
            </w:r>
          </w:p>
        </w:tc>
        <w:tc>
          <w:tcPr/>
          <w:p>
            <w:pPr>
              <w:pStyle w:val="Compact"/>
              <w:jc w:val="left"/>
            </w:pPr>
            <w:r>
              <w:t xml:space="preserve">⚠️</w:t>
            </w:r>
            <w:r>
              <w:t xml:space="preserve"> </w:t>
            </w:r>
            <w:r>
              <w:rPr>
                <w:bCs/>
                <w:b/>
              </w:rPr>
              <w:t xml:space="preserve">Cormorant dietary artifact</w:t>
            </w:r>
            <w:r>
              <w:t xml:space="preserve"> </w:t>
            </w:r>
            <w:r>
              <w:t xml:space="preserve">— intertidal marine species with no freshwater range</w:t>
            </w:r>
          </w:p>
        </w:tc>
      </w:tr>
      <w:tr>
        <w:tc>
          <w:tcPr/>
          <w:p>
            <w:pPr>
              <w:pStyle w:val="Compact"/>
              <w:jc w:val="left"/>
            </w:pPr>
            <w:r>
              <w:t xml:space="preserve">Perciformes (unresolved)</w:t>
            </w:r>
          </w:p>
        </w:tc>
        <w:tc>
          <w:tcPr/>
          <w:p>
            <w:pPr>
              <w:pStyle w:val="Compact"/>
              <w:jc w:val="left"/>
            </w:pPr>
            <w:r>
              <w:t xml:space="preserve">0.1%</w:t>
            </w:r>
          </w:p>
        </w:tc>
        <w:tc>
          <w:tcPr/>
          <w:p>
            <w:pPr>
              <w:pStyle w:val="Compact"/>
              <w:jc w:val="left"/>
            </w:pPr>
            <w:r>
              <w:t xml:space="preserve">Insufficient resolution — excluded from interpretation</w:t>
            </w:r>
          </w:p>
        </w:tc>
      </w:tr>
    </w:tbl>
    <w:p>
      <w:pPr>
        <w:pStyle w:val="BodyText"/>
      </w:pPr>
      <w:r>
        <w:rPr>
          <w:iCs/>
          <w:i/>
        </w:rPr>
        <w:t xml:space="preserve">Non-fish filtered: Chrysemys picta (Painted Turtle) — reptile.</w:t>
      </w:r>
    </w:p>
    <w:bookmarkEnd w:id="97"/>
    <w:bookmarkStart w:id="98" w:name="qc-note-cormorant-fecal-edna-t5"/>
    <w:p>
      <w:pPr>
        <w:pStyle w:val="Heading3"/>
      </w:pPr>
      <w:r>
        <w:t xml:space="preserve">QC Note — Cormorant Fecal eDNA [T5]</w:t>
      </w:r>
    </w:p>
    <w:p>
      <w:pPr>
        <w:pStyle w:val="FirstParagraph"/>
      </w:pPr>
      <w:r>
        <w:t xml:space="preserve">Three detections at this inland freshwater site are cormorant dietary artifacts:</w:t>
      </w:r>
      <w:r>
        <w:t xml:space="preserve"> </w:t>
      </w:r>
      <w:r>
        <w:rPr>
          <w:bCs/>
          <w:b/>
        </w:rPr>
        <w:t xml:space="preserve">Menhaden (1.7%, 176 reads)</w:t>
      </w:r>
      <w:r>
        <w:t xml:space="preserve"> </w:t>
      </w:r>
      <w:r>
        <w:t xml:space="preserve">— coastal marine species, no freshwater range;</w:t>
      </w:r>
      <w:r>
        <w:t xml:space="preserve"> </w:t>
      </w:r>
      <w:r>
        <w:rPr>
          <w:bCs/>
          <w:b/>
        </w:rPr>
        <w:t xml:space="preserve">Xiphister spp. (0.6%, 65 reads)</w:t>
      </w:r>
      <w:r>
        <w:t xml:space="preserve"> </w:t>
      </w:r>
      <w:r>
        <w:t xml:space="preserve">— intertidal marine species;</w:t>
      </w:r>
      <w:r>
        <w:t xml:space="preserve"> </w:t>
      </w:r>
      <w:r>
        <w:rPr>
          <w:bCs/>
          <w:b/>
        </w:rPr>
        <w:t xml:space="preserve">Alewife (0.8%, 85 reads)</w:t>
      </w:r>
      <w:r>
        <w:t xml:space="preserve"> </w:t>
      </w:r>
      <w:r>
        <w:t xml:space="preserve">— above confirmed anadromous limit in June. Menhaden is the diagnostic indicator of Double-crested Cormorant fecal input at inland sites [T5].</w:t>
      </w:r>
      <w:r>
        <w:t xml:space="preserve"> </w:t>
      </w:r>
      <w:r>
        <w:rPr>
          <w:bCs/>
          <w:b/>
        </w:rPr>
        <w:t xml:space="preserve">No authenticated live Alewife at the Atwater reach.</w:t>
      </w:r>
      <w:r>
        <w:t xml:space="preserve"> </w:t>
      </w:r>
      <w:r>
        <w:t>Alewife is confirmed at L Mackintosh Pond (Cat Brook headwater) — not at mid-watershed reaches above the tidal zone.</w:t>
      </w:r>
    </w:p>
    <w:bookmarkEnd w:id="98"/>
    <w:bookmarkStart w:id="99" w:name="narrative-11"/>
    <w:p>
      <w:pPr>
        <w:pStyle w:val="Heading3"/>
      </w:pPr>
      <w:r>
        <w:t xml:space="preserve">Narrative</w:t>
      </w:r>
    </w:p>
    <w:p>
      <w:pPr>
        <w:pStyle w:val="FirstParagraph"/>
      </w:pPr>
      <w:r>
        <w:t xml:space="preserve">Sawmill Brook at the Atwater monitoring site, June 8, 2025: Golden Shiner dominates at 78.1% in low-water summer conditions.</w:t>
      </w:r>
      <w:r>
        <w:t xml:space="preserve"> </w:t>
      </w:r>
      <w:r>
        <w:rPr>
          <w:bCs/>
          <w:b/>
        </w:rPr>
        <w:t xml:space="preserve">Brook Trout (</w:t>
      </w:r>
      <w:r>
        <w:rPr>
          <w:iCs/>
          <w:i/>
          <w:bCs/>
          <w:b/>
        </w:rPr>
        <w:t xml:space="preserve">Salvelinus</w:t>
      </w:r>
      <w:r>
        <w:rPr>
          <w:bCs/>
          <w:b/>
        </w:rPr>
        <w:t xml:space="preserve"> </w:t>
      </w:r>
      <w:r>
        <w:rPr>
          <w:bCs/>
          <w:b/>
        </w:rPr>
        <w:t xml:space="preserve">spp.) detected at 1.1% (114 reads)</w:t>
      </w:r>
      <w:r>
        <w:t xml:space="preserve"> </w:t>
      </w:r>
      <w:r>
        <w:t xml:space="preserve">— low but consistent with the MBTS pattern across sites (School St: 2.5%; Below Lincoln Pool: 0.6%).</w:t>
      </w:r>
    </w:p>
    <w:p>
      <w:pPr>
        <w:pStyle w:val="BodyText"/>
      </w:pPr>
      <w:r>
        <w:rPr>
          <w:bCs/>
          <w:b/>
        </w:rPr>
        <w:t>Sculpin (Sculpin (Cottus sp.), 2.5%, 260 reads)</w:t>
      </w:r>
      <w:r>
        <w:t xml:space="preserve"> </w:t>
      </w:r>
      <w:r>
        <w:t xml:space="preserve">is the most ecologically significant finding in this corrected community. Sculpin are cold-water, benthic, intolerant of warming and siltation — the same habitat requirements as Brook Trout. Likely Slimy Sculpin (</w:t>
      </w:r>
      <w:r>
        <w:rPr>
          <w:iCs/>
          <w:i/>
        </w:rPr>
        <w:t xml:space="preserve">Cottus cognatus</w:t>
      </w:r>
      <w:r>
        <w:t xml:space="preserve">) or Mottled Sculpin (</w:t>
      </w:r>
      <w:r>
        <w:rPr>
          <w:iCs/>
          <w:i/>
        </w:rPr>
        <w:t xml:space="preserve">Cottus bairdi</w:t>
      </w:r>
      <w:r>
        <w:t xml:space="preserve">), both native to Massachusetts streams; species-level resolution is not available from this MiFish barcode. A resident sculpin population at the Atwater reach confirms cold, clean, structurally complex stream habitat — a strongly positive indicator.</w:t>
      </w:r>
    </w:p>
    <w:p>
      <w:pPr>
        <w:pStyle w:val="BodyText"/>
      </w:pPr>
      <w:r>
        <w:rPr>
          <w:iCs/>
          <w:i/>
        </w:rPr>
        <w:t xml:space="preserve">Lepomis</w:t>
      </w:r>
      <w:r>
        <w:t xml:space="preserve"> </w:t>
      </w:r>
      <w:r>
        <w:t xml:space="preserve">spp. (10.2%) and</w:t>
      </w:r>
      <w:r>
        <w:t xml:space="preserve"> </w:t>
      </w:r>
      <w:r>
        <w:rPr>
          <w:iCs/>
          <w:i/>
        </w:rPr>
        <w:t xml:space="preserve">Ameiurus</w:t>
      </w:r>
      <w:r>
        <w:t xml:space="preserve"> </w:t>
      </w:r>
      <w:r>
        <w:t xml:space="preserve">spp. (1.7%) reflect the pond-connected and slow-water components of the Sawmill Brook watershed.</w:t>
      </w:r>
    </w:p>
    <w:p>
      <w:pPr>
        <w:pStyle w:val="BodyText"/>
      </w:pPr>
      <w:r>
        <w:t xml:space="preserve">After excluding cormorant dietary artifacts (Menhaden, Alewife, Xiphister) and database artifacts (</w:t>
      </w:r>
      <w:r>
        <w:rPr>
          <w:iCs/>
          <w:i/>
        </w:rPr>
        <w:t xml:space="preserve">Fundulus parvipinnis</w:t>
      </w:r>
      <w:r>
        <w:t xml:space="preserve">, unresolved Perciformes), the authenticated freshwater community is:</w:t>
      </w:r>
      <w:r>
        <w:t xml:space="preserve"> </w:t>
      </w:r>
      <w:r>
        <w:rPr>
          <w:bCs/>
          <w:b/>
        </w:rPr>
        <w:t>Golden Shiner 78.1% · Pumpkinseed (Lepomis gibbosus) 10.2% · Sculpin 2.5% · Eel 2.0% · Bullhead 1.7% · Brook Trout 1.1%</w:t>
      </w:r>
      <w:r>
        <w:t xml:space="preserve"> </w:t>
      </w:r>
      <w:r>
        <w:t xml:space="preserve">— a coherent native freshwater community with both cold-water sentinel species (Brook Trout, Sculpin) confirmed.</w:t>
      </w:r>
    </w:p>
    <w:bookmarkEnd w:id="99"/>
    <w:bookmarkStart w:id="100" w:name="Xe34b5ec3b2350679229d485f2244653ebce32f9"/>
    <w:p>
      <w:pPr>
        <w:pStyle w:val="Heading3"/>
      </w:pPr>
      <w:r>
        <w:t xml:space="preserve">Field Measurements — Atwater Site (Vivosun pH meter†)</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Date</w:t>
            </w:r>
          </w:p>
        </w:tc>
        <w:tc>
          <w:tcPr/>
          <w:p>
            <w:pPr>
              <w:pStyle w:val="Compact"/>
              <w:jc w:val="left"/>
            </w:pPr>
            <w:r>
              <w:t xml:space="preserve">pH</w:t>
            </w:r>
          </w:p>
        </w:tc>
        <w:tc>
          <w:tcPr/>
          <w:p>
            <w:pPr>
              <w:pStyle w:val="Compact"/>
              <w:jc w:val="left"/>
            </w:pPr>
            <w:r>
              <w:t xml:space="preserve">Temp °F</w:t>
            </w:r>
          </w:p>
        </w:tc>
        <w:tc>
          <w:tcPr/>
          <w:p>
            <w:pPr>
              <w:pStyle w:val="Compact"/>
              <w:jc w:val="left"/>
            </w:pPr>
            <w:r>
              <w:t xml:space="preserve">Note</w:t>
            </w:r>
          </w:p>
        </w:tc>
      </w:tr>
      <w:tr>
        <w:tc>
          <w:tcPr/>
          <w:p>
            <w:pPr>
              <w:pStyle w:val="Compact"/>
              <w:jc w:val="left"/>
            </w:pPr>
            <w:r>
              <w:t xml:space="preserve">Jun 8, 2025</w:t>
            </w:r>
          </w:p>
        </w:tc>
        <w:tc>
          <w:tcPr/>
          <w:p>
            <w:pPr>
              <w:pStyle w:val="Compact"/>
              <w:jc w:val="left"/>
            </w:pPr>
            <w:r>
              <w:t xml:space="preserve">6.15</w:t>
            </w:r>
          </w:p>
        </w:tc>
        <w:tc>
          <w:tcPr/>
          <w:p>
            <w:pPr>
              <w:pStyle w:val="Compact"/>
              <w:jc w:val="left"/>
            </w:pPr>
            <w:r>
              <w:t xml:space="preserve">62.7</w:t>
            </w:r>
          </w:p>
        </w:tc>
        <w:tc>
          <w:tcPr/>
          <w:p>
            <w:pPr>
              <w:pStyle w:val="Compact"/>
              <w:jc w:val="left"/>
            </w:pPr>
            <w:r>
              <w:t xml:space="preserve">Co-collected with eDNA sample</w:t>
            </w:r>
          </w:p>
        </w:tc>
      </w:tr>
      <w:tr>
        <w:tc>
          <w:tcPr/>
          <w:p>
            <w:pPr>
              <w:pStyle w:val="Compact"/>
              <w:jc w:val="left"/>
            </w:pPr>
            <w:r>
              <w:t xml:space="preserve">Jul 9, 2025</w:t>
            </w:r>
          </w:p>
        </w:tc>
        <w:tc>
          <w:tcPr/>
          <w:p>
            <w:pPr>
              <w:pStyle w:val="Compact"/>
              <w:jc w:val="left"/>
            </w:pPr>
            <w:r>
              <w:t xml:space="preserve">6.47</w:t>
            </w:r>
          </w:p>
        </w:tc>
        <w:tc>
          <w:tcPr/>
          <w:p>
            <w:pPr>
              <w:pStyle w:val="Compact"/>
              <w:jc w:val="left"/>
            </w:pPr>
            <w:r>
              <w:t xml:space="preserve">75.9</w:t>
            </w:r>
          </w:p>
        </w:tc>
        <w:tc>
          <w:tcPr/>
          <w:p>
            <w:pPr>
              <w:pStyle w:val="Compact"/>
              <w:jc w:val="left"/>
            </w:pPr>
            <w:r>
              <w:t xml:space="preserve">⚠️</w:t>
            </w:r>
            <w:r>
              <w:t xml:space="preserve"> </w:t>
            </w:r>
            <w:r>
              <w:rPr>
                <w:bCs/>
                <w:b/>
              </w:rPr>
              <w:t xml:space="preserve">Acute thermal stress / lethal for Brook Trout</w:t>
            </w:r>
          </w:p>
        </w:tc>
      </w:tr>
      <w:tr>
        <w:tc>
          <w:tcPr/>
          <w:p>
            <w:pPr>
              <w:pStyle w:val="Compact"/>
              <w:jc w:val="left"/>
            </w:pPr>
            <w:r>
              <w:t xml:space="preserve">Nov 23, 2025</w:t>
            </w:r>
          </w:p>
        </w:tc>
        <w:tc>
          <w:tcPr/>
          <w:p>
            <w:pPr>
              <w:pStyle w:val="Compact"/>
              <w:jc w:val="left"/>
            </w:pPr>
            <w:r>
              <w:t xml:space="preserve">6.87</w:t>
            </w:r>
          </w:p>
        </w:tc>
        <w:tc>
          <w:tcPr/>
          <w:p>
            <w:pPr>
              <w:pStyle w:val="Compact"/>
              <w:jc w:val="left"/>
            </w:pPr>
            <w:r>
              <w:t xml:space="preserve">36.8</w:t>
            </w:r>
          </w:p>
        </w:tc>
        <w:tc>
          <w:tcPr/>
          <w:p>
            <w:pPr>
              <w:pStyle w:val="Compact"/>
              <w:jc w:val="left"/>
            </w:pPr>
            <w:r>
              <w:t xml:space="preserve">Winter baseline</w:t>
            </w:r>
          </w:p>
        </w:tc>
      </w:tr>
    </w:tbl>
    <w:p>
      <w:pPr>
        <w:pStyle w:val="BlockText"/>
      </w:pPr>
      <w:r>
        <w:t xml:space="preserve">⚠️</w:t>
      </w:r>
      <w:r>
        <w:t xml:space="preserve"> </w:t>
      </w:r>
      <w:r>
        <w:rPr>
          <w:bCs/>
          <w:b/>
        </w:rPr>
        <w:t xml:space="preserve">Critical thermal finding — July 9, 2025.</w:t>
      </w:r>
      <w:r>
        <w:t xml:space="preserve"> </w:t>
      </w:r>
      <w:r>
        <w:t xml:space="preserve">At 75.9°F, Atwater Ave water temperature is at or beyond the acute lethal threshold for Brook Trout (death commonly reported above 73–75°F). This is the highest temperature recorded in the MBTS dataset. Brook Trout detected here in June 2025 (1.1%, eDNA sample) are almost certainly absent from this reach by July — either dead, displaced to cold groundwater refugia, or retreated to cooler upstream reaches. Sculpin, also detected in June, share the same thermal sensitivity. The summer temperature regime at this site is</w:t>
      </w:r>
      <w:r>
        <w:t xml:space="preserve"> </w:t>
      </w:r>
      <w:r>
        <w:rPr>
          <w:bCs/>
          <w:b/>
        </w:rPr>
        <w:t xml:space="preserve">incompatible with Brook Trout residency</w:t>
      </w:r>
      <w:r>
        <w:t xml:space="preserve"> </w:t>
      </w:r>
      <w:r>
        <w:t xml:space="preserve">without accessible cold-water refugia nearby. The corrected June pH of 6.15 is within comfortable adult Brook Trout range — pH is not a stressor at this site.</w:t>
      </w:r>
    </w:p>
    <w:p>
      <w:pPr>
        <w:pStyle w:val="FirstParagraph"/>
      </w:pPr>
      <w:r>
        <w:t xml:space="preserve">† pH values two-point calibration corrected; residual uncertainty ±0.2 pH unit.</w:t>
      </w:r>
    </w:p>
    <w:p>
      <w:r>
        <w:pict>
          <v:rect style="width:0;height:1.5pt" o:hralign="center" o:hrstd="t" o:hr="t"/>
        </w:pict>
      </w:r>
    </w:p>
    <w:bookmarkEnd w:id="100"/>
    <w:bookmarkEnd w:id="101"/>
    <w:bookmarkStart w:id="106" w:name="X32441f6eb29477c1e3852f6d0f9167278b248cd"/>
    <w:p>
      <w:pPr>
        <w:pStyle w:val="Heading2"/>
      </w:pPr>
      <w:r>
        <w:t xml:space="preserve">Proctor Point Dock, Manchester-by-the-Sea, MA | JVB4981 / HVFHCKJQ.1 | June 5, 2025</w:t>
      </w:r>
    </w:p>
    <w:p>
      <w:pPr>
        <w:pStyle w:val="FirstParagraph"/>
      </w:pPr>
      <w:r>
        <w:rPr>
          <w:bCs/>
          <w:b/>
        </w:rPr>
        <w:t xml:space="preserve">Fish:</w:t>
      </w:r>
      <w:r>
        <w:t xml:space="preserve"> </w:t>
      </w:r>
      <w:r>
        <w:t xml:space="preserve">H(f) = 1.59 · 16 species · 46,128 reads</w:t>
      </w:r>
    </w:p>
    <w:bookmarkStart w:id="102" w:name="sentinel-signal-12"/>
    <w:p>
      <w:pPr>
        <w:pStyle w:val="Heading3"/>
      </w:pPr>
      <w:r>
        <w:t xml:space="preserve">Sentinel Signal</w:t>
      </w:r>
    </w:p>
    <w:p>
      <w:pPr>
        <w:pStyle w:val="FirstParagraph"/>
      </w:pPr>
      <w:r>
        <w:t xml:space="preserve">Atlantic Herring 19.4% + Atlantic Mackerel 13.7% + Hickory Shad 7.3% + Grubby Sculpin 1.4% + Rock Gunnel 0.6% =</w:t>
      </w:r>
      <w:r>
        <w:t xml:space="preserve"> </w:t>
      </w:r>
      <w:r>
        <w:rPr>
          <w:bCs/>
          <w:b/>
        </w:rPr>
        <w:t xml:space="preserve">the richest marine community in the dataset.</w:t>
      </w:r>
      <w:r>
        <w:t xml:space="preserve"> </w:t>
      </w:r>
      <w:r>
        <w:t xml:space="preserve">Manchester Harbor in June holds a full nearshore fish assemblage of extraordinary ecological diversity.</w:t>
      </w:r>
    </w:p>
    <w:bookmarkEnd w:id="102"/>
    <w:bookmarkStart w:id="103" w:name="fish-community-5"/>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Fundulus heteroclitus</w:t>
            </w:r>
            <w:r>
              <w:t xml:space="preserve"> </w:t>
            </w:r>
            <w:r>
              <w:t xml:space="preserve">— Mummichog</w:t>
            </w:r>
          </w:p>
        </w:tc>
        <w:tc>
          <w:tcPr/>
          <w:p>
            <w:pPr>
              <w:pStyle w:val="Compact"/>
              <w:jc w:val="left"/>
            </w:pPr>
            <w:r>
              <w:t xml:space="preserve">49.1%</w:t>
            </w:r>
          </w:p>
        </w:tc>
        <w:tc>
          <w:tcPr/>
          <w:p>
            <w:pPr>
              <w:pStyle w:val="Compact"/>
              <w:jc w:val="left"/>
            </w:pPr>
            <w:r>
              <w:t xml:space="preserve">Native estuarine</w:t>
            </w:r>
          </w:p>
        </w:tc>
      </w:tr>
      <w:tr>
        <w:tc>
          <w:tcPr/>
          <w:p>
            <w:pPr>
              <w:pStyle w:val="Compact"/>
              <w:jc w:val="left"/>
            </w:pPr>
            <w:r>
              <w:rPr>
                <w:iCs/>
                <w:i/>
              </w:rPr>
              <w:t xml:space="preserve">Clupea harengus</w:t>
            </w:r>
            <w:r>
              <w:t xml:space="preserve"> </w:t>
            </w:r>
            <w:r>
              <w:t xml:space="preserve">— Atlantic Herring</w:t>
            </w:r>
          </w:p>
        </w:tc>
        <w:tc>
          <w:tcPr/>
          <w:p>
            <w:pPr>
              <w:pStyle w:val="Compact"/>
              <w:jc w:val="left"/>
            </w:pPr>
            <w:r>
              <w:t xml:space="preserve">19.4%</w:t>
            </w:r>
          </w:p>
        </w:tc>
        <w:tc>
          <w:tcPr/>
          <w:p>
            <w:pPr>
              <w:pStyle w:val="Compact"/>
              <w:jc w:val="left"/>
            </w:pPr>
            <w:r>
              <w:t xml:space="preserve">Native marine — spring migration</w:t>
            </w:r>
          </w:p>
        </w:tc>
      </w:tr>
      <w:tr>
        <w:tc>
          <w:tcPr/>
          <w:p>
            <w:pPr>
              <w:pStyle w:val="Compact"/>
              <w:jc w:val="left"/>
            </w:pPr>
            <w:r>
              <w:rPr>
                <w:iCs/>
                <w:i/>
              </w:rPr>
              <w:t xml:space="preserve">Scomber scombrus</w:t>
            </w:r>
            <w:r>
              <w:t xml:space="preserve"> </w:t>
            </w:r>
            <w:r>
              <w:t xml:space="preserve">— Atlantic Mackerel</w:t>
            </w:r>
          </w:p>
        </w:tc>
        <w:tc>
          <w:tcPr/>
          <w:p>
            <w:pPr>
              <w:pStyle w:val="Compact"/>
              <w:jc w:val="left"/>
            </w:pPr>
            <w:r>
              <w:t xml:space="preserve">13.7%</w:t>
            </w:r>
          </w:p>
        </w:tc>
        <w:tc>
          <w:tcPr/>
          <w:p>
            <w:pPr>
              <w:pStyle w:val="Compact"/>
              <w:jc w:val="left"/>
            </w:pPr>
            <w:r>
              <w:t xml:space="preserve">Native marine — spring migration</w:t>
            </w:r>
          </w:p>
        </w:tc>
      </w:tr>
      <w:tr>
        <w:tc>
          <w:tcPr/>
          <w:p>
            <w:pPr>
              <w:pStyle w:val="Compact"/>
              <w:jc w:val="left"/>
            </w:pPr>
            <w:r>
              <w:rPr>
                <w:iCs/>
                <w:i/>
              </w:rPr>
              <w:t xml:space="preserve">Alosa mediocris</w:t>
            </w:r>
            <w:r>
              <w:t xml:space="preserve"> </w:t>
            </w:r>
            <w:r>
              <w:t xml:space="preserve">— Hickory Shad</w:t>
            </w:r>
          </w:p>
        </w:tc>
        <w:tc>
          <w:tcPr/>
          <w:p>
            <w:pPr>
              <w:pStyle w:val="Compact"/>
              <w:jc w:val="left"/>
            </w:pPr>
            <w:r>
              <w:t xml:space="preserve">7.3%</w:t>
            </w:r>
          </w:p>
        </w:tc>
        <w:tc>
          <w:tcPr/>
          <w:p>
            <w:pPr>
              <w:pStyle w:val="Compact"/>
              <w:jc w:val="left"/>
            </w:pPr>
            <w:r>
              <w:t xml:space="preserve">Native anadromous</w:t>
            </w:r>
          </w:p>
        </w:tc>
      </w:tr>
      <w:tr>
        <w:tc>
          <w:tcPr/>
          <w:p>
            <w:pPr>
              <w:pStyle w:val="Compact"/>
              <w:jc w:val="left"/>
            </w:pPr>
            <w:r>
              <w:rPr>
                <w:iCs/>
                <w:i/>
              </w:rPr>
              <w:t xml:space="preserve">Morone saxatilis</w:t>
            </w:r>
            <w:r>
              <w:t xml:space="preserve"> </w:t>
            </w:r>
            <w:r>
              <w:t xml:space="preserve">— Striped Bass</w:t>
            </w:r>
          </w:p>
        </w:tc>
        <w:tc>
          <w:tcPr/>
          <w:p>
            <w:pPr>
              <w:pStyle w:val="Compact"/>
              <w:jc w:val="left"/>
            </w:pPr>
            <w:r>
              <w:t xml:space="preserve">2.2%</w:t>
            </w:r>
          </w:p>
        </w:tc>
        <w:tc>
          <w:tcPr/>
          <w:p>
            <w:pPr>
              <w:pStyle w:val="Compact"/>
              <w:jc w:val="left"/>
            </w:pPr>
            <w:r>
              <w:t xml:space="preserve">Native anadromous predator</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1.7%</w:t>
            </w:r>
          </w:p>
        </w:tc>
        <w:tc>
          <w:tcPr/>
          <w:p>
            <w:pPr>
              <w:pStyle w:val="Compact"/>
              <w:jc w:val="left"/>
            </w:pPr>
            <w:r>
              <w:t xml:space="preserve">Native — freshwater runoff</w:t>
            </w:r>
          </w:p>
        </w:tc>
      </w:tr>
      <w:tr>
        <w:tc>
          <w:tcPr/>
          <w:p>
            <w:pPr>
              <w:pStyle w:val="Compact"/>
              <w:jc w:val="left"/>
            </w:pPr>
            <w:r>
              <w:rPr>
                <w:iCs/>
                <w:i/>
              </w:rPr>
              <w:t xml:space="preserve">Menidia menidia</w:t>
            </w:r>
            <w:r>
              <w:t xml:space="preserve"> </w:t>
            </w:r>
            <w:r>
              <w:t xml:space="preserve">— Atlantic Silverside</w:t>
            </w:r>
          </w:p>
        </w:tc>
        <w:tc>
          <w:tcPr/>
          <w:p>
            <w:pPr>
              <w:pStyle w:val="Compact"/>
              <w:jc w:val="left"/>
            </w:pPr>
            <w:r>
              <w:t xml:space="preserve">1.5%</w:t>
            </w:r>
          </w:p>
        </w:tc>
        <w:tc>
          <w:tcPr/>
          <w:p>
            <w:pPr>
              <w:pStyle w:val="Compact"/>
              <w:jc w:val="left"/>
            </w:pPr>
            <w:r>
              <w:t xml:space="preserve">Native coastal marine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1.5%</w:t>
            </w:r>
          </w:p>
        </w:tc>
        <w:tc>
          <w:tcPr/>
          <w:p>
            <w:pPr>
              <w:pStyle w:val="Compact"/>
              <w:jc w:val="left"/>
            </w:pPr>
            <w:r>
              <w:t xml:space="preserve">Native catadromous</w:t>
            </w:r>
          </w:p>
        </w:tc>
      </w:tr>
      <w:tr>
        <w:tc>
          <w:tcPr/>
          <w:p>
            <w:pPr>
              <w:pStyle w:val="Compact"/>
              <w:jc w:val="left"/>
            </w:pPr>
            <w:r>
              <w:rPr>
                <w:iCs/>
                <w:i/>
              </w:rPr>
              <w:t xml:space="preserve">Myoxocephalus aenaeas</w:t>
            </w:r>
            <w:r>
              <w:t xml:space="preserve"> </w:t>
            </w:r>
            <w:r>
              <w:t xml:space="preserve">— Grubby Sculpin</w:t>
            </w:r>
          </w:p>
        </w:tc>
        <w:tc>
          <w:tcPr/>
          <w:p>
            <w:pPr>
              <w:pStyle w:val="Compact"/>
              <w:jc w:val="left"/>
            </w:pPr>
            <w:r>
              <w:t xml:space="preserve">1.4%</w:t>
            </w:r>
          </w:p>
        </w:tc>
        <w:tc>
          <w:tcPr/>
          <w:p>
            <w:pPr>
              <w:pStyle w:val="Compact"/>
              <w:jc w:val="left"/>
            </w:pPr>
            <w:r>
              <w:t xml:space="preserve">Native cold-water benthic marine</w:t>
            </w:r>
          </w:p>
        </w:tc>
      </w:tr>
      <w:tr>
        <w:tc>
          <w:tcPr/>
          <w:p>
            <w:pPr>
              <w:pStyle w:val="Compact"/>
              <w:jc w:val="left"/>
            </w:pPr>
            <w:r>
              <w:rPr>
                <w:iCs/>
                <w:i/>
              </w:rPr>
              <w:t xml:space="preserve">Pholis gunnellus</w:t>
            </w:r>
            <w:r>
              <w:t xml:space="preserve"> </w:t>
            </w:r>
            <w:r>
              <w:t xml:space="preserve">— Rock Gunnel</w:t>
            </w:r>
          </w:p>
        </w:tc>
        <w:tc>
          <w:tcPr/>
          <w:p>
            <w:pPr>
              <w:pStyle w:val="Compact"/>
              <w:jc w:val="left"/>
            </w:pPr>
            <w:r>
              <w:t xml:space="preserve">0.6%</w:t>
            </w:r>
          </w:p>
        </w:tc>
        <w:tc>
          <w:tcPr/>
          <w:p>
            <w:pPr>
              <w:pStyle w:val="Compact"/>
              <w:jc w:val="left"/>
            </w:pPr>
            <w:r>
              <w:t xml:space="preserve">Native intertidal</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0.4%</w:t>
            </w:r>
          </w:p>
        </w:tc>
        <w:tc>
          <w:tcPr/>
          <w:p>
            <w:pPr>
              <w:pStyle w:val="Compact"/>
              <w:jc w:val="left"/>
            </w:pPr>
            <w:r>
              <w:t xml:space="preserve">Native tidal</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0.4%</w:t>
            </w:r>
          </w:p>
        </w:tc>
        <w:tc>
          <w:tcPr/>
          <w:p>
            <w:pPr>
              <w:pStyle w:val="Compact"/>
              <w:jc w:val="left"/>
            </w:pPr>
            <w:r>
              <w:t xml:space="preserve">Native anadromous</w:t>
            </w:r>
          </w:p>
        </w:tc>
      </w:tr>
      <w:tr>
        <w:tc>
          <w:tcPr/>
          <w:p>
            <w:pPr>
              <w:pStyle w:val="Compact"/>
              <w:jc w:val="left"/>
            </w:pPr>
            <w:r>
              <w:rPr>
                <w:iCs/>
                <w:i/>
              </w:rPr>
              <w:t xml:space="preserve">Tautogolabrus adspersus</w:t>
            </w:r>
            <w:r>
              <w:t xml:space="preserve"> </w:t>
            </w:r>
            <w:r>
              <w:t xml:space="preserve">— Cunner</w:t>
            </w:r>
          </w:p>
        </w:tc>
        <w:tc>
          <w:tcPr/>
          <w:p>
            <w:pPr>
              <w:pStyle w:val="Compact"/>
              <w:jc w:val="left"/>
            </w:pPr>
            <w:r>
              <w:t xml:space="preserve">0.4%</w:t>
            </w:r>
          </w:p>
        </w:tc>
        <w:tc>
          <w:tcPr/>
          <w:p>
            <w:pPr>
              <w:pStyle w:val="Compact"/>
              <w:jc w:val="left"/>
            </w:pPr>
            <w:r>
              <w:t xml:space="preserve">Native rocky reef</w:t>
            </w:r>
          </w:p>
        </w:tc>
      </w:tr>
      <w:tr>
        <w:tc>
          <w:tcPr/>
          <w:p>
            <w:pPr>
              <w:pStyle w:val="Compact"/>
              <w:jc w:val="left"/>
            </w:pPr>
            <w:r>
              <w:rPr>
                <w:iCs/>
                <w:i/>
              </w:rPr>
              <w:t xml:space="preserve">Morone americana</w:t>
            </w:r>
            <w:r>
              <w:t xml:space="preserve"> </w:t>
            </w:r>
            <w:r>
              <w:t xml:space="preserve">— White Perch</w:t>
            </w:r>
          </w:p>
        </w:tc>
        <w:tc>
          <w:tcPr/>
          <w:p>
            <w:pPr>
              <w:pStyle w:val="Compact"/>
              <w:jc w:val="left"/>
            </w:pPr>
            <w:r>
              <w:t xml:space="preserve">0.3%</w:t>
            </w:r>
          </w:p>
        </w:tc>
        <w:tc>
          <w:tcPr/>
          <w:p>
            <w:pPr>
              <w:pStyle w:val="Compact"/>
              <w:jc w:val="left"/>
            </w:pPr>
            <w:r>
              <w:t xml:space="preserve">Native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0.1%</w:t>
            </w:r>
          </w:p>
        </w:tc>
        <w:tc>
          <w:tcPr/>
          <w:p>
            <w:pPr>
              <w:pStyle w:val="Compact"/>
              <w:jc w:val="left"/>
            </w:pPr>
            <w:r>
              <w:t xml:space="preserve">Native anadromous</w:t>
            </w:r>
          </w:p>
        </w:tc>
      </w:tr>
      <w:tr>
        <w:tc>
          <w:tcPr/>
          <w:p>
            <w:pPr>
              <w:pStyle w:val="Compact"/>
              <w:jc w:val="left"/>
            </w:pPr>
            <w:r>
              <w:rPr>
                <w:iCs/>
                <w:i/>
              </w:rPr>
              <w:t xml:space="preserve">Lophius americanus</w:t>
            </w:r>
            <w:r>
              <w:t xml:space="preserve"> </w:t>
            </w:r>
            <w:r>
              <w:t xml:space="preserve">(trace)</w:t>
            </w:r>
          </w:p>
        </w:tc>
        <w:tc>
          <w:tcPr/>
          <w:p>
            <w:pPr>
              <w:pStyle w:val="Compact"/>
              <w:jc w:val="left"/>
            </w:pPr>
            <w:r>
              <w:t xml:space="preserve">trace</w:t>
            </w:r>
          </w:p>
        </w:tc>
        <w:tc>
          <w:tcPr/>
          <w:p>
            <w:pPr>
              <w:pStyle w:val="Compact"/>
              <w:jc w:val="left"/>
            </w:pPr>
            <w:r>
              <w:t xml:space="preserve">Marine artifact</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jc w:val="left"/>
            </w:pPr>
            <w:r>
              <w:t xml:space="preserve">Marine site</w:t>
            </w:r>
          </w:p>
        </w:tc>
      </w:tr>
    </w:tbl>
    <w:bookmarkEnd w:id="103"/>
    <w:bookmarkStart w:id="104" w:name="narrative-12"/>
    <w:p>
      <w:pPr>
        <w:pStyle w:val="Heading3"/>
      </w:pPr>
      <w:r>
        <w:t xml:space="preserve">Narrative</w:t>
      </w:r>
    </w:p>
    <w:p>
      <w:pPr>
        <w:pStyle w:val="FirstParagraph"/>
      </w:pPr>
      <w:r>
        <w:t xml:space="preserve">Proctor Point Dock in Manchester Harbor in early June is the richest single-site fish community in this entire dataset — 16 species, H(f) = 1.59, including Atlantic Herring, Atlantic Mackerel, Hickory Shad, Grubby Sculpin, Rock Gunnel, and Cunner simultaneously present at a single dock.</w:t>
      </w:r>
    </w:p>
    <w:p>
      <w:pPr>
        <w:pStyle w:val="BodyText"/>
      </w:pPr>
      <w:r>
        <w:t xml:space="preserve">This is the spring marine migration in full expression. Atlantic Herring (19.4%) and Atlantic Mackerel (13.7%) are schooling pelagic species that pass through New England nearshore waters in their northward spring migration — their combined 33% signal from a dock sample confirms their presence in Manchester Harbor in early June, the peak of this migration window.</w:t>
      </w:r>
    </w:p>
    <w:p>
      <w:pPr>
        <w:pStyle w:val="BodyText"/>
      </w:pPr>
      <w:r>
        <w:rPr>
          <w:bCs/>
          <w:b/>
        </w:rPr>
        <w:t xml:space="preserve">Hickory Shad (</w:t>
      </w:r>
      <w:r>
        <w:rPr>
          <w:iCs/>
          <w:i/>
          <w:bCs/>
          <w:b/>
        </w:rPr>
        <w:t xml:space="preserve">Alosa mediocris</w:t>
      </w:r>
      <w:r>
        <w:rPr>
          <w:bCs/>
          <w:b/>
        </w:rPr>
        <w:t xml:space="preserve">, 7.3%) is a conservation highlight.</w:t>
      </w:r>
      <w:r>
        <w:t xml:space="preserve"> </w:t>
      </w:r>
      <w:r>
        <w:t xml:space="preserve">Hickory Shad is an anadromous member of the herring family — less studied than Alewife and Blueback Herring but native to the Atlantic coast and ascends coastal rivers for spring spawning. Their eDNA at Manchester Harbor in June confirms that this species is present in the nearshore waters adjacent to the Sawmill Brook watershed — they may be staging in the harbor or ascending Sawmill Brook or adjacent streams.</w:t>
      </w:r>
    </w:p>
    <w:p>
      <w:pPr>
        <w:pStyle w:val="BodyText"/>
      </w:pPr>
      <w:r>
        <w:t xml:space="preserve">Grubby Sculpin (</w:t>
      </w:r>
      <w:r>
        <w:rPr>
          <w:iCs/>
          <w:i/>
        </w:rPr>
        <w:t xml:space="preserve">Myoxocephalus aenaeas</w:t>
      </w:r>
      <w:r>
        <w:t xml:space="preserve">, 1.4%) and Rock Gunnel (</w:t>
      </w:r>
      <w:r>
        <w:rPr>
          <w:iCs/>
          <w:i/>
        </w:rPr>
        <w:t xml:space="preserve">Pholis gunnellus</w:t>
      </w:r>
      <w:r>
        <w:t xml:space="preserve">, 0.6%) are cold-water nearshore benthic species — the Rocky Gulf of Maine character of Manchester’s rocky subtidal zone is reflected in this community. Cunner (</w:t>
      </w:r>
      <w:r>
        <w:rPr>
          <w:iCs/>
          <w:i/>
        </w:rPr>
        <w:t xml:space="preserve">Tautogolabrus adspersus</w:t>
      </w:r>
      <w:r>
        <w:t xml:space="preserve">, 0.4%) is a wrasse of rocky reefs and kelp beds, confirming structured rocky habitat adjacent to the dock.</w:t>
      </w:r>
    </w:p>
    <w:p>
      <w:pPr>
        <w:pStyle w:val="BodyText"/>
      </w:pPr>
      <w:r>
        <w:t xml:space="preserve">Striped Bass (2.2%) are present as expected — following the spring baitfish concentration (Herring + Mackerel + Silverside) into the harbor.</w:t>
      </w:r>
    </w:p>
    <w:p>
      <w:pPr>
        <w:pStyle w:val="BodyText"/>
      </w:pPr>
      <w:r>
        <w:t xml:space="preserve">No Brook Trout — this is a marine dock site. The freshwater signal (Golden Shiner 1.7%, White Perch 0.3%) reflects freshwater input from Sawmill Brook and its tributaries draining into Manchester Harbor.</w:t>
      </w:r>
    </w:p>
    <w:bookmarkEnd w:id="104"/>
    <w:bookmarkStart w:id="105" w:name="native-vs.-non-native-10"/>
    <w:p>
      <w:pPr>
        <w:pStyle w:val="Heading3"/>
      </w:pPr>
      <w:r>
        <w:t xml:space="preserve">Native vs. Non-Native</w:t>
      </w:r>
    </w:p>
    <w:p>
      <w:pPr>
        <w:pStyle w:val="FirstParagraph"/>
      </w:pPr>
      <w:r>
        <w:t xml:space="preserve">All 16 species detected are native to the New England marine/estuarine ecosystem.</w:t>
      </w:r>
    </w:p>
    <w:p>
      <w:r>
        <w:pict>
          <v:rect style="width:0;height:1.5pt" o:hralign="center" o:hrstd="t" o:hr="t"/>
        </w:pict>
      </w:r>
    </w:p>
    <w:bookmarkEnd w:id="105"/>
    <w:bookmarkEnd w:id="106"/>
    <w:bookmarkEnd w:id="107"/>
    <w:bookmarkStart w:id="108" w:name="X59784cc5e000a43598ed06a62acc0f059afb8f9"/>
    <w:p>
      <w:pPr>
        <w:pStyle w:val="Heading1"/>
      </w:pPr>
      <w:r>
        <w:t xml:space="preserve">Appendix A — Brook Trout Detections: Sawmill / Cat Brook Sites</w:t>
      </w:r>
    </w:p>
    <w:bookmarkEnd w:id="108"/>
    <w:bookmarkStart w:id="131" w:name="Xeb7b060d1e6179fce2f31433d2e5e45ce9c152d"/>
    <w:p>
      <w:pPr>
        <w:pStyle w:val="Heading1"/>
      </w:pPr>
      <w:r>
        <w:t xml:space="preserve">Appendix: Cross-Batch Brook Trout &amp; Atlantic Salmon Summary</w:t>
      </w:r>
    </w:p>
    <w:bookmarkStart w:id="109" w:name="cross-batch-brook-trout-summary"/>
    <w:p>
      <w:pPr>
        <w:pStyle w:val="Heading2"/>
      </w:pPr>
      <w:r>
        <w:t xml:space="preserve">Cross-Batch Brook Trout Summary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r>
      <w:tr>
        <w:tc>
          <w:tcPr/>
          <w:p>
            <w:pPr>
              <w:pStyle w:val="Compact"/>
              <w:jc w:val="left"/>
            </w:pPr>
            <w:r>
              <w:t xml:space="preserve">JVB4307</w:t>
            </w:r>
          </w:p>
        </w:tc>
        <w:tc>
          <w:tcPr/>
          <w:p>
            <w:pPr>
              <w:pStyle w:val="Compact"/>
              <w:jc w:val="left"/>
            </w:pPr>
            <w:r>
              <w:t xml:space="preserve">Red Brook Road Pool — MA</w:t>
            </w:r>
          </w:p>
        </w:tc>
        <w:tc>
          <w:tcPr/>
          <w:p>
            <w:pPr>
              <w:pStyle w:val="Compact"/>
              <w:jc w:val="left"/>
            </w:pPr>
            <w:r>
              <w:t xml:space="preserve">Sep 18, 2024</w:t>
            </w:r>
          </w:p>
        </w:tc>
        <w:tc>
          <w:tcPr/>
          <w:p>
            <w:pPr>
              <w:pStyle w:val="Compact"/>
              <w:jc w:val="left"/>
            </w:pPr>
            <w:r>
              <w:rPr>
                <w:bCs/>
                <w:b/>
              </w:rPr>
              <w:t xml:space="preserve">26.1% — strong</w:t>
            </w:r>
          </w:p>
        </w:tc>
      </w:tr>
      <w:tr>
        <w:tc>
          <w:tcPr/>
          <w:p>
            <w:pPr>
              <w:pStyle w:val="Compact"/>
              <w:jc w:val="left"/>
            </w:pPr>
            <w:r>
              <w:t xml:space="preserve">JVB3787</w:t>
            </w:r>
          </w:p>
        </w:tc>
        <w:tc>
          <w:tcPr/>
          <w:p>
            <w:pPr>
              <w:pStyle w:val="Compact"/>
              <w:jc w:val="left"/>
            </w:pPr>
            <w:r>
              <w:t xml:space="preserve">Sawmill Brook — School St (Manchester MA)</w:t>
            </w:r>
          </w:p>
        </w:tc>
        <w:tc>
          <w:tcPr/>
          <w:p>
            <w:pPr>
              <w:pStyle w:val="Compact"/>
              <w:jc w:val="left"/>
            </w:pPr>
            <w:r>
              <w:t xml:space="preserve">Aug 28, 2024</w:t>
            </w:r>
          </w:p>
        </w:tc>
        <w:tc>
          <w:tcPr/>
          <w:p>
            <w:pPr>
              <w:pStyle w:val="Compact"/>
              <w:jc w:val="left"/>
            </w:pPr>
            <w:r>
              <w:t xml:space="preserve">2.5% (stable, 2 seasons)</w:t>
            </w:r>
          </w:p>
        </w:tc>
      </w:tr>
      <w:tr>
        <w:tc>
          <w:tcPr/>
          <w:p>
            <w:pPr>
              <w:pStyle w:val="Compact"/>
              <w:jc w:val="left"/>
            </w:pPr>
            <w:r>
              <w:t xml:space="preserve">JVB3787</w:t>
            </w:r>
          </w:p>
        </w:tc>
        <w:tc>
          <w:tcPr/>
          <w:p>
            <w:pPr>
              <w:pStyle w:val="Compact"/>
              <w:jc w:val="left"/>
            </w:pPr>
            <w:r>
              <w:t xml:space="preserve">Sawmill Swamp (Manchester MA)</w:t>
            </w:r>
          </w:p>
        </w:tc>
        <w:tc>
          <w:tcPr/>
          <w:p>
            <w:pPr>
              <w:pStyle w:val="Compact"/>
              <w:jc w:val="left"/>
            </w:pPr>
            <w:r>
              <w:t xml:space="preserve">Aug 28, 2024</w:t>
            </w:r>
          </w:p>
        </w:tc>
        <w:tc>
          <w:tcPr/>
          <w:p>
            <w:pPr>
              <w:pStyle w:val="Compact"/>
              <w:jc w:val="left"/>
            </w:pPr>
            <w:r>
              <w:t xml:space="preserve">1.0% — cold-water refuge</w:t>
            </w:r>
          </w:p>
        </w:tc>
      </w:tr>
      <w:tr>
        <w:tc>
          <w:tcPr/>
          <w:p>
            <w:pPr>
              <w:pStyle w:val="Compact"/>
              <w:jc w:val="left"/>
            </w:pPr>
            <w:r>
              <w:t xml:space="preserve">JVB3787</w:t>
            </w:r>
          </w:p>
        </w:tc>
        <w:tc>
          <w:tcPr/>
          <w:p>
            <w:pPr>
              <w:pStyle w:val="Compact"/>
              <w:jc w:val="left"/>
            </w:pPr>
            <w:r>
              <w:t xml:space="preserve">Sawmill Brook — Fire Station (Manchester MA)</w:t>
            </w:r>
          </w:p>
        </w:tc>
        <w:tc>
          <w:tcPr/>
          <w:p>
            <w:pPr>
              <w:pStyle w:val="Compact"/>
              <w:jc w:val="left"/>
            </w:pPr>
            <w:r>
              <w:t xml:space="preserve">Aug 28, 2024</w:t>
            </w:r>
          </w:p>
        </w:tc>
        <w:tc>
          <w:tcPr/>
          <w:p>
            <w:pPr>
              <w:pStyle w:val="Compact"/>
              <w:jc w:val="left"/>
            </w:pPr>
            <w:r>
              <w:t xml:space="preserve">trace — tidal zone</w:t>
            </w:r>
          </w:p>
        </w:tc>
      </w:tr>
      <w:tr>
        <w:tc>
          <w:tcPr/>
          <w:p>
            <w:pPr>
              <w:pStyle w:val="Compact"/>
              <w:jc w:val="left"/>
            </w:pPr>
            <w:r>
              <w:t xml:space="preserve">JVB4307</w:t>
            </w:r>
          </w:p>
        </w:tc>
        <w:tc>
          <w:tcPr/>
          <w:p>
            <w:pPr>
              <w:pStyle w:val="Compact"/>
              <w:jc w:val="left"/>
            </w:pPr>
            <w:r>
              <w:t xml:space="preserve">Cat Brook / Forest Landing</w:t>
            </w:r>
          </w:p>
        </w:tc>
        <w:tc>
          <w:tcPr/>
          <w:p>
            <w:pPr>
              <w:pStyle w:val="Compact"/>
              <w:jc w:val="left"/>
            </w:pPr>
            <w:r>
              <w:t xml:space="preserve">Oct 14, 2024</w:t>
            </w:r>
          </w:p>
        </w:tc>
        <w:tc>
          <w:tcPr/>
          <w:p>
            <w:pPr>
              <w:pStyle w:val="Compact"/>
              <w:jc w:val="left"/>
            </w:pPr>
            <w:r>
              <w:t xml:space="preserve">Absent — warm-water pond</w:t>
            </w:r>
          </w:p>
        </w:tc>
      </w:tr>
    </w:tbl>
    <w:p>
      <w:pPr>
        <w:pStyle w:val="BodyText"/>
      </w:pPr>
      <w:r>
        <w:t xml:space="preserve">The four strongest Brook Trout signals — Red Brook (26.1%), Mashpee River (25.9%), Quashnet River (17.4%), Crotch Camp Brook (16.9%) — are all in-season detections during the hardest months for cold-water fish: August and September. These are not winter detections in easy conditions; they are results that confirm year-round cold-water refugia and resident populations that are surviving summer thermal stress.</w:t>
      </w:r>
    </w:p>
    <w:p>
      <w:r>
        <w:pict>
          <v:rect style="width:0;height:1.5pt" o:hralign="center" o:hrstd="t" o:hr="t"/>
        </w:pict>
      </w:r>
    </w:p>
    <w:p>
      <w:pPr>
        <w:pStyle w:val="FirstParagraph"/>
      </w:pPr>
      <w:r>
        <w:rPr>
          <w:iCs/>
          <w:i/>
        </w:rPr>
        <w:t xml:space="preserve">All relative abundances are read-normalized within each sample. Non-aquatic incidentals (amphibians, reptiles, birds, mammals) are excluded from fish community analysis. Fish percentages are re-normalized to fish-only reads with non-fish vertebrates removed.</w:t>
      </w:r>
    </w:p>
    <w:bookmarkEnd w:id="109"/>
    <w:bookmarkStart w:id="110" w:name="Xfbc067fc0f5d7d1f90a62d5ace41a44292e1398"/>
    <w:p>
      <w:pPr>
        <w:pStyle w:val="Heading2"/>
      </w:pPr>
      <w:r>
        <w:t xml:space="preserve">Cross-Batch Summary — Brook Trout and Atlantic Salmon</w:t>
      </w:r>
    </w:p>
    <w:bookmarkEnd w:id="110"/>
    <w:bookmarkStart w:id="111" w:name="brook-trout-status-all-batches"/>
    <w:p>
      <w:pPr>
        <w:pStyle w:val="Heading2"/>
      </w:pPr>
      <w:r>
        <w:t xml:space="preserve">Brook Trout Status — All Batches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r>
      <w:tr>
        <w:tc>
          <w:tcPr/>
          <w:p>
            <w:pPr>
              <w:pStyle w:val="Compact"/>
              <w:jc w:val="left"/>
            </w:pPr>
            <w:r>
              <w:t xml:space="preserve">JVB3787</w:t>
            </w:r>
          </w:p>
        </w:tc>
        <w:tc>
          <w:tcPr/>
          <w:p>
            <w:pPr>
              <w:pStyle w:val="Compact"/>
              <w:jc w:val="left"/>
            </w:pPr>
            <w:r>
              <w:t xml:space="preserve">Sawmill Brook — School St (Manchester MA)</w:t>
            </w:r>
          </w:p>
        </w:tc>
        <w:tc>
          <w:tcPr/>
          <w:p>
            <w:pPr>
              <w:pStyle w:val="Compact"/>
              <w:jc w:val="left"/>
            </w:pPr>
            <w:r>
              <w:t xml:space="preserve">Aug 28, 2024</w:t>
            </w:r>
          </w:p>
        </w:tc>
        <w:tc>
          <w:tcPr/>
          <w:p>
            <w:pPr>
              <w:pStyle w:val="Compact"/>
              <w:jc w:val="left"/>
            </w:pPr>
            <w:r>
              <w:t xml:space="preserve">2.5% — stable</w:t>
            </w:r>
          </w:p>
        </w:tc>
      </w:tr>
      <w:tr>
        <w:tc>
          <w:tcPr/>
          <w:p>
            <w:pPr>
              <w:pStyle w:val="Compact"/>
              <w:jc w:val="left"/>
            </w:pPr>
            <w:r>
              <w:t xml:space="preserve">JVB5776</w:t>
            </w:r>
          </w:p>
        </w:tc>
        <w:tc>
          <w:tcPr/>
          <w:p>
            <w:pPr>
              <w:pStyle w:val="Compact"/>
              <w:jc w:val="left"/>
            </w:pPr>
            <w:r>
              <w:t xml:space="preserve">Sawmill Brook — School St (Manchester MA)</w:t>
            </w:r>
          </w:p>
        </w:tc>
        <w:tc>
          <w:tcPr/>
          <w:p>
            <w:pPr>
              <w:pStyle w:val="Compact"/>
              <w:jc w:val="left"/>
            </w:pPr>
            <w:r>
              <w:t xml:space="preserve">Nov 2023</w:t>
            </w:r>
          </w:p>
        </w:tc>
        <w:tc>
          <w:tcPr/>
          <w:p>
            <w:pPr>
              <w:pStyle w:val="Compact"/>
              <w:jc w:val="left"/>
            </w:pPr>
            <w:r>
              <w:t xml:space="preserve">2.5% — stable</w:t>
            </w:r>
          </w:p>
        </w:tc>
      </w:tr>
      <w:tr>
        <w:tc>
          <w:tcPr/>
          <w:p>
            <w:pPr>
              <w:pStyle w:val="Compact"/>
              <w:jc w:val="left"/>
            </w:pPr>
            <w:r>
              <w:t xml:space="preserve">JVB3787</w:t>
            </w:r>
          </w:p>
        </w:tc>
        <w:tc>
          <w:tcPr/>
          <w:p>
            <w:pPr>
              <w:pStyle w:val="Compact"/>
              <w:jc w:val="left"/>
            </w:pPr>
            <w:r>
              <w:t xml:space="preserve">Sawmill Swamp (Manchester MA)</w:t>
            </w:r>
          </w:p>
        </w:tc>
        <w:tc>
          <w:tcPr/>
          <w:p>
            <w:pPr>
              <w:pStyle w:val="Compact"/>
              <w:jc w:val="left"/>
            </w:pPr>
            <w:r>
              <w:t xml:space="preserve">Aug 28, 2024</w:t>
            </w:r>
          </w:p>
        </w:tc>
        <w:tc>
          <w:tcPr/>
          <w:p>
            <w:pPr>
              <w:pStyle w:val="Compact"/>
              <w:jc w:val="left"/>
            </w:pPr>
            <w:r>
              <w:t xml:space="preserve">1.0% — cold-water refuge</w:t>
            </w:r>
          </w:p>
        </w:tc>
      </w:tr>
      <w:tr>
        <w:tc>
          <w:tcPr/>
          <w:p>
            <w:pPr>
              <w:pStyle w:val="Compact"/>
              <w:jc w:val="left"/>
            </w:pPr>
            <w:r>
              <w:t xml:space="preserve">JVB3787</w:t>
            </w:r>
          </w:p>
        </w:tc>
        <w:tc>
          <w:tcPr/>
          <w:p>
            <w:pPr>
              <w:pStyle w:val="Compact"/>
              <w:jc w:val="left"/>
            </w:pPr>
            <w:r>
              <w:t xml:space="preserve">Sawmill Brook — Fire Station (Manchester MA)</w:t>
            </w:r>
          </w:p>
        </w:tc>
        <w:tc>
          <w:tcPr/>
          <w:p>
            <w:pPr>
              <w:pStyle w:val="Compact"/>
              <w:jc w:val="left"/>
            </w:pPr>
            <w:r>
              <w:t xml:space="preserve">Aug 28, 2024</w:t>
            </w:r>
          </w:p>
        </w:tc>
        <w:tc>
          <w:tcPr/>
          <w:p>
            <w:pPr>
              <w:pStyle w:val="Compact"/>
              <w:jc w:val="left"/>
            </w:pPr>
            <w:r>
              <w:t xml:space="preserve">trace — tidal zone</w:t>
            </w:r>
          </w:p>
        </w:tc>
      </w:tr>
      <w:tr>
        <w:tc>
          <w:tcPr/>
          <w:p>
            <w:pPr>
              <w:pStyle w:val="Compact"/>
              <w:jc w:val="left"/>
            </w:pPr>
            <w:r>
              <w:t xml:space="preserve">JVB4307</w:t>
            </w:r>
          </w:p>
        </w:tc>
        <w:tc>
          <w:tcPr/>
          <w:p>
            <w:pPr>
              <w:pStyle w:val="Compact"/>
              <w:jc w:val="left"/>
            </w:pPr>
            <w:r>
              <w:t xml:space="preserve">Cat Brook / Forest Landing — MA</w:t>
            </w:r>
          </w:p>
        </w:tc>
        <w:tc>
          <w:tcPr/>
          <w:p>
            <w:pPr>
              <w:pStyle w:val="Compact"/>
              <w:jc w:val="left"/>
            </w:pPr>
            <w:r>
              <w:t xml:space="preserve">Oct 14, 2024</w:t>
            </w:r>
          </w:p>
        </w:tc>
        <w:tc>
          <w:tcPr/>
          <w:p>
            <w:pPr>
              <w:pStyle w:val="Compact"/>
              <w:jc w:val="left"/>
            </w:pPr>
            <w:r>
              <w:t xml:space="preserve">Absent — warm-water pond</w:t>
            </w:r>
          </w:p>
        </w:tc>
      </w:tr>
      <w:tr>
        <w:tc>
          <w:tcPr/>
          <w:p>
            <w:pPr>
              <w:pStyle w:val="Compact"/>
              <w:jc w:val="left"/>
            </w:pPr>
            <w:r>
              <w:t xml:space="preserve">JVB4678</w:t>
            </w:r>
          </w:p>
        </w:tc>
        <w:tc>
          <w:tcPr/>
          <w:p>
            <w:pPr>
              <w:pStyle w:val="Compact"/>
              <w:jc w:val="left"/>
            </w:pPr>
            <w:r>
              <w:t xml:space="preserve">Brewster MA, MBTS, Manchester MA</w:t>
            </w:r>
          </w:p>
        </w:tc>
        <w:tc>
          <w:tcPr/>
          <w:p>
            <w:pPr>
              <w:pStyle w:val="Compact"/>
              <w:jc w:val="left"/>
            </w:pPr>
            <w:r>
              <w:t xml:space="preserve">Sep–Oct 2024</w:t>
            </w:r>
          </w:p>
        </w:tc>
        <w:tc>
          <w:tcPr/>
          <w:p>
            <w:pPr>
              <w:pStyle w:val="Compact"/>
              <w:jc w:val="left"/>
            </w:pPr>
            <w:r>
              <w:t xml:space="preserve">Absent</w:t>
            </w:r>
          </w:p>
        </w:tc>
      </w:tr>
      <w:tr>
        <w:tc>
          <w:tcPr/>
          <w:p>
            <w:pPr>
              <w:pStyle w:val="Compact"/>
              <w:jc w:val="left"/>
            </w:pPr>
            <w:r>
              <w:t xml:space="preserve">JVB4846</w:t>
            </w:r>
          </w:p>
        </w:tc>
        <w:tc>
          <w:tcPr/>
          <w:p>
            <w:pPr>
              <w:pStyle w:val="Compact"/>
              <w:jc w:val="left"/>
            </w:pPr>
            <w:r>
              <w:t xml:space="preserve">Orange River + Union River + MBTS</w:t>
            </w:r>
          </w:p>
        </w:tc>
        <w:tc>
          <w:tcPr/>
          <w:p>
            <w:pPr>
              <w:pStyle w:val="Compact"/>
              <w:jc w:val="left"/>
            </w:pPr>
            <w:r>
              <w:t xml:space="preserve">Mar–May 2025</w:t>
            </w:r>
          </w:p>
        </w:tc>
        <w:tc>
          <w:tcPr/>
          <w:p>
            <w:pPr>
              <w:pStyle w:val="Compact"/>
              <w:jc w:val="left"/>
            </w:pPr>
            <w:r>
              <w:rPr>
                <w:bCs/>
                <w:b/>
              </w:rPr>
              <w:t xml:space="preserve">Detected at Orange River — 0.5% (Mar 28), 5.5% (Apr 21), 1.8% (May 7)</w:t>
            </w:r>
          </w:p>
        </w:tc>
      </w:tr>
      <w:tr>
        <w:tc>
          <w:tcPr/>
          <w:p>
            <w:pPr>
              <w:pStyle w:val="Compact"/>
              <w:jc w:val="left"/>
            </w:pPr>
            <w:r>
              <w:t xml:space="preserve">JVB4981</w:t>
            </w:r>
          </w:p>
        </w:tc>
        <w:tc>
          <w:tcPr/>
          <w:p>
            <w:pPr>
              <w:pStyle w:val="Compact"/>
              <w:jc w:val="left"/>
            </w:pPr>
            <w:r>
              <w:t xml:space="preserve">Union River ME · MBTS / Sawmill Brook MA · Mashpee MA · Atwater MA · Below Lincoln Pool (MBTS)</w:t>
            </w:r>
          </w:p>
        </w:tc>
        <w:tc>
          <w:tcPr/>
          <w:p>
            <w:pPr>
              <w:pStyle w:val="Compact"/>
              <w:jc w:val="left"/>
            </w:pPr>
            <w:r>
              <w:t xml:space="preserve">May–Jun 2025</w:t>
            </w:r>
          </w:p>
        </w:tc>
        <w:tc>
          <w:tcPr/>
          <w:p>
            <w:pPr>
              <w:pStyle w:val="Compact"/>
              <w:jc w:val="left"/>
            </w:pPr>
            <w:r>
              <w:rPr>
                <w:bCs/>
                <w:b/>
              </w:rPr>
              <w:t xml:space="preserve">Detected at Orange River 1.0% (May 14); Mashpee River</w:t>
            </w:r>
            <w:r>
              <w:rPr>
                <w:bCs/>
                <w:b/>
              </w:rPr>
              <w:t xml:space="preserve"> </w:t>
            </w:r>
            <w:r>
              <w:rPr>
                <w:iCs/>
                <w:i/>
                <w:bCs/>
                <w:b/>
              </w:rPr>
              <w:t xml:space="preserve">Salvelinus</w:t>
            </w:r>
            <w:r>
              <w:rPr>
                <w:bCs/>
                <w:b/>
              </w:rPr>
              <w:t xml:space="preserve"> </w:t>
            </w:r>
            <w:r>
              <w:rPr>
                <w:bCs/>
                <w:b/>
              </w:rPr>
              <w:t xml:space="preserve">spp. 6.3% (Jun 7, 3,836 reads); Atwater</w:t>
            </w:r>
            <w:r>
              <w:rPr>
                <w:bCs/>
                <w:b/>
              </w:rPr>
              <w:t xml:space="preserve"> </w:t>
            </w:r>
            <w:r>
              <w:rPr>
                <w:iCs/>
                <w:i/>
                <w:bCs/>
                <w:b/>
              </w:rPr>
              <w:t xml:space="preserve">Salvelinus</w:t>
            </w:r>
            <w:r>
              <w:rPr>
                <w:bCs/>
                <w:b/>
              </w:rPr>
              <w:t xml:space="preserve"> </w:t>
            </w:r>
            <w:r>
              <w:rPr>
                <w:bCs/>
                <w:b/>
              </w:rPr>
              <w:t xml:space="preserve">spp. 1.1% (~114 reads); Below Lincoln Pool</w:t>
            </w:r>
            <w:r>
              <w:rPr>
                <w:bCs/>
                <w:b/>
              </w:rPr>
              <w:t xml:space="preserve"> </w:t>
            </w:r>
            <w:r>
              <w:rPr>
                <w:iCs/>
                <w:i/>
                <w:bCs/>
                <w:b/>
              </w:rPr>
              <w:t xml:space="preserve">Salvelinus</w:t>
            </w:r>
            <w:r>
              <w:rPr>
                <w:bCs/>
                <w:b/>
              </w:rPr>
              <w:t xml:space="preserve"> </w:t>
            </w:r>
            <w:r>
              <w:rPr>
                <w:bCs/>
                <w:b/>
              </w:rPr>
              <w:t xml:space="preserve">spp. 0.6% (~285 reads)</w:t>
            </w:r>
          </w:p>
        </w:tc>
      </w:tr>
    </w:tbl>
    <w:p>
      <w:pPr>
        <w:pStyle w:val="BodyText"/>
      </w:pPr>
      <w:r>
        <w:rPr>
          <w:bCs/>
          <w:b/>
        </w:rPr>
        <w:t xml:space="preserve">The pattern is clear.</w:t>
      </w:r>
      <w:r>
        <w:t xml:space="preserve"> </w:t>
      </w:r>
      <w:r>
        <w:t xml:space="preserve">Brook Trout appear in the eDNA record at specific site types: spring-fed Cape Cod rivers (Mashpee, Quashnet, Red Brook), cold Maine headwater streams (Crotch Camp Brook, West Branch Narraguagus, Sawmill Brook), and now confirmed at multiple JVB4981 sites including Mashpee River in June (6.3%), Atwater (1.1%), and Below Lincoln Pool (0.6%). Brook Trout are consistently absent from: dam pools, mainstem runs during peak anadromous run periods, warm-water ponds and lakes, and Maine estuarine sites. The Mashpee June detection (6.3%, 3,836 reads) revises the earlier herring-masking hypothesis — the Brook Trout signal is detectable even during the spring herring run at this site.</w:t>
      </w:r>
    </w:p>
    <w:bookmarkEnd w:id="111"/>
    <w:bookmarkStart w:id="112" w:name="atlantic-salmon-confirmed-sites"/>
    <w:p>
      <w:pPr>
        <w:pStyle w:val="Heading2"/>
      </w:pPr>
      <w:r>
        <w:t xml:space="preserve">Atlantic Salmon — Confirmed Sites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Signal</w:t>
            </w:r>
          </w:p>
        </w:tc>
        <w:tc>
          <w:tcPr/>
          <w:p>
            <w:pPr>
              <w:pStyle w:val="Compact"/>
              <w:jc w:val="left"/>
            </w:pPr>
            <w:r>
              <w:t xml:space="preserve">Significance</w:t>
            </w:r>
          </w:p>
        </w:tc>
      </w:tr>
    </w:tbl>
    <w:p>
      <w:pPr>
        <w:pStyle w:val="BodyText"/>
      </w:pPr>
      <w:r>
        <w:rPr>
          <w:bCs/>
          <w:b/>
        </w:rPr>
        <w:t xml:space="preserve">Atlantic Salmon confirmed at three Maine sites across multiple batches.</w:t>
      </w:r>
      <w:r>
        <w:t xml:space="preserve"> </w:t>
      </w:r>
      <w:r>
        <w:t xml:space="preserve">Northern Stream and Richardson Stream detections in October are spawning-run fish in small tributaries — these sites should be formally registered with NOAA Fisheries and Maine DMR as confirmed Atlantic Salmon spawning habitat.</w:t>
      </w:r>
    </w:p>
    <w:bookmarkEnd w:id="112"/>
    <w:bookmarkStart w:id="113" w:name="X6977aa75d261b01567b25639e172a8ea29361dc"/>
    <w:p>
      <w:pPr>
        <w:pStyle w:val="Heading2"/>
      </w:pPr>
      <w:r>
        <w:t xml:space="preserve">Seasonal eDNA Calendar — Union River / Ellsworth Dam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Month</w:t>
            </w:r>
          </w:p>
        </w:tc>
        <w:tc>
          <w:tcPr/>
          <w:p>
            <w:pPr>
              <w:pStyle w:val="Compact"/>
              <w:jc w:val="left"/>
            </w:pPr>
            <w:r>
              <w:t xml:space="preserve">Site</w:t>
            </w:r>
          </w:p>
        </w:tc>
        <w:tc>
          <w:tcPr/>
          <w:p>
            <w:pPr>
              <w:pStyle w:val="Compact"/>
              <w:jc w:val="left"/>
            </w:pPr>
            <w:r>
              <w:t xml:space="preserve">Alewife %</w:t>
            </w:r>
          </w:p>
        </w:tc>
        <w:tc>
          <w:tcPr/>
          <w:p>
            <w:pPr>
              <w:pStyle w:val="Compact"/>
              <w:jc w:val="left"/>
            </w:pPr>
            <w:r>
              <w:t xml:space="preserve">Key Finding</w:t>
            </w:r>
          </w:p>
        </w:tc>
      </w:tr>
    </w:tbl>
    <w:p>
      <w:pPr>
        <w:pStyle w:val="BodyText"/>
      </w:pPr>
      <w:r>
        <w:t xml:space="preserve">This table documents the Union River Alewife run from spring peak (97.2%) through summer residency (40%) to fall staging (72–82%) — a full seasonal eDNA portrait of the most important anadromous run in the project’s study area.</w:t>
      </w:r>
    </w:p>
    <w:p>
      <w:r>
        <w:pict>
          <v:rect style="width:0;height:1.5pt" o:hralign="center" o:hrstd="t" o:hr="t"/>
        </w:pict>
      </w:r>
    </w:p>
    <w:bookmarkEnd w:id="113"/>
    <w:bookmarkStart w:id="114" w:name="Xa6da346d69c83f3b5adf3f2211d32725af44499"/>
    <w:p>
      <w:pPr>
        <w:pStyle w:val="Heading2"/>
      </w:pPr>
      <w:r>
        <w:t xml:space="preserve">November 22, 2025 Sampling Batch – MBTS Sawmill Brook System</w:t>
      </w:r>
    </w:p>
    <w:p>
      <w:pPr>
        <w:pStyle w:val="FirstParagraph"/>
      </w:pPr>
      <w:r>
        <w:rPr>
          <w:iCs/>
          <w:i/>
        </w:rPr>
        <w:t xml:space="preserve">Source: MBTS_eDNA_Full_Report chart data (May 2026). Batch IDs to be confirmed against JV Master.</w:t>
      </w:r>
    </w:p>
    <w:p>
      <w:pPr>
        <w:pStyle w:val="BodyText"/>
      </w:pPr>
      <w:r>
        <w:t xml:space="preserve">Three sites sampled on the same date provide a longitudinal snapshot of the full Sawmill Brook gradient in late autumn, which is the peak of Brook Trout spawning season.</w:t>
      </w:r>
    </w:p>
    <w:p>
      <w:r>
        <w:pict>
          <v:rect style="width:0;height:1.5pt" o:hralign="center" o:hrstd="t" o:hr="t"/>
        </w:pict>
      </w:r>
    </w:p>
    <w:bookmarkEnd w:id="114"/>
    <w:bookmarkStart w:id="119" w:name="upper-sawmill-brook-nov-22-2025"/>
    <w:p>
      <w:pPr>
        <w:pStyle w:val="Heading2"/>
      </w:pPr>
      <w:r>
        <w:t xml:space="preserve">Upper Sawmill Brook | Nov 22, 2025</w:t>
      </w:r>
    </w:p>
    <w:p>
      <w:pPr>
        <w:pStyle w:val="FirstParagraph"/>
      </w:pPr>
      <w:r>
        <w:rPr>
          <w:bCs/>
          <w:b/>
        </w:rPr>
        <w:t xml:space="preserve">Fish: 6 species detected, H(f) = 0.91 (low-moderate) | No algae data this event</w:t>
      </w:r>
    </w:p>
    <w:bookmarkStart w:id="115" w:name="sentinel-signal-13"/>
    <w:p>
      <w:pPr>
        <w:pStyle w:val="Heading3"/>
      </w:pPr>
      <w:r>
        <w:t xml:space="preserve">Sentinel Signal</w:t>
      </w:r>
    </w:p>
    <w:p>
      <w:pPr>
        <w:pStyle w:val="FirstParagraph"/>
      </w:pPr>
      <w:r>
        <w:t xml:space="preserve">Golden Shiner dominant (57.9%) + Bluegill Sunfish co-dominant (36.2%) + Largemouth Bass =</w:t>
      </w:r>
      <w:r>
        <w:t xml:space="preserve"> </w:t>
      </w:r>
      <w:r>
        <w:rPr>
          <w:bCs/>
          <w:b/>
        </w:rPr>
        <w:t xml:space="preserve">warm-water lentic assemblage. Brook Trout: not detected.</w:t>
      </w:r>
      <w:r>
        <w:t xml:space="preserve"> </w:t>
      </w:r>
      <w:r>
        <w:t xml:space="preserve">November is peak Brook Trout spawning season. This is the single most ecologically significant finding in the November 2025 batch.</w:t>
      </w:r>
    </w:p>
    <w:bookmarkEnd w:id="115"/>
    <w:bookmarkStart w:id="116" w:name="fish-community-6"/>
    <w:p>
      <w:pPr>
        <w:pStyle w:val="Heading3"/>
      </w:pPr>
      <w:r>
        <w:t xml:space="preserve">Fish Community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w:t>
            </w:r>
          </w:p>
        </w:tc>
        <w:tc>
          <w:tcPr/>
          <w:p>
            <w:pPr>
              <w:pStyle w:val="Compact"/>
              <w:jc w:val="left"/>
            </w:pPr>
            <w:r>
              <w:t xml:space="preserve">Notes</w:t>
            </w:r>
          </w:p>
        </w:tc>
      </w:tr>
      <w:tr>
        <w:tc>
          <w:tcPr/>
          <w:p>
            <w:pPr>
              <w:pStyle w:val="Compact"/>
              <w:jc w:val="left"/>
            </w:pPr>
            <w:r>
              <w:t xml:space="preserve">Golden Shiner</w:t>
            </w:r>
          </w:p>
        </w:tc>
        <w:tc>
          <w:tcPr/>
          <w:p>
            <w:pPr>
              <w:pStyle w:val="Compact"/>
              <w:jc w:val="left"/>
            </w:pPr>
            <w:r>
              <w:t xml:space="preserve">57.9%</w:t>
            </w:r>
          </w:p>
        </w:tc>
        <w:tc>
          <w:tcPr/>
          <w:p>
            <w:pPr>
              <w:pStyle w:val="Compact"/>
              <w:jc w:val="left"/>
            </w:pPr>
            <w:r>
              <w:t xml:space="preserve">Lentic warm-water specialist</w:t>
            </w:r>
          </w:p>
        </w:tc>
      </w:tr>
      <w:tr>
        <w:tc>
          <w:tcPr/>
          <w:p>
            <w:pPr>
              <w:pStyle w:val="Compact"/>
              <w:jc w:val="left"/>
            </w:pPr>
            <w:r>
              <w:t xml:space="preserve">Bluegill Sunfish</w:t>
            </w:r>
          </w:p>
        </w:tc>
        <w:tc>
          <w:tcPr/>
          <w:p>
            <w:pPr>
              <w:pStyle w:val="Compact"/>
              <w:jc w:val="left"/>
            </w:pPr>
            <w:r>
              <w:t xml:space="preserve">36.2%</w:t>
            </w:r>
          </w:p>
        </w:tc>
        <w:tc>
          <w:tcPr/>
          <w:p>
            <w:pPr>
              <w:pStyle w:val="Compact"/>
              <w:jc w:val="left"/>
            </w:pPr>
            <w:r>
              <w:t xml:space="preserve">Pond/slow-water sunfish</w:t>
            </w:r>
          </w:p>
        </w:tc>
      </w:tr>
      <w:tr>
        <w:tc>
          <w:tcPr/>
          <w:p>
            <w:pPr>
              <w:pStyle w:val="Compact"/>
              <w:jc w:val="left"/>
            </w:pPr>
            <w:r>
              <w:t xml:space="preserve">American Eel</w:t>
            </w:r>
          </w:p>
        </w:tc>
        <w:tc>
          <w:tcPr/>
          <w:p>
            <w:pPr>
              <w:pStyle w:val="Compact"/>
              <w:jc w:val="left"/>
            </w:pPr>
            <w:r>
              <w:t xml:space="preserve">2.6%</w:t>
            </w:r>
          </w:p>
        </w:tc>
        <w:tc>
          <w:tcPr/>
          <w:p>
            <w:pPr>
              <w:pStyle w:val="Compact"/>
              <w:jc w:val="left"/>
            </w:pPr>
            <w:r>
              <w:t xml:space="preserve">Catadromous; confirms downstream connectivity</w:t>
            </w:r>
          </w:p>
        </w:tc>
      </w:tr>
      <w:tr>
        <w:tc>
          <w:tcPr/>
          <w:p>
            <w:pPr>
              <w:pStyle w:val="Compact"/>
              <w:jc w:val="left"/>
            </w:pPr>
            <w:r>
              <w:t xml:space="preserve">Largemouth Bass</w:t>
            </w:r>
          </w:p>
        </w:tc>
        <w:tc>
          <w:tcPr/>
          <w:p>
            <w:pPr>
              <w:pStyle w:val="Compact"/>
              <w:jc w:val="left"/>
            </w:pPr>
            <w:r>
              <w:t xml:space="preserve">2.1%</w:t>
            </w:r>
          </w:p>
        </w:tc>
        <w:tc>
          <w:tcPr/>
          <w:p>
            <w:pPr>
              <w:pStyle w:val="Compact"/>
              <w:jc w:val="left"/>
            </w:pPr>
            <w:r>
              <w:t xml:space="preserve">Warm-water predator</w:t>
            </w:r>
          </w:p>
        </w:tc>
      </w:tr>
      <w:tr>
        <w:tc>
          <w:tcPr/>
          <w:p>
            <w:pPr>
              <w:pStyle w:val="Compact"/>
              <w:jc w:val="left"/>
            </w:pPr>
            <w:r>
              <w:t xml:space="preserve">Sucker spp.</w:t>
            </w:r>
          </w:p>
        </w:tc>
        <w:tc>
          <w:tcPr/>
          <w:p>
            <w:pPr>
              <w:pStyle w:val="Compact"/>
              <w:jc w:val="left"/>
            </w:pPr>
            <w:r>
              <w:t xml:space="preserve">0.7%</w:t>
            </w:r>
          </w:p>
        </w:tc>
        <w:tc>
          <w:tcPr/>
          <w:p>
            <w:pPr>
              <w:pStyle w:val="Compact"/>
              <w:jc w:val="left"/>
            </w:pPr>
            <w:r>
              <w:t xml:space="preserve">Native; tolerant generalist</w:t>
            </w:r>
          </w:p>
        </w:tc>
      </w:tr>
      <w:tr>
        <w:tc>
          <w:tcPr/>
          <w:p>
            <w:pPr>
              <w:pStyle w:val="Compact"/>
              <w:jc w:val="left"/>
            </w:pPr>
            <w:r>
              <w:t xml:space="preserve">Brown Bullhead</w:t>
            </w:r>
          </w:p>
        </w:tc>
        <w:tc>
          <w:tcPr/>
          <w:p>
            <w:pPr>
              <w:pStyle w:val="Compact"/>
              <w:jc w:val="left"/>
            </w:pPr>
            <w:r>
              <w:t xml:space="preserve">0.2%</w:t>
            </w:r>
          </w:p>
        </w:tc>
        <w:tc>
          <w:tcPr/>
          <w:p>
            <w:pPr>
              <w:pStyle w:val="Compact"/>
              <w:jc w:val="left"/>
            </w:pPr>
            <w:r>
              <w:t xml:space="preserve">Tolerant warm-water benthic</w:t>
            </w:r>
          </w:p>
        </w:tc>
      </w:tr>
      <w:tr>
        <w:tc>
          <w:tcPr/>
          <w:p>
            <w:pPr>
              <w:pStyle w:val="Compact"/>
              <w:jc w:val="left"/>
            </w:pPr>
            <w:r>
              <w:rPr>
                <w:iCs/>
                <w:i/>
              </w:rPr>
              <w:t xml:space="preserve">Longear Sunfish</w:t>
            </w:r>
          </w:p>
        </w:tc>
        <w:tc>
          <w:tcPr/>
          <w:p>
            <w:pPr>
              <w:pStyle w:val="Compact"/>
              <w:jc w:val="left"/>
            </w:pPr>
            <w:r>
              <w:rPr>
                <w:iCs/>
                <w:i/>
              </w:rPr>
              <w:t xml:space="preserve">0.3%</w:t>
            </w:r>
          </w:p>
        </w:tc>
        <w:tc>
          <w:tcPr/>
          <w:p>
            <w:pPr>
              <w:pStyle w:val="Compact"/>
              <w:jc w:val="left"/>
            </w:pPr>
            <w:r>
              <w:rPr>
                <w:iCs/>
                <w:i/>
              </w:rPr>
              <w:t xml:space="preserve">Database artifact [T3] — excluded</w:t>
            </w:r>
          </w:p>
        </w:tc>
      </w:tr>
      <w:tr>
        <w:tc>
          <w:tcPr/>
          <w:p>
            <w:pPr>
              <w:pStyle w:val="Compact"/>
              <w:jc w:val="left"/>
            </w:pPr>
            <w:r>
              <w:rPr>
                <w:bCs/>
                <w:b/>
              </w:rPr>
              <w:t xml:space="preserve">Brook Trout</w:t>
            </w:r>
          </w:p>
        </w:tc>
        <w:tc>
          <w:tcPr/>
          <w:p>
            <w:pPr>
              <w:pStyle w:val="Compact"/>
              <w:jc w:val="left"/>
            </w:pPr>
            <w:r>
              <w:rPr>
                <w:bCs/>
                <w:b/>
              </w:rPr>
              <w:t xml:space="preserve">NF</w:t>
            </w:r>
          </w:p>
        </w:tc>
        <w:tc>
          <w:tcPr/>
          <w:p>
            <w:pPr>
              <w:pStyle w:val="Compact"/>
              <w:jc w:val="left"/>
            </w:pPr>
            <w:r>
              <w:rPr>
                <w:bCs/>
                <w:b/>
              </w:rPr>
              <w:t xml:space="preserve">Not detected</w:t>
            </w:r>
          </w:p>
        </w:tc>
      </w:tr>
      <w:tr>
        <w:tc>
          <w:tcPr/>
          <w:p>
            <w:pPr>
              <w:pStyle w:val="Compact"/>
              <w:jc w:val="left"/>
            </w:pPr>
            <w:r>
              <w:t xml:space="preserve">Fourspine Stickleback</w:t>
            </w:r>
          </w:p>
        </w:tc>
        <w:tc>
          <w:tcPr/>
          <w:p>
            <w:pPr>
              <w:pStyle w:val="Compact"/>
              <w:jc w:val="left"/>
            </w:pPr>
            <w:r>
              <w:t xml:space="preserve">NF</w:t>
            </w:r>
          </w:p>
        </w:tc>
        <w:tc>
          <w:tcPr/>
          <w:p>
            <w:pPr>
              <w:pStyle w:val="Compact"/>
              <w:jc w:val="left"/>
            </w:pPr>
            <w:r>
              <w:t xml:space="preserve">–</w:t>
            </w:r>
          </w:p>
        </w:tc>
      </w:tr>
      <w:tr>
        <w:tc>
          <w:tcPr/>
          <w:p>
            <w:pPr>
              <w:pStyle w:val="Compact"/>
              <w:jc w:val="left"/>
            </w:pPr>
            <w:r>
              <w:t xml:space="preserve">Mummichog</w:t>
            </w:r>
          </w:p>
        </w:tc>
        <w:tc>
          <w:tcPr/>
          <w:p>
            <w:pPr>
              <w:pStyle w:val="Compact"/>
              <w:jc w:val="left"/>
            </w:pPr>
            <w:r>
              <w:t xml:space="preserve">NF</w:t>
            </w:r>
          </w:p>
        </w:tc>
        <w:tc>
          <w:tcPr/>
          <w:p>
            <w:pPr>
              <w:pStyle w:val="Compact"/>
              <w:jc w:val="left"/>
            </w:pPr>
            <w:r>
              <w:t xml:space="preserve">–</w:t>
            </w:r>
          </w:p>
        </w:tc>
      </w:tr>
      <w:tr>
        <w:tc>
          <w:tcPr/>
          <w:p>
            <w:pPr>
              <w:pStyle w:val="Compact"/>
              <w:jc w:val="left"/>
            </w:pPr>
            <w:r>
              <w:t xml:space="preserve">Rainbow Smelt</w:t>
            </w:r>
          </w:p>
        </w:tc>
        <w:tc>
          <w:tcPr/>
          <w:p>
            <w:pPr>
              <w:pStyle w:val="Compact"/>
              <w:jc w:val="left"/>
            </w:pPr>
            <w:r>
              <w:t xml:space="preserve">NF</w:t>
            </w:r>
          </w:p>
        </w:tc>
        <w:tc>
          <w:tcPr/>
          <w:p>
            <w:pPr>
              <w:pStyle w:val="Compact"/>
              <w:jc w:val="left"/>
            </w:pPr>
            <w:r>
              <w:t xml:space="preserve">–</w:t>
            </w:r>
          </w:p>
        </w:tc>
      </w:tr>
      <w:tr>
        <w:tc>
          <w:tcPr/>
          <w:p>
            <w:pPr>
              <w:pStyle w:val="Compact"/>
              <w:jc w:val="left"/>
            </w:pPr>
            <w:r>
              <w:t xml:space="preserve">Smallmouth Bass</w:t>
            </w:r>
          </w:p>
        </w:tc>
        <w:tc>
          <w:tcPr/>
          <w:p>
            <w:pPr>
              <w:pStyle w:val="Compact"/>
              <w:jc w:val="left"/>
            </w:pPr>
            <w:r>
              <w:t xml:space="preserve">NF</w:t>
            </w:r>
          </w:p>
        </w:tc>
        <w:tc>
          <w:tcPr/>
          <w:p>
            <w:pPr>
              <w:pStyle w:val="Compact"/>
              <w:jc w:val="left"/>
            </w:pPr>
            <w:r>
              <w:t xml:space="preserve">–</w:t>
            </w:r>
          </w:p>
        </w:tc>
      </w:tr>
      <w:tr>
        <w:tc>
          <w:tcPr/>
          <w:p>
            <w:pPr>
              <w:pStyle w:val="Compact"/>
              <w:jc w:val="left"/>
            </w:pPr>
            <w:r>
              <w:t xml:space="preserve">Creek Chub</w:t>
            </w:r>
          </w:p>
        </w:tc>
        <w:tc>
          <w:tcPr/>
          <w:p>
            <w:pPr>
              <w:pStyle w:val="Compact"/>
              <w:jc w:val="left"/>
            </w:pPr>
            <w:r>
              <w:t xml:space="preserve">NF</w:t>
            </w:r>
          </w:p>
        </w:tc>
        <w:tc>
          <w:tcPr/>
          <w:p>
            <w:pPr>
              <w:pStyle w:val="Compact"/>
              <w:jc w:val="left"/>
            </w:pPr>
            <w:r>
              <w:t xml:space="preserve">–</w:t>
            </w:r>
          </w:p>
        </w:tc>
      </w:tr>
      <w:tr>
        <w:tc>
          <w:tcPr/>
          <w:p>
            <w:pPr>
              <w:pStyle w:val="Compact"/>
              <w:jc w:val="left"/>
            </w:pPr>
            <w:r>
              <w:t xml:space="preserve">Yellow Perch</w:t>
            </w:r>
          </w:p>
        </w:tc>
        <w:tc>
          <w:tcPr/>
          <w:p>
            <w:pPr>
              <w:pStyle w:val="Compact"/>
              <w:jc w:val="left"/>
            </w:pPr>
            <w:r>
              <w:t xml:space="preserve">NF</w:t>
            </w:r>
          </w:p>
        </w:tc>
        <w:tc>
          <w:tcPr/>
          <w:p>
            <w:pPr>
              <w:pStyle w:val="Compact"/>
              <w:jc w:val="left"/>
            </w:pPr>
            <w:r>
              <w:t xml:space="preserve">–</w:t>
            </w:r>
          </w:p>
        </w:tc>
      </w:tr>
      <w:tr>
        <w:tc>
          <w:tcPr/>
          <w:p>
            <w:pPr>
              <w:pStyle w:val="Compact"/>
              <w:jc w:val="left"/>
            </w:pPr>
            <w:r>
              <w:t xml:space="preserve">Atlantic Menhaden</w:t>
            </w:r>
          </w:p>
        </w:tc>
        <w:tc>
          <w:tcPr/>
          <w:p>
            <w:pPr>
              <w:pStyle w:val="Compact"/>
              <w:jc w:val="left"/>
            </w:pPr>
            <w:r>
              <w:t xml:space="preserve">NF</w:t>
            </w:r>
          </w:p>
        </w:tc>
        <w:tc>
          <w:tcPr/>
          <w:p>
            <w:pPr>
              <w:pStyle w:val="Compact"/>
              <w:jc w:val="left"/>
            </w:pPr>
            <w:r>
              <w:t xml:space="preserve">–</w:t>
            </w:r>
          </w:p>
        </w:tc>
      </w:tr>
    </w:tbl>
    <w:bookmarkEnd w:id="116"/>
    <w:bookmarkStart w:id="117" w:name="narrative-13"/>
    <w:p>
      <w:pPr>
        <w:pStyle w:val="Heading3"/>
      </w:pPr>
      <w:r>
        <w:t xml:space="preserve">Narrative</w:t>
      </w:r>
    </w:p>
    <w:p>
      <w:pPr>
        <w:pStyle w:val="FirstParagraph"/>
      </w:pPr>
      <w:r>
        <w:t xml:space="preserve">Brook Trout were not detected at Upper Sawmill Brook on November 22, 2025. This is the spawning season – Brook Trout are at peak behavioral activity in November, moving to gravel redds in cool, well-oxygenated reaches. The absence of a detectable signal at this site, in this month, is the most significant negative result in the November batch.</w:t>
      </w:r>
    </w:p>
    <w:p>
      <w:pPr>
        <w:pStyle w:val="BodyText"/>
      </w:pPr>
      <w:r>
        <w:t xml:space="preserve">The fish community that was detected – Golden Shiner (57.9%) and Bluegill Sunfish (36.2%) together accounting for 94% of reads – is a warm-water, lentic assemblage. This is the community of a pond, impoundment, or slow backwater, not a flowing cold-water stream. H(f) = 0.91 reflects a two-species-dominated system with limited diversity.</w:t>
      </w:r>
    </w:p>
    <w:p>
      <w:pPr>
        <w:pStyle w:val="BodyText"/>
      </w:pPr>
      <w:r>
        <w:t xml:space="preserve">American Eel (2.6%) confirms that some downstream connectivity to tidal water is maintained. Largemouth Bass (2.1%) and Brown Bullhead (0.2%) are warm-water tolerant species consistent with the lentic signal.</w:t>
      </w:r>
    </w:p>
    <w:p>
      <w:pPr>
        <w:pStyle w:val="BodyText"/>
      </w:pPr>
      <w:r>
        <w:rPr>
          <w:iCs/>
          <w:i/>
        </w:rPr>
        <w:t xml:space="preserve">Longear Sunfish</w:t>
      </w:r>
      <w:r>
        <w:t xml:space="preserve"> </w:t>
      </w:r>
      <w:r>
        <w:t xml:space="preserve">(0.3%) is a database artifact — excluded from ecological interpretation [T3].</w:t>
      </w:r>
    </w:p>
    <w:bookmarkEnd w:id="117"/>
    <w:bookmarkStart w:id="118" w:name="native-vs.-non-native-11"/>
    <w:p>
      <w:pPr>
        <w:pStyle w:val="Heading3"/>
      </w:pPr>
      <w:r>
        <w:t xml:space="preserve">Native vs. Non-Native</w:t>
      </w:r>
    </w:p>
    <w:p>
      <w:pPr>
        <w:pStyle w:val="FirstParagraph"/>
      </w:pPr>
      <w:r>
        <w:t xml:space="preserve">All detected fish are native to eastern North America. No confirmed non-native species.</w:t>
      </w:r>
      <w:r>
        <w:t xml:space="preserve"> </w:t>
      </w:r>
      <w:r>
        <w:rPr>
          <w:iCs/>
          <w:i/>
        </w:rPr>
        <w:t xml:space="preserve">Longear Sunfish</w:t>
      </w:r>
      <w:r>
        <w:t xml:space="preserve"> </w:t>
      </w:r>
      <w:r>
        <w:t xml:space="preserve">is a database artifact [T3].</w:t>
      </w:r>
    </w:p>
    <w:p>
      <w:r>
        <w:pict>
          <v:rect style="width:0;height:1.5pt" o:hralign="center" o:hrstd="t" o:hr="t"/>
        </w:pict>
      </w:r>
    </w:p>
    <w:bookmarkEnd w:id="118"/>
    <w:bookmarkEnd w:id="119"/>
    <w:bookmarkStart w:id="124" w:name="below-school-st-nov-22-2025"/>
    <w:p>
      <w:pPr>
        <w:pStyle w:val="Heading2"/>
      </w:pPr>
      <w:r>
        <w:t xml:space="preserve">Below School St | Nov 22, 2025</w:t>
      </w:r>
    </w:p>
    <w:p>
      <w:pPr>
        <w:pStyle w:val="FirstParagraph"/>
      </w:pPr>
      <w:r>
        <w:rPr>
          <w:bCs/>
          <w:b/>
        </w:rPr>
        <w:t xml:space="preserve">Fish: 9 species detected, H(f) = 1.40 (good diversity) | No algae data this event</w:t>
      </w:r>
    </w:p>
    <w:bookmarkStart w:id="120" w:name="sentinel-signal-14"/>
    <w:p>
      <w:pPr>
        <w:pStyle w:val="Heading3"/>
      </w:pPr>
      <w:r>
        <w:t xml:space="preserve">Sentinel Signal</w:t>
      </w:r>
    </w:p>
    <w:p>
      <w:pPr>
        <w:pStyle w:val="FirstParagraph"/>
      </w:pPr>
      <w:r>
        <w:t xml:space="preserve">Mummichog (42.2%) + Fourspine Stickleback (31.6%) + American Eel (15.6%) =</w:t>
      </w:r>
      <w:r>
        <w:t xml:space="preserve"> </w:t>
      </w:r>
      <w:r>
        <w:rPr>
          <w:bCs/>
          <w:b/>
        </w:rPr>
        <w:t xml:space="preserve">tidal freshwater-to-oligohaline transition, fully functional</w:t>
      </w:r>
      <w:r>
        <w:t xml:space="preserve">. Brook Trout confirmed at</w:t>
      </w:r>
      <w:r>
        <w:t xml:space="preserve"> </w:t>
      </w:r>
      <w:r>
        <w:rPr>
          <w:bCs/>
          <w:b/>
        </w:rPr>
        <w:t xml:space="preserve">4.8%</w:t>
      </w:r>
      <w:r>
        <w:t xml:space="preserve"> </w:t>
      </w:r>
      <w:r>
        <w:t xml:space="preserve">– detected in November during spawning season at the tidal reach.</w:t>
      </w:r>
    </w:p>
    <w:bookmarkEnd w:id="120"/>
    <w:bookmarkStart w:id="121" w:name="fish-community-7"/>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w:t>
            </w:r>
          </w:p>
        </w:tc>
        <w:tc>
          <w:tcPr/>
          <w:p>
            <w:pPr>
              <w:pStyle w:val="Compact"/>
              <w:jc w:val="left"/>
            </w:pPr>
            <w:r>
              <w:t xml:space="preserve">Notes</w:t>
            </w:r>
          </w:p>
        </w:tc>
      </w:tr>
      <w:tr>
        <w:tc>
          <w:tcPr/>
          <w:p>
            <w:pPr>
              <w:pStyle w:val="Compact"/>
              <w:jc w:val="left"/>
            </w:pPr>
            <w:r>
              <w:t xml:space="preserve">Mummichog</w:t>
            </w:r>
          </w:p>
        </w:tc>
        <w:tc>
          <w:tcPr/>
          <w:p>
            <w:pPr>
              <w:pStyle w:val="Compact"/>
              <w:jc w:val="left"/>
            </w:pPr>
            <w:r>
              <w:t xml:space="preserve">42.2%</w:t>
            </w:r>
          </w:p>
        </w:tc>
        <w:tc>
          <w:tcPr/>
          <w:p>
            <w:pPr>
              <w:pStyle w:val="Compact"/>
              <w:jc w:val="left"/>
            </w:pPr>
            <w:r>
              <w:t xml:space="preserve">Tidal/estuarine indicator</w:t>
            </w:r>
          </w:p>
        </w:tc>
      </w:tr>
      <w:tr>
        <w:tc>
          <w:tcPr/>
          <w:p>
            <w:pPr>
              <w:pStyle w:val="Compact"/>
              <w:jc w:val="left"/>
            </w:pPr>
            <w:r>
              <w:t xml:space="preserve">Fourspine Stickleback</w:t>
            </w:r>
          </w:p>
        </w:tc>
        <w:tc>
          <w:tcPr/>
          <w:p>
            <w:pPr>
              <w:pStyle w:val="Compact"/>
              <w:jc w:val="left"/>
            </w:pPr>
            <w:r>
              <w:t xml:space="preserve">31.6%</w:t>
            </w:r>
          </w:p>
        </w:tc>
        <w:tc>
          <w:tcPr/>
          <w:p>
            <w:pPr>
              <w:pStyle w:val="Compact"/>
              <w:jc w:val="left"/>
            </w:pPr>
            <w:r>
              <w:t xml:space="preserve">Brackish-water specialist</w:t>
            </w:r>
          </w:p>
        </w:tc>
      </w:tr>
      <w:tr>
        <w:tc>
          <w:tcPr/>
          <w:p>
            <w:pPr>
              <w:pStyle w:val="Compact"/>
              <w:jc w:val="left"/>
            </w:pPr>
            <w:r>
              <w:t xml:space="preserve">American Eel</w:t>
            </w:r>
          </w:p>
        </w:tc>
        <w:tc>
          <w:tcPr/>
          <w:p>
            <w:pPr>
              <w:pStyle w:val="Compact"/>
              <w:jc w:val="left"/>
            </w:pPr>
            <w:r>
              <w:t xml:space="preserve">15.6%</w:t>
            </w:r>
          </w:p>
        </w:tc>
        <w:tc>
          <w:tcPr/>
          <w:p>
            <w:pPr>
              <w:pStyle w:val="Compact"/>
              <w:jc w:val="left"/>
            </w:pPr>
            <w:r>
              <w:t xml:space="preserve">Catadromous; ocean connectivity confirmed</w:t>
            </w:r>
          </w:p>
        </w:tc>
      </w:tr>
      <w:tr>
        <w:tc>
          <w:tcPr/>
          <w:p>
            <w:pPr>
              <w:pStyle w:val="Compact"/>
              <w:jc w:val="left"/>
            </w:pPr>
            <w:r>
              <w:rPr>
                <w:bCs/>
                <w:b/>
              </w:rPr>
              <w:t xml:space="preserve">Brook Trout</w:t>
            </w:r>
          </w:p>
        </w:tc>
        <w:tc>
          <w:tcPr/>
          <w:p>
            <w:pPr>
              <w:pStyle w:val="Compact"/>
              <w:jc w:val="left"/>
            </w:pPr>
            <w:r>
              <w:rPr>
                <w:bCs/>
                <w:b/>
              </w:rPr>
              <w:t xml:space="preserve">4.8%</w:t>
            </w:r>
          </w:p>
        </w:tc>
        <w:tc>
          <w:tcPr/>
          <w:p>
            <w:pPr>
              <w:pStyle w:val="Compact"/>
              <w:jc w:val="left"/>
            </w:pPr>
            <w:r>
              <w:rPr>
                <w:bCs/>
                <w:b/>
              </w:rPr>
              <w:t xml:space="preserve">Confirmed – spawning season detection</w:t>
            </w:r>
          </w:p>
        </w:tc>
      </w:tr>
      <w:tr>
        <w:tc>
          <w:tcPr/>
          <w:p>
            <w:pPr>
              <w:pStyle w:val="Compact"/>
              <w:jc w:val="left"/>
            </w:pPr>
            <w:r>
              <w:t xml:space="preserve">Golden Shiner</w:t>
            </w:r>
          </w:p>
        </w:tc>
        <w:tc>
          <w:tcPr/>
          <w:p>
            <w:pPr>
              <w:pStyle w:val="Compact"/>
              <w:jc w:val="left"/>
            </w:pPr>
            <w:r>
              <w:t xml:space="preserve">2.9%</w:t>
            </w:r>
          </w:p>
        </w:tc>
        <w:tc>
          <w:tcPr/>
          <w:p>
            <w:pPr>
              <w:pStyle w:val="Compact"/>
              <w:jc w:val="left"/>
            </w:pPr>
            <w:r>
              <w:t xml:space="preserve">Freshwater component</w:t>
            </w:r>
          </w:p>
        </w:tc>
      </w:tr>
      <w:tr>
        <w:tc>
          <w:tcPr/>
          <w:p>
            <w:pPr>
              <w:pStyle w:val="Compact"/>
              <w:jc w:val="left"/>
            </w:pPr>
            <w:r>
              <w:t xml:space="preserve">Bluegill Sunfish</w:t>
            </w:r>
          </w:p>
        </w:tc>
        <w:tc>
          <w:tcPr/>
          <w:p>
            <w:pPr>
              <w:pStyle w:val="Compact"/>
              <w:jc w:val="left"/>
            </w:pPr>
            <w:r>
              <w:t xml:space="preserve">1.5%</w:t>
            </w:r>
          </w:p>
        </w:tc>
        <w:tc>
          <w:tcPr/>
          <w:p>
            <w:pPr>
              <w:pStyle w:val="Compact"/>
              <w:jc w:val="left"/>
            </w:pPr>
            <w:r>
              <w:t xml:space="preserve">Warm-water sunfish</w:t>
            </w:r>
          </w:p>
        </w:tc>
      </w:tr>
      <w:tr>
        <w:tc>
          <w:tcPr/>
          <w:p>
            <w:pPr>
              <w:pStyle w:val="Compact"/>
              <w:jc w:val="left"/>
            </w:pPr>
            <w:r>
              <w:t xml:space="preserve">Largemouth Bass</w:t>
            </w:r>
          </w:p>
        </w:tc>
        <w:tc>
          <w:tcPr/>
          <w:p>
            <w:pPr>
              <w:pStyle w:val="Compact"/>
              <w:jc w:val="left"/>
            </w:pPr>
            <w:r>
              <w:t xml:space="preserve">1.4%</w:t>
            </w:r>
          </w:p>
        </w:tc>
        <w:tc>
          <w:tcPr/>
          <w:p>
            <w:pPr>
              <w:pStyle w:val="Compact"/>
              <w:jc w:val="left"/>
            </w:pPr>
            <w:r>
              <w:t xml:space="preserve">Warm-water predator</w:t>
            </w:r>
          </w:p>
        </w:tc>
      </w:tr>
      <w:tr>
        <w:tc>
          <w:tcPr/>
          <w:p>
            <w:pPr>
              <w:pStyle w:val="Compact"/>
              <w:jc w:val="left"/>
            </w:pPr>
            <w:r>
              <w:t xml:space="preserve">Brown Bullhead</w:t>
            </w:r>
          </w:p>
        </w:tc>
        <w:tc>
          <w:tcPr/>
          <w:p>
            <w:pPr>
              <w:pStyle w:val="Compact"/>
              <w:jc w:val="left"/>
            </w:pPr>
            <w:r>
              <w:t xml:space="preserve">0.1%</w:t>
            </w:r>
          </w:p>
        </w:tc>
        <w:tc>
          <w:tcPr/>
          <w:p>
            <w:pPr>
              <w:pStyle w:val="Compact"/>
              <w:jc w:val="left"/>
            </w:pPr>
            <w:r>
              <w:t xml:space="preserve">Tolerant benthic</w:t>
            </w:r>
          </w:p>
        </w:tc>
      </w:tr>
      <w:tr>
        <w:tc>
          <w:tcPr/>
          <w:p>
            <w:pPr>
              <w:pStyle w:val="Compact"/>
              <w:jc w:val="left"/>
            </w:pPr>
            <w:r>
              <w:t xml:space="preserve">Smallmouth Bass</w:t>
            </w:r>
          </w:p>
        </w:tc>
        <w:tc>
          <w:tcPr/>
          <w:p>
            <w:pPr>
              <w:pStyle w:val="Compact"/>
              <w:jc w:val="left"/>
            </w:pPr>
            <w:r>
              <w:t xml:space="preserve">0.1%</w:t>
            </w:r>
          </w:p>
        </w:tc>
        <w:tc>
          <w:tcPr/>
          <w:p>
            <w:pPr>
              <w:pStyle w:val="Compact"/>
              <w:jc w:val="left"/>
            </w:pPr>
            <w:r>
              <w:t xml:space="preserve">Clean-water indicator</w:t>
            </w:r>
          </w:p>
        </w:tc>
      </w:tr>
    </w:tbl>
    <w:bookmarkEnd w:id="121"/>
    <w:bookmarkStart w:id="122" w:name="narrative-14"/>
    <w:p>
      <w:pPr>
        <w:pStyle w:val="Heading3"/>
      </w:pPr>
      <w:r>
        <w:t xml:space="preserve">Narrative</w:t>
      </w:r>
    </w:p>
    <w:p>
      <w:pPr>
        <w:pStyle w:val="FirstParagraph"/>
      </w:pPr>
      <w:r>
        <w:t xml:space="preserve">The tidal character of Below School St is unchanged: Mummichog and Fourspine Stickleback together account for 73.8% of reads, defining this site’s identity as unambiguously as any chemical measurement could. American Eel at 15.6% confirms open ocean connectivity.</w:t>
      </w:r>
    </w:p>
    <w:p>
      <w:pPr>
        <w:pStyle w:val="BodyText"/>
      </w:pPr>
      <w:r>
        <w:t xml:space="preserve">Brook Trout at 4.8% is confirmed – detected at the tidal reach of Sawmill Brook during spawning season. H(f) = 1.40 matches the November 2023 sampling at this site, indicating a stable diverse estuarine assemblage.</w:t>
      </w:r>
    </w:p>
    <w:p>
      <w:pPr>
        <w:pStyle w:val="BodyText"/>
      </w:pPr>
      <w:r>
        <w:t xml:space="preserve">The freshwater component (Golden Shiner 2.9%, Bluegill Sunfish 1.5%, Largemouth Bass 1.4%) reflects upstream mixing – pond-origin fish eDNA carried downstream or present in the tidal backwater. Smallmouth Bass (0.1%) at this site is notable; their low-level detection is consistent with occasional dispersal from upstream reaches.</w:t>
      </w:r>
    </w:p>
    <w:bookmarkEnd w:id="122"/>
    <w:bookmarkStart w:id="123" w:name="native-vs.-non-native-12"/>
    <w:p>
      <w:pPr>
        <w:pStyle w:val="Heading3"/>
      </w:pPr>
      <w:r>
        <w:t xml:space="preserve">Native vs. Non-Native</w:t>
      </w:r>
    </w:p>
    <w:p>
      <w:pPr>
        <w:pStyle w:val="FirstParagraph"/>
      </w:pPr>
      <w:r>
        <w:t xml:space="preserve">All detected fish are native to the coastal New England estuarine environment. No non-native fish signal.</w:t>
      </w:r>
    </w:p>
    <w:p>
      <w:r>
        <w:pict>
          <v:rect style="width:0;height:1.5pt" o:hralign="center" o:hrstd="t" o:hr="t"/>
        </w:pict>
      </w:r>
    </w:p>
    <w:bookmarkEnd w:id="123"/>
    <w:bookmarkEnd w:id="124"/>
    <w:bookmarkStart w:id="129" w:name="southern-boundary-essex-club-nov-22-2025"/>
    <w:p>
      <w:pPr>
        <w:pStyle w:val="Heading2"/>
      </w:pPr>
      <w:r>
        <w:t xml:space="preserve">Southern Boundary / Essex Club | Nov 22, 2025</w:t>
      </w:r>
    </w:p>
    <w:p>
      <w:pPr>
        <w:pStyle w:val="FirstParagraph"/>
      </w:pPr>
      <w:r>
        <w:rPr>
          <w:bCs/>
          <w:b/>
        </w:rPr>
        <w:t xml:space="preserve">Fish: 8 species detected, H(f) = 1.63 (good diversity) | No algae data this event</w:t>
      </w:r>
    </w:p>
    <w:bookmarkStart w:id="125" w:name="sentinel-signal-15"/>
    <w:p>
      <w:pPr>
        <w:pStyle w:val="Heading3"/>
      </w:pPr>
      <w:r>
        <w:t xml:space="preserve">Sentinel Signal</w:t>
      </w:r>
    </w:p>
    <w:p>
      <w:pPr>
        <w:pStyle w:val="FirstParagraph"/>
      </w:pPr>
      <w:r>
        <w:t xml:space="preserve">Fourspine Stickleback (32%) + Mummichog (8%) = tidal/estuarine influence present. Bluegill Sunfish (24%) + Golden Shiner (15%) = freshwater warm-water input.</w:t>
      </w:r>
      <w:r>
        <w:t xml:space="preserve"> </w:t>
      </w:r>
      <w:r>
        <w:rPr>
          <w:bCs/>
          <w:b/>
        </w:rPr>
        <w:t xml:space="preserve">Brook Trout: not detected.</w:t>
      </w:r>
      <w:r>
        <w:t xml:space="preserve"> </w:t>
      </w:r>
      <w:r>
        <w:t xml:space="preserve">Atlantic Menhaden (1%) – flag for cormorant dietary artifact.</w:t>
      </w:r>
    </w:p>
    <w:bookmarkEnd w:id="125"/>
    <w:bookmarkStart w:id="126" w:name="fish-community-8"/>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w:t>
            </w:r>
          </w:p>
        </w:tc>
        <w:tc>
          <w:tcPr/>
          <w:p>
            <w:pPr>
              <w:pStyle w:val="Compact"/>
              <w:jc w:val="left"/>
            </w:pPr>
            <w:r>
              <w:t xml:space="preserve">Notes</w:t>
            </w:r>
          </w:p>
        </w:tc>
      </w:tr>
      <w:tr>
        <w:tc>
          <w:tcPr/>
          <w:p>
            <w:pPr>
              <w:pStyle w:val="Compact"/>
              <w:jc w:val="left"/>
            </w:pPr>
            <w:r>
              <w:t xml:space="preserve">Fourspine Stickleback</w:t>
            </w:r>
          </w:p>
        </w:tc>
        <w:tc>
          <w:tcPr/>
          <w:p>
            <w:pPr>
              <w:pStyle w:val="Compact"/>
              <w:jc w:val="left"/>
            </w:pPr>
            <w:r>
              <w:t xml:space="preserve">32%</w:t>
            </w:r>
          </w:p>
        </w:tc>
        <w:tc>
          <w:tcPr/>
          <w:p>
            <w:pPr>
              <w:pStyle w:val="Compact"/>
              <w:jc w:val="left"/>
            </w:pPr>
            <w:r>
              <w:t xml:space="preserve">Brackish-water specialist; tidal marker</w:t>
            </w:r>
          </w:p>
        </w:tc>
      </w:tr>
      <w:tr>
        <w:tc>
          <w:tcPr/>
          <w:p>
            <w:pPr>
              <w:pStyle w:val="Compact"/>
              <w:jc w:val="left"/>
            </w:pPr>
            <w:r>
              <w:t xml:space="preserve">Bluegill Sunfish</w:t>
            </w:r>
          </w:p>
        </w:tc>
        <w:tc>
          <w:tcPr/>
          <w:p>
            <w:pPr>
              <w:pStyle w:val="Compact"/>
              <w:jc w:val="left"/>
            </w:pPr>
            <w:r>
              <w:t xml:space="preserve">24%</w:t>
            </w:r>
          </w:p>
        </w:tc>
        <w:tc>
          <w:tcPr/>
          <w:p>
            <w:pPr>
              <w:pStyle w:val="Compact"/>
              <w:jc w:val="left"/>
            </w:pPr>
            <w:r>
              <w:t xml:space="preserve">Warm-water freshwater sunfish</w:t>
            </w:r>
          </w:p>
        </w:tc>
      </w:tr>
      <w:tr>
        <w:tc>
          <w:tcPr/>
          <w:p>
            <w:pPr>
              <w:pStyle w:val="Compact"/>
              <w:jc w:val="left"/>
            </w:pPr>
            <w:r>
              <w:t xml:space="preserve">American Eel</w:t>
            </w:r>
          </w:p>
        </w:tc>
        <w:tc>
          <w:tcPr/>
          <w:p>
            <w:pPr>
              <w:pStyle w:val="Compact"/>
              <w:jc w:val="left"/>
            </w:pPr>
            <w:r>
              <w:t xml:space="preserve">17%</w:t>
            </w:r>
          </w:p>
        </w:tc>
        <w:tc>
          <w:tcPr/>
          <w:p>
            <w:pPr>
              <w:pStyle w:val="Compact"/>
              <w:jc w:val="left"/>
            </w:pPr>
            <w:r>
              <w:t xml:space="preserve">Catadromous; ocean connectivity</w:t>
            </w:r>
          </w:p>
        </w:tc>
      </w:tr>
      <w:tr>
        <w:tc>
          <w:tcPr/>
          <w:p>
            <w:pPr>
              <w:pStyle w:val="Compact"/>
              <w:jc w:val="left"/>
            </w:pPr>
            <w:r>
              <w:t xml:space="preserve">Golden Shiner</w:t>
            </w:r>
          </w:p>
        </w:tc>
        <w:tc>
          <w:tcPr/>
          <w:p>
            <w:pPr>
              <w:pStyle w:val="Compact"/>
              <w:jc w:val="left"/>
            </w:pPr>
            <w:r>
              <w:t xml:space="preserve">15%</w:t>
            </w:r>
          </w:p>
        </w:tc>
        <w:tc>
          <w:tcPr/>
          <w:p>
            <w:pPr>
              <w:pStyle w:val="Compact"/>
              <w:jc w:val="left"/>
            </w:pPr>
            <w:r>
              <w:t xml:space="preserve">Freshwater lentic species</w:t>
            </w:r>
          </w:p>
        </w:tc>
      </w:tr>
      <w:tr>
        <w:tc>
          <w:tcPr/>
          <w:p>
            <w:pPr>
              <w:pStyle w:val="Compact"/>
              <w:jc w:val="left"/>
            </w:pPr>
            <w:r>
              <w:t xml:space="preserve">Mummichog</w:t>
            </w:r>
          </w:p>
        </w:tc>
        <w:tc>
          <w:tcPr/>
          <w:p>
            <w:pPr>
              <w:pStyle w:val="Compact"/>
              <w:jc w:val="left"/>
            </w:pPr>
            <w:r>
              <w:t xml:space="preserve">8%</w:t>
            </w:r>
          </w:p>
        </w:tc>
        <w:tc>
          <w:tcPr/>
          <w:p>
            <w:pPr>
              <w:pStyle w:val="Compact"/>
              <w:jc w:val="left"/>
            </w:pPr>
            <w:r>
              <w:t xml:space="preserve">Tidal/estuarine indicator</w:t>
            </w:r>
          </w:p>
        </w:tc>
      </w:tr>
      <w:tr>
        <w:tc>
          <w:tcPr/>
          <w:p>
            <w:pPr>
              <w:pStyle w:val="Compact"/>
              <w:jc w:val="left"/>
            </w:pPr>
            <w:r>
              <w:t xml:space="preserve">Atlantic Menhaden</w:t>
            </w:r>
          </w:p>
        </w:tc>
        <w:tc>
          <w:tcPr/>
          <w:p>
            <w:pPr>
              <w:pStyle w:val="Compact"/>
              <w:jc w:val="left"/>
            </w:pPr>
            <w:r>
              <w:t xml:space="preserve">1%</w:t>
            </w:r>
          </w:p>
        </w:tc>
        <w:tc>
          <w:tcPr/>
          <w:p>
            <w:pPr>
              <w:pStyle w:val="Compact"/>
              <w:jc w:val="left"/>
            </w:pPr>
            <w:r>
              <w:t xml:space="preserve">Marine schooling fish – cormorant dietary artifact (see QC note)</w:t>
            </w:r>
          </w:p>
        </w:tc>
      </w:tr>
      <w:tr>
        <w:tc>
          <w:tcPr/>
          <w:p>
            <w:pPr>
              <w:pStyle w:val="Compact"/>
              <w:jc w:val="left"/>
            </w:pPr>
            <w:r>
              <w:t xml:space="preserve">Creek Chub</w:t>
            </w:r>
          </w:p>
        </w:tc>
        <w:tc>
          <w:tcPr/>
          <w:p>
            <w:pPr>
              <w:pStyle w:val="Compact"/>
              <w:jc w:val="left"/>
            </w:pPr>
            <w:r>
              <w:t xml:space="preserve">1%</w:t>
            </w:r>
          </w:p>
        </w:tc>
        <w:tc>
          <w:tcPr/>
          <w:p>
            <w:pPr>
              <w:pStyle w:val="Compact"/>
              <w:jc w:val="left"/>
            </w:pPr>
            <w:r>
              <w:t xml:space="preserve">Native freshwater stream fish</w:t>
            </w:r>
          </w:p>
        </w:tc>
      </w:tr>
      <w:tr>
        <w:tc>
          <w:tcPr/>
          <w:p>
            <w:pPr>
              <w:pStyle w:val="Compact"/>
              <w:jc w:val="left"/>
            </w:pPr>
            <w:r>
              <w:t xml:space="preserve">Yellow Perch</w:t>
            </w:r>
          </w:p>
        </w:tc>
        <w:tc>
          <w:tcPr/>
          <w:p>
            <w:pPr>
              <w:pStyle w:val="Compact"/>
              <w:jc w:val="left"/>
            </w:pPr>
            <w:r>
              <w:t xml:space="preserve">1%</w:t>
            </w:r>
          </w:p>
        </w:tc>
        <w:tc>
          <w:tcPr/>
          <w:p>
            <w:pPr>
              <w:pStyle w:val="Compact"/>
              <w:jc w:val="left"/>
            </w:pPr>
            <w:r>
              <w:t xml:space="preserve">Native freshwater tolerant generalist</w:t>
            </w:r>
          </w:p>
        </w:tc>
      </w:tr>
      <w:tr>
        <w:tc>
          <w:tcPr/>
          <w:p>
            <w:pPr>
              <w:pStyle w:val="Compact"/>
              <w:jc w:val="left"/>
            </w:pPr>
            <w:r>
              <w:rPr>
                <w:bCs/>
                <w:b/>
              </w:rPr>
              <w:t xml:space="preserve">Brook Trout</w:t>
            </w:r>
          </w:p>
        </w:tc>
        <w:tc>
          <w:tcPr/>
          <w:p>
            <w:pPr>
              <w:pStyle w:val="Compact"/>
              <w:jc w:val="left"/>
            </w:pPr>
            <w:r>
              <w:rPr>
                <w:bCs/>
                <w:b/>
              </w:rPr>
              <w:t xml:space="preserve">NF</w:t>
            </w:r>
          </w:p>
        </w:tc>
        <w:tc>
          <w:tcPr/>
          <w:p>
            <w:pPr>
              <w:pStyle w:val="Compact"/>
              <w:jc w:val="left"/>
            </w:pPr>
            <w:r>
              <w:rPr>
                <w:bCs/>
                <w:b/>
              </w:rPr>
              <w:t xml:space="preserve">Not detected</w:t>
            </w:r>
          </w:p>
        </w:tc>
      </w:tr>
    </w:tbl>
    <w:bookmarkEnd w:id="126"/>
    <w:bookmarkStart w:id="127" w:name="narrative-15"/>
    <w:p>
      <w:pPr>
        <w:pStyle w:val="Heading3"/>
      </w:pPr>
      <w:r>
        <w:t xml:space="preserve">Narrative</w:t>
      </w:r>
    </w:p>
    <w:p>
      <w:pPr>
        <w:pStyle w:val="FirstParagraph"/>
      </w:pPr>
      <w:r>
        <w:t xml:space="preserve">Southern Boundary / Essex Club occupies an ecotone between the freshwater Sawmill Brook system and the tidal-influenced lower reach. The fish community reflects this mixed character: Fourspine Stickleback and Mummichog confirm tidal influence; Golden Shiner and Bluegill Sunfish indicate freshwater lentic input. H(f) = 1.63 is the highest in the November 2025 batch, consistent with ecotone sites receiving species from both adjacent systems.</w:t>
      </w:r>
    </w:p>
    <w:p>
      <w:pPr>
        <w:pStyle w:val="BodyText"/>
      </w:pPr>
      <w:r>
        <w:t xml:space="preserve">Brook Trout were not detected. In November – spawning season – this absence is ecologically meaningful.</w:t>
      </w:r>
    </w:p>
    <w:p>
      <w:pPr>
        <w:pStyle w:val="BodyText"/>
      </w:pPr>
      <w:r>
        <w:t xml:space="preserve">Creek Chub (1%) is a native stream fish preferring flowing water with gravel substrate – more compatible with Brook Trout habitat than the lentic signal dominant at Upper Sawmill.</w:t>
      </w:r>
    </w:p>
    <w:p>
      <w:pPr>
        <w:pStyle w:val="BodyText"/>
      </w:pPr>
      <w:r>
        <w:rPr>
          <w:bCs/>
          <w:b/>
        </w:rPr>
        <w:t xml:space="preserve">Atlantic Menhaden QC note:</w:t>
      </w:r>
      <w:r>
        <w:t xml:space="preserve"> </w:t>
      </w:r>
      <w:r>
        <w:t xml:space="preserve">Atlantic Menhaden (</w:t>
      </w:r>
      <w:r>
        <w:rPr>
          <w:iCs/>
          <w:i/>
        </w:rPr>
        <w:t xml:space="preserve">Brevoortia tyrannus</w:t>
      </w:r>
      <w:r>
        <w:t xml:space="preserve">) are coastal marine schooling fish that do not enter small tidal creeks. Their presence at 1% is consistent with cormorant dietary artifact, documented at the Atwater Site (JVB4981, June 2025) where Menhaden and marine prickleback (</w:t>
      </w:r>
      <w:r>
        <w:rPr>
          <w:iCs/>
          <w:i/>
        </w:rPr>
        <w:t xml:space="preserve">Xiphister</w:t>
      </w:r>
      <w:r>
        <w:t xml:space="preserve"> </w:t>
      </w:r>
      <w:r>
        <w:t xml:space="preserve">spp.) were attributed to Double-crested Cormorant fecal input. The 1% Menhaden reading at Essex Club is not interpreted as live fish.</w:t>
      </w:r>
    </w:p>
    <w:bookmarkEnd w:id="127"/>
    <w:bookmarkStart w:id="128" w:name="native-vs.-non-native-13"/>
    <w:p>
      <w:pPr>
        <w:pStyle w:val="Heading3"/>
      </w:pPr>
      <w:r>
        <w:t xml:space="preserve">Native vs. Non-Native</w:t>
      </w:r>
    </w:p>
    <w:p>
      <w:pPr>
        <w:pStyle w:val="FirstParagraph"/>
      </w:pPr>
      <w:r>
        <w:t xml:space="preserve">All detected fish are native to coastal New England. No confirmed non-native species. Atlantic Menhaden detection treated as cormorant dietary artifact.</w:t>
      </w:r>
    </w:p>
    <w:p>
      <w:r>
        <w:pict>
          <v:rect style="width:0;height:1.5pt" o:hralign="center" o:hrstd="t" o:hr="t"/>
        </w:pict>
      </w:r>
    </w:p>
    <w:bookmarkEnd w:id="128"/>
    <w:bookmarkEnd w:id="129"/>
    <w:bookmarkStart w:id="130" w:name="Xf5341428c39fc8adde34ff518b35b786279bbec"/>
    <w:p>
      <w:pPr>
        <w:pStyle w:val="Heading2"/>
      </w:pPr>
      <w:r>
        <w:t xml:space="preserve">November 2025 – Longitudinal Brook Trout Summary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Site</w:t>
            </w:r>
          </w:p>
        </w:tc>
        <w:tc>
          <w:tcPr/>
          <w:p>
            <w:pPr>
              <w:pStyle w:val="Compact"/>
              <w:jc w:val="left"/>
            </w:pPr>
            <w:r>
              <w:t xml:space="preserve">Nov 22, 2025</w:t>
            </w:r>
          </w:p>
        </w:tc>
        <w:tc>
          <w:tcPr/>
          <w:p>
            <w:pPr>
              <w:pStyle w:val="Compact"/>
              <w:jc w:val="left"/>
            </w:pPr>
            <w:r>
              <w:t xml:space="preserve">Prior detection</w:t>
            </w:r>
          </w:p>
        </w:tc>
      </w:tr>
      <w:tr>
        <w:tc>
          <w:tcPr/>
          <w:p>
            <w:pPr>
              <w:pStyle w:val="Compact"/>
              <w:jc w:val="left"/>
            </w:pPr>
            <w:r>
              <w:t xml:space="preserve">Upper Sawmill Brook</w:t>
            </w:r>
          </w:p>
        </w:tc>
        <w:tc>
          <w:tcPr/>
          <w:p>
            <w:pPr>
              <w:pStyle w:val="Compact"/>
              <w:jc w:val="left"/>
            </w:pPr>
            <w:r>
              <w:rPr>
                <w:bCs/>
                <w:b/>
              </w:rPr>
              <w:t xml:space="preserve">NF</w:t>
            </w:r>
          </w:p>
        </w:tc>
        <w:tc>
          <w:tcPr/>
          <w:p>
            <w:pPr>
              <w:pStyle w:val="Compact"/>
              <w:jc w:val="left"/>
            </w:pPr>
            <w:r>
              <w:t xml:space="preserve">Present historically (Golf Course reach Nov 2023)</w:t>
            </w:r>
          </w:p>
        </w:tc>
      </w:tr>
      <w:tr>
        <w:tc>
          <w:tcPr/>
          <w:p>
            <w:pPr>
              <w:pStyle w:val="Compact"/>
              <w:jc w:val="left"/>
            </w:pPr>
            <w:r>
              <w:t xml:space="preserve">Below School St</w:t>
            </w:r>
          </w:p>
        </w:tc>
        <w:tc>
          <w:tcPr/>
          <w:p>
            <w:pPr>
              <w:pStyle w:val="Compact"/>
              <w:jc w:val="left"/>
            </w:pPr>
            <w:r>
              <w:rPr>
                <w:bCs/>
                <w:b/>
              </w:rPr>
              <w:t xml:space="preserve">4.8%</w:t>
            </w:r>
          </w:p>
        </w:tc>
        <w:tc>
          <w:tcPr/>
          <w:p>
            <w:pPr>
              <w:pStyle w:val="Compact"/>
              <w:jc w:val="left"/>
            </w:pPr>
            <w:r>
              <w:t xml:space="preserve">2.5% (Nov 2023); consistent presence confirmed</w:t>
            </w:r>
          </w:p>
        </w:tc>
      </w:tr>
      <w:tr>
        <w:tc>
          <w:tcPr/>
          <w:p>
            <w:pPr>
              <w:pStyle w:val="Compact"/>
              <w:jc w:val="left"/>
            </w:pPr>
            <w:r>
              <w:t xml:space="preserve">Southern Boundary / Essex Club</w:t>
            </w:r>
          </w:p>
        </w:tc>
        <w:tc>
          <w:tcPr/>
          <w:p>
            <w:pPr>
              <w:pStyle w:val="Compact"/>
              <w:jc w:val="left"/>
            </w:pPr>
            <w:r>
              <w:rPr>
                <w:bCs/>
                <w:b/>
              </w:rPr>
              <w:t xml:space="preserve">NF</w:t>
            </w:r>
          </w:p>
        </w:tc>
        <w:tc>
          <w:tcPr/>
          <w:p>
            <w:pPr>
              <w:pStyle w:val="Compact"/>
              <w:jc w:val="left"/>
            </w:pPr>
            <w:r>
              <w:t xml:space="preserve">No prior data at this site</w:t>
            </w:r>
          </w:p>
        </w:tc>
      </w:tr>
    </w:tbl>
    <w:p>
      <w:pPr>
        <w:pStyle w:val="BodyText"/>
      </w:pPr>
      <w:r>
        <w:t xml:space="preserve">Brook Trout are confirmed present in the Sawmill watershed as of November 2025 – detected at Below School St during spawning season. Their absence at Upper Sawmill Brook in the same month, with a warm-water lentic assemblage dominant at that site, is the primary finding of this batch.</w:t>
      </w:r>
    </w:p>
    <w:p>
      <w:r>
        <w:pict>
          <v:rect style="width:0;height:1.5pt" o:hralign="center" o:hrstd="t" o:hr="t"/>
        </w:pict>
      </w:r>
    </w:p>
    <w:bookmarkEnd w:id="130"/>
    <w:bookmarkEnd w:id="131"/>
    <w:bookmarkStart w:id="132" w:name="taxonomic-qc-notes"/>
    <w:p>
      <w:pPr>
        <w:pStyle w:val="Heading1"/>
      </w:pPr>
      <w:r>
        <w:t xml:space="preserve">Taxonomic &amp; QC Notes</w:t>
      </w:r>
    </w:p>
    <w:p>
      <w:pPr>
        <w:pStyle w:val="FirstParagraph"/>
      </w:pPr>
      <w:r>
        <w:rPr>
          <w:bCs/>
          <w:b/>
        </w:rPr>
        <w:t xml:space="preserve">[T1] — MiFish 12S barcode resolution limits.</w:t>
      </w:r>
      <w:r>
        <w:t xml:space="preserve"> </w:t>
      </w:r>
      <w:r>
        <w:t xml:space="preserve">The MiFish 12S rRNA barcode resolves most teleost fish to species level, but certain genera cannot be distinguished below genus.</w:t>
      </w:r>
      <w:r>
        <w:t xml:space="preserve"> </w:t>
      </w:r>
      <w:r>
        <w:rPr>
          <w:iCs/>
          <w:i/>
        </w:rPr>
        <w:t xml:space="preserve">Lepomis</w:t>
      </w:r>
      <w:r>
        <w:t xml:space="preserve"> </w:t>
      </w:r>
      <w:r>
        <w:t xml:space="preserve">spp. (sunfish) includes Bluegill, Pumpkinseed, Redear Sunfish, and Longear Sunfish (</w:t>
      </w:r>
      <w:r>
        <w:rPr>
          <w:iCs/>
          <w:i/>
        </w:rPr>
        <w:t xml:space="preserve">L. megalotis</w:t>
      </w:r>
      <w:r>
        <w:t xml:space="preserve">), among others.</w:t>
      </w:r>
      <w:r>
        <w:t xml:space="preserve"> </w:t>
      </w:r>
      <w:r>
        <w:rPr>
          <w:iCs/>
          <w:i/>
        </w:rPr>
        <w:t xml:space="preserve">Micropterus</w:t>
      </w:r>
      <w:r>
        <w:t xml:space="preserve"> </w:t>
      </w:r>
      <w:r>
        <w:t xml:space="preserve">spp. includes Largemouth Bass and Smallmouth Bass.</w:t>
      </w:r>
      <w:r>
        <w:t xml:space="preserve"> </w:t>
      </w:r>
      <w:r>
        <w:rPr>
          <w:iCs/>
          <w:i/>
        </w:rPr>
        <w:t xml:space="preserve">Ameiurus</w:t>
      </w:r>
      <w:r>
        <w:t xml:space="preserve"> </w:t>
      </w:r>
      <w:r>
        <w:t>spp. includes Brown Bullhead, Yellow Bullhead, and Black Bullhead. Cottus sp. (Sculpin) is confirmed by BLAST; likely Slimy Sculpin (Cottus cognatus) or Mottled Sculpin (Cottus bairdi). In all cases the genus-level assignment is reliable; species-level is not.</w:t>
      </w:r>
      <w:r>
        <w:t xml:space="preserve"> </w:t>
      </w:r>
      <w:r>
        <w:rPr>
          <w:iCs/>
          <w:i/>
        </w:rPr>
        <w:t xml:space="preserve">Salmo</w:t>
      </w:r>
      <w:r>
        <w:t xml:space="preserve"> </w:t>
      </w:r>
      <w:r>
        <w:t xml:space="preserve">spp. may be Brown Trout (</w:t>
      </w:r>
      <w:r>
        <w:rPr>
          <w:iCs/>
          <w:i/>
        </w:rPr>
        <w:t xml:space="preserve">S. trutta</w:t>
      </w:r>
      <w:r>
        <w:t xml:space="preserve">, non-native, stocked throughout New England) or Atlantic Salmon (</w:t>
      </w:r>
      <w:r>
        <w:rPr>
          <w:iCs/>
          <w:i/>
        </w:rPr>
        <w:t xml:space="preserve">S. salar</w:t>
      </w:r>
      <w:r>
        <w:t xml:space="preserve">, native anadromous) — these two species cannot be distinguished by the MiFish barcode. Life history forms (sea-run vs. stream-resident) cannot be determined by eDNA for any species.</w:t>
      </w:r>
    </w:p>
    <w:p>
      <w:pPr>
        <w:pStyle w:val="BodyText"/>
      </w:pPr>
      <w:r>
        <w:rPr>
          <w:bCs/>
          <w:b/>
        </w:rPr>
        <w:t xml:space="preserve">[T2] —</w:t>
      </w:r>
      <w:r>
        <w:rPr>
          <w:bCs/>
          <w:b/>
        </w:rPr>
        <w:t xml:space="preserve"> </w:t>
      </w:r>
      <w:r>
        <w:rPr>
          <w:iCs/>
          <w:i/>
          <w:bCs/>
          <w:b/>
        </w:rPr>
        <w:t xml:space="preserve">Esox</w:t>
      </w:r>
      <w:r>
        <w:rPr>
          <w:bCs/>
          <w:b/>
        </w:rPr>
        <w:t xml:space="preserve"> </w:t>
      </w:r>
      <w:r>
        <w:rPr>
          <w:bCs/>
          <w:b/>
        </w:rPr>
        <w:t xml:space="preserve">spp. /</w:t>
      </w:r>
      <w:r>
        <w:rPr>
          <w:bCs/>
          <w:b/>
        </w:rPr>
        <w:t xml:space="preserve"> </w:t>
      </w:r>
      <w:r>
        <w:rPr>
          <w:iCs/>
          <w:i/>
          <w:bCs/>
          <w:b/>
        </w:rPr>
        <w:t xml:space="preserve">Esox lucius</w:t>
      </w:r>
      <w:r>
        <w:rPr>
          <w:bCs/>
          <w:b/>
        </w:rPr>
        <w:t xml:space="preserve"> </w:t>
      </w:r>
      <w:r>
        <w:rPr>
          <w:bCs/>
          <w:b/>
        </w:rPr>
        <w:t xml:space="preserve">database artifact.</w:t>
      </w:r>
      <w:r>
        <w:t xml:space="preserve"> </w:t>
      </w:r>
      <w:r>
        <w:t xml:space="preserve">The MiFish 12S barcode cannot reliably distinguish</w:t>
      </w:r>
      <w:r>
        <w:t xml:space="preserve"> </w:t>
      </w:r>
      <w:r>
        <w:rPr>
          <w:iCs/>
          <w:i/>
        </w:rPr>
        <w:t xml:space="preserve">Esox lucius</w:t>
      </w:r>
      <w:r>
        <w:t xml:space="preserve"> </w:t>
      </w:r>
      <w:r>
        <w:t xml:space="preserve">(Northern Pike, native to northern Maine, non-native in most of Massachusetts) from</w:t>
      </w:r>
      <w:r>
        <w:t xml:space="preserve"> </w:t>
      </w:r>
      <w:r>
        <w:rPr>
          <w:iCs/>
          <w:i/>
        </w:rPr>
        <w:t xml:space="preserve">Esox niger</w:t>
      </w:r>
      <w:r>
        <w:t xml:space="preserve"> </w:t>
      </w:r>
      <w:r>
        <w:t xml:space="preserve">(Chain Pickerel, native throughout coastal New England) or</w:t>
      </w:r>
      <w:r>
        <w:t xml:space="preserve"> </w:t>
      </w:r>
      <w:r>
        <w:rPr>
          <w:iCs/>
          <w:i/>
        </w:rPr>
        <w:t xml:space="preserve">Esox americanus</w:t>
      </w:r>
      <w:r>
        <w:t xml:space="preserve"> </w:t>
      </w:r>
      <w:r>
        <w:t xml:space="preserve">(Redfin Pickerel, native). In this dataset, ESV_010000 — the</w:t>
      </w:r>
      <w:r>
        <w:t xml:space="preserve"> </w:t>
      </w:r>
      <w:r>
        <w:rPr>
          <w:iCs/>
          <w:i/>
        </w:rPr>
        <w:t xml:space="preserve">Esox</w:t>
      </w:r>
      <w:r>
        <w:t xml:space="preserve"> </w:t>
      </w:r>
      <w:r>
        <w:t xml:space="preserve">sequence recovered across all batches — returns a 100% match to native pickerel. The</w:t>
      </w:r>
      <w:r>
        <w:t xml:space="preserve"> </w:t>
      </w:r>
      <w:r>
        <w:rPr>
          <w:iCs/>
          <w:i/>
        </w:rPr>
        <w:t xml:space="preserve">Esox lucius</w:t>
      </w:r>
      <w:r>
        <w:t xml:space="preserve"> </w:t>
      </w:r>
      <w:r>
        <w:t xml:space="preserve">species-level database assignment is a reference database artifact, not a confirmed Northern Pike detection. Do not report as Northern Pike or illegal stocking without electrofishing or species-specific PCR confirmation.</w:t>
      </w:r>
    </w:p>
    <w:p>
      <w:pPr>
        <w:pStyle w:val="BodyText"/>
      </w:pPr>
      <w:r>
        <w:rPr>
          <w:bCs/>
          <w:b/>
        </w:rPr>
        <w:t xml:space="preserve">[T3] —</w:t>
      </w:r>
      <w:r>
        <w:rPr>
          <w:bCs/>
          <w:b/>
        </w:rPr>
        <w:t xml:space="preserve"> </w:t>
      </w:r>
      <w:r>
        <w:rPr>
          <w:iCs/>
          <w:i/>
          <w:bCs/>
          <w:b/>
        </w:rPr>
        <w:t xml:space="preserve">Longear Sunfish</w:t>
      </w:r>
      <w:r>
        <w:rPr>
          <w:bCs/>
          <w:b/>
        </w:rPr>
        <w:t xml:space="preserve"> </w:t>
      </w:r>
      <w:r>
        <w:rPr>
          <w:bCs/>
          <w:b/>
        </w:rPr>
        <w:t xml:space="preserve">(</w:t>
      </w:r>
      <w:r>
        <w:rPr>
          <w:iCs/>
          <w:i/>
          <w:bCs/>
          <w:b/>
        </w:rPr>
        <w:t xml:space="preserve">Lepomis megalotis</w:t>
      </w:r>
      <w:r>
        <w:rPr>
          <w:bCs/>
          <w:b/>
        </w:rPr>
        <w:t xml:space="preserve">) database artifact.</w:t>
      </w:r>
      <w:r>
        <w:t xml:space="preserve"> </w:t>
      </w:r>
      <w:r>
        <w:rPr>
          <w:iCs/>
          <w:i/>
        </w:rPr>
        <w:t xml:space="preserve">Lepomis megalotis</w:t>
      </w:r>
      <w:r>
        <w:t xml:space="preserve"> </w:t>
      </w:r>
      <w:r>
        <w:t xml:space="preserve">is native to the Great Lakes and Mississippi drainage — not to New England. Any detection in a Massachusetts or Maine eDNA sample is a database artifact: the MiFish barcode assigns the read to the closest reference database entry, which for certain</w:t>
      </w:r>
      <w:r>
        <w:t xml:space="preserve"> </w:t>
      </w:r>
      <w:r>
        <w:rPr>
          <w:iCs/>
          <w:i/>
        </w:rPr>
        <w:t xml:space="preserve">Lepomis</w:t>
      </w:r>
      <w:r>
        <w:t xml:space="preserve"> </w:t>
      </w:r>
      <w:r>
        <w:t xml:space="preserve">ESVs is</w:t>
      </w:r>
      <w:r>
        <w:t xml:space="preserve"> </w:t>
      </w:r>
      <w:r>
        <w:rPr>
          <w:iCs/>
          <w:i/>
        </w:rPr>
        <w:t xml:space="preserve">L. megalotis</w:t>
      </w:r>
      <w:r>
        <w:t xml:space="preserve"> </w:t>
      </w:r>
      <w:r>
        <w:t xml:space="preserve">rather than the true species (most likely Pumpkinseed</w:t>
      </w:r>
      <w:r>
        <w:t xml:space="preserve"> </w:t>
      </w:r>
      <w:r>
        <w:rPr>
          <w:iCs/>
          <w:i/>
        </w:rPr>
        <w:t xml:space="preserve">L. gibbosus</w:t>
      </w:r>
      <w:r>
        <w:t xml:space="preserve"> </w:t>
      </w:r>
      <w:r>
        <w:t xml:space="preserve">or Bluegill</w:t>
      </w:r>
      <w:r>
        <w:t xml:space="preserve"> </w:t>
      </w:r>
      <w:r>
        <w:rPr>
          <w:iCs/>
          <w:i/>
        </w:rPr>
        <w:t xml:space="preserve">L. macrochirus</w:t>
      </w:r>
      <w:r>
        <w:t xml:space="preserve">). All</w:t>
      </w:r>
      <w:r>
        <w:t xml:space="preserve"> </w:t>
      </w:r>
      <w:r>
        <w:rPr>
          <w:iCs/>
          <w:i/>
        </w:rPr>
        <w:t xml:space="preserve">Longear Sunfish</w:t>
      </w:r>
      <w:r>
        <w:t xml:space="preserve"> </w:t>
      </w:r>
      <w:r>
        <w:t xml:space="preserve">detections in this dataset are treated as misassigned</w:t>
      </w:r>
      <w:r>
        <w:t xml:space="preserve"> </w:t>
      </w:r>
      <w:r>
        <w:rPr>
          <w:iCs/>
          <w:i/>
        </w:rPr>
        <w:t xml:space="preserve">Lepomis</w:t>
      </w:r>
      <w:r>
        <w:t xml:space="preserve"> </w:t>
      </w:r>
      <w:r>
        <w:t xml:space="preserve">spp. and excluded from ecological interpretation.</w:t>
      </w:r>
    </w:p>
    <w:p>
      <w:pPr>
        <w:pStyle w:val="BodyText"/>
      </w:pPr>
      <w:r>
        <w:rPr>
          <w:bCs/>
          <w:b/>
        </w:rPr>
        <w:t xml:space="preserve">[T4] —</w:t>
      </w:r>
      <w:r>
        <w:rPr>
          <w:bCs/>
          <w:b/>
        </w:rPr>
        <w:t xml:space="preserve"> </w:t>
      </w:r>
      <w:r>
        <w:rPr>
          <w:iCs/>
          <w:i/>
          <w:bCs/>
          <w:b/>
        </w:rPr>
        <w:t xml:space="preserve">Fundulus parvipinnis</w:t>
      </w:r>
      <w:r>
        <w:rPr>
          <w:bCs/>
          <w:b/>
        </w:rPr>
        <w:t xml:space="preserve"> </w:t>
      </w:r>
      <w:r>
        <w:rPr>
          <w:bCs/>
          <w:b/>
        </w:rPr>
        <w:t xml:space="preserve">database artifact.</w:t>
      </w:r>
      <w:r>
        <w:t xml:space="preserve"> </w:t>
      </w:r>
      <w:r>
        <w:rPr>
          <w:iCs/>
          <w:i/>
        </w:rPr>
        <w:t xml:space="preserve">Fundulus parvipinnis</w:t>
      </w:r>
      <w:r>
        <w:t xml:space="preserve"> </w:t>
      </w:r>
      <w:r>
        <w:t xml:space="preserve">(California Killifish) is a Pacific coast species with no range east of the Rockies. Any detection in a New England eDNA sample is a database artifact — the barcode assigns these reads to</w:t>
      </w:r>
      <w:r>
        <w:t xml:space="preserve"> </w:t>
      </w:r>
      <w:r>
        <w:rPr>
          <w:iCs/>
          <w:i/>
        </w:rPr>
        <w:t xml:space="preserve">F. parvipinnis</w:t>
      </w:r>
      <w:r>
        <w:t xml:space="preserve"> </w:t>
      </w:r>
      <w:r>
        <w:t xml:space="preserve">as the closest available reference match for an eastern</w:t>
      </w:r>
      <w:r>
        <w:t xml:space="preserve"> </w:t>
      </w:r>
      <w:r>
        <w:rPr>
          <w:iCs/>
          <w:i/>
        </w:rPr>
        <w:t xml:space="preserve">Fundulus</w:t>
      </w:r>
      <w:r>
        <w:t xml:space="preserve"> </w:t>
      </w:r>
      <w:r>
        <w:t xml:space="preserve">ESV (most likely</w:t>
      </w:r>
      <w:r>
        <w:t xml:space="preserve"> </w:t>
      </w:r>
      <w:r>
        <w:rPr>
          <w:iCs/>
          <w:i/>
        </w:rPr>
        <w:t xml:space="preserve">Fundulus heteroclitus</w:t>
      </w:r>
      <w:r>
        <w:t xml:space="preserve">, Mummichog). Exclude from ecological interpretation.</w:t>
      </w:r>
    </w:p>
    <w:p>
      <w:pPr>
        <w:pStyle w:val="BodyText"/>
      </w:pPr>
      <w:r>
        <w:rPr>
          <w:bCs/>
          <w:b/>
        </w:rPr>
        <w:t xml:space="preserve">[T5] — Cormorant fecal eDNA.</w:t>
      </w:r>
      <w:r>
        <w:t xml:space="preserve"> </w:t>
      </w:r>
      <w:r>
        <w:t xml:space="preserve">Double-crested Cormorants (</w:t>
      </w:r>
      <w:r>
        <w:rPr>
          <w:iCs/>
          <w:i/>
        </w:rPr>
        <w:t xml:space="preserve">Phalacrocorax auritus</w:t>
      </w:r>
      <w:r>
        <w:t xml:space="preserve">) forage actively in Manchester Harbor and adjacent coastal waters on Atlantic Menhaden (</w:t>
      </w:r>
      <w:r>
        <w:rPr>
          <w:iCs/>
          <w:i/>
        </w:rPr>
        <w:t xml:space="preserve">Brevoortia</w:t>
      </w:r>
      <w:r>
        <w:t xml:space="preserve"> </w:t>
      </w:r>
      <w:r>
        <w:t xml:space="preserve">spp.), Alewife, and other marine/estuarine fish. Cormorants transit inland waterways and deposit dietary fish DNA via feces. The diagnostic indicator is</w:t>
      </w:r>
      <w:r>
        <w:t xml:space="preserve"> </w:t>
      </w:r>
      <w:r>
        <w:rPr>
          <w:bCs/>
          <w:b/>
        </w:rPr>
        <w:t xml:space="preserve">Atlantic Menhaden</w:t>
      </w:r>
      <w:r>
        <w:t xml:space="preserve"> </w:t>
      </w:r>
      <w:r>
        <w:t xml:space="preserve">— a coastal marine schooling fish with no freshwater range. Any Menhaden detection at an inland freshwater site is evidence of cormorant fecal eDNA input.</w:t>
      </w:r>
      <w:r>
        <w:t xml:space="preserve"> </w:t>
      </w:r>
      <w:r>
        <w:rPr>
          <w:iCs/>
          <w:i/>
        </w:rPr>
        <w:t xml:space="preserve">Xiphister</w:t>
      </w:r>
      <w:r>
        <w:t xml:space="preserve"> </w:t>
      </w:r>
      <w:r>
        <w:t xml:space="preserve">spp. (marine prickleback, intertidal rocky shore) is a secondary corroborating indicator. Alewife detections at sites above the confirmed anadromous limit should be evaluated in light of co-occurring Menhaden signal; if Menhaden is present, Alewife is parsimoniously explained by the same fecal source rather than live fish presence.</w:t>
      </w:r>
    </w:p>
    <w:p>
      <w:pPr>
        <w:pStyle w:val="BodyText"/>
      </w:pPr>
      <w:r>
        <w:rPr>
          <w:bCs/>
          <w:b/>
        </w:rPr>
        <w:t xml:space="preserve">[T6] — Charophyte genus /</w:t>
      </w:r>
      <w:r>
        <w:rPr>
          <w:bCs/>
          <w:b/>
        </w:rPr>
        <w:t xml:space="preserve"> </w:t>
      </w:r>
      <w:r>
        <w:rPr>
          <w:iCs/>
          <w:i/>
          <w:bCs/>
          <w:b/>
        </w:rPr>
        <w:t xml:space="preserve">Nitellopsis obtusa</w:t>
      </w:r>
      <w:r>
        <w:rPr>
          <w:bCs/>
          <w:b/>
        </w:rPr>
        <w:t xml:space="preserve"> </w:t>
      </w:r>
      <w:r>
        <w:rPr>
          <w:bCs/>
          <w:b/>
        </w:rPr>
        <w:t xml:space="preserve">invasive species uncertainty.</w:t>
      </w:r>
      <w:r>
        <w:t xml:space="preserve"> </w:t>
      </w:r>
      <w:r>
        <w:t xml:space="preserve">The 23S rRNA barcode in this dataset resolves the Charophyte (Stonewort) signal to class (Charophyceae) but not to genus. Native</w:t>
      </w:r>
      <w:r>
        <w:t xml:space="preserve"> </w:t>
      </w:r>
      <w:r>
        <w:rPr>
          <w:iCs/>
          <w:i/>
        </w:rPr>
        <w:t xml:space="preserve">Chara</w:t>
      </w:r>
      <w:r>
        <w:t xml:space="preserve"> </w:t>
      </w:r>
      <w:r>
        <w:t xml:space="preserve">spp. and</w:t>
      </w:r>
      <w:r>
        <w:t xml:space="preserve"> </w:t>
      </w:r>
      <w:r>
        <w:rPr>
          <w:iCs/>
          <w:i/>
        </w:rPr>
        <w:t xml:space="preserve">Nitella</w:t>
      </w:r>
      <w:r>
        <w:t xml:space="preserve"> </w:t>
      </w:r>
      <w:r>
        <w:t xml:space="preserve">spp. — clean-water ecological indicators — and invasive</w:t>
      </w:r>
      <w:r>
        <w:t xml:space="preserve"> </w:t>
      </w:r>
      <w:r>
        <w:rPr>
          <w:iCs/>
          <w:i/>
        </w:rPr>
        <w:t xml:space="preserve">Nitellopsis obtusa</w:t>
      </w:r>
      <w:r>
        <w:t xml:space="preserve"> </w:t>
      </w:r>
      <w:r>
        <w:t xml:space="preserve">(Starry Stonewort, regulated invasive in multiple northeastern states, expanding rapidly from Great Lakes origin) are both Charophyceae and cannot be distinguished from this data alone. The top database hit at Golf Course/Sawmill Brook is</w:t>
      </w:r>
      <w:r>
        <w:t xml:space="preserve"> </w:t>
      </w:r>
      <w:r>
        <w:rPr>
          <w:iCs/>
          <w:i/>
        </w:rPr>
        <w:t xml:space="preserve">Nitellopsis obtusa</w:t>
      </w:r>
      <w:r>
        <w:t xml:space="preserve"> </w:t>
      </w:r>
      <w:r>
        <w:t xml:space="preserve">at 95.8% identity — below the species-level threshold of 97%, with only a 0.3% margin over native</w:t>
      </w:r>
      <w:r>
        <w:t xml:space="preserve"> </w:t>
      </w:r>
      <w:r>
        <w:rPr>
          <w:iCs/>
          <w:i/>
        </w:rPr>
        <w:t xml:space="preserve">Chara</w:t>
      </w:r>
      <w:r>
        <w:t xml:space="preserve">/</w:t>
      </w:r>
      <w:r>
        <w:rPr>
          <w:iCs/>
          <w:i/>
        </w:rPr>
        <w:t xml:space="preserve">Nitella</w:t>
      </w:r>
      <w:r>
        <w:t xml:space="preserve">. Anecdotal reports from local ecologists and phycologists indicate that</w:t>
      </w:r>
      <w:r>
        <w:t xml:space="preserve"> </w:t>
      </w:r>
      <w:r>
        <w:rPr>
          <w:iCs/>
          <w:i/>
        </w:rPr>
        <w:t xml:space="preserve">Nitellopsis obtusa</w:t>
      </w:r>
      <w:r>
        <w:t xml:space="preserve"> </w:t>
      </w:r>
      <w:r>
        <w:t xml:space="preserve">has not been documented in Massachusetts. Field morphological identification or species-specific PCR is required before invasive status can be confirmed or ruled out. The Charophyte signal at this site is ecologically significant regardless of species identity — but its management implications depend entirely on the field determination.</w:t>
      </w:r>
    </w:p>
    <w:p>
      <w:pPr>
        <w:pStyle w:val="BodyText"/>
      </w:pPr>
      <w:r>
        <w:rPr>
          <w:bCs/>
          <w:b/>
        </w:rPr>
        <w:t xml:space="preserve">[T7] — eDNA degradation in tidal/saline water.</w:t>
      </w:r>
      <w:r>
        <w:t xml:space="preserve"> </w:t>
      </w:r>
      <w:r>
        <w:t xml:space="preserve">eDNA degrades more rapidly in saline and brackish water than in freshwater, due to elevated enzymatic activity and UV exposure in open tidal reaches. Fish eDNA signals from upstream freshwater sources collected at tidal sampling points may therefore be attenuated relative to the true upstream population signal. Brook Trout detections at Below School St (a tidal sampling point) likely understate upstream Brook Trout abundance. Where possible, sampling locations should be sited upstream of the tidal limit to maximize detection sensitivity for freshwater species.</w:t>
      </w:r>
    </w:p>
    <w:p>
      <w:pPr>
        <w:pStyle w:val="BodyText"/>
      </w:pPr>
      <w:r>
        <w:rPr>
          <w:bCs/>
          <w:b/>
        </w:rPr>
        <w:t xml:space="preserve">[T8] — Read count reliability.</w:t>
      </w:r>
      <w:r>
        <w:t xml:space="preserve"> </w:t>
      </w:r>
      <w:r>
        <w:t xml:space="preserve">eDNA read counts are proportional, not absolute — they represent the fraction of total DNA molecules in a sample matching each species, not fish abundance. Detection reliability scales with both read percentage and total read count. A species at 1% with 50,000 total reads (500 reads) is a reliable detection; the same 1% from only 500 total reads (5 reads) is marginal. In this dataset, total read counts per sample range from ~3,700 (Sawmill Swamp algae) to ~47,870 (Below Lincoln Pool fish). Detections below ~10 reads should be treated with caution regardless of percentage.</w:t>
      </w:r>
    </w:p>
    <w:p>
      <w:pPr>
        <w:pStyle w:val="BodyText"/>
      </w:pPr>
      <w:r>
        <w:rPr>
          <w:bCs/>
          <w:b/>
        </w:rPr>
        <w:t xml:space="preserve">[T9] — Rainbow Smelt anomalous detection (Golf Course/Sawmill Brook, Nov 2023).</w:t>
      </w:r>
      <w:r>
        <w:t xml:space="preserve"> </w:t>
      </w:r>
      <w:r>
        <w:t xml:space="preserve">Rainbow Smelt (</w:t>
      </w:r>
      <w:r>
        <w:rPr>
          <w:iCs/>
          <w:i/>
        </w:rPr>
        <w:t xml:space="preserve">Osmerus mordax</w:t>
      </w:r>
      <w:r>
        <w:t xml:space="preserve">) are anadromous and do enter some Massachusetts coastal streams for late-winter/spring spawning runs, but are not documented in Sawmill Brook or Cat Brook. The 0.2% detection at Golf Course/Sawmill Brook in November is anomalous for this site and season. ESV-level review is needed to confirm whether this represents a genuine smelt detection or a barcode cross-match. Treat as unconfirmed pending ESV verification.</w:t>
      </w:r>
    </w:p>
    <w:bookmarkEnd w:id="1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2026-04-29T01:34:36Z</dcterms:created>
  <dcterms:modified xsi:type="dcterms:W3CDTF">2026-04-29T01:34:36Z</dcterms:modified>
</cp:coreProperties>
</file>

<file path=docProps/custom.xml><?xml version="1.0" encoding="utf-8"?>
<Properties xmlns="http://schemas.openxmlformats.org/officeDocument/2006/custom-properties" xmlns:vt="http://schemas.openxmlformats.org/officeDocument/2006/docPropsVTypes"/>
</file>