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eDNA Metabarcoding — New England Freshwater &amp; Coastal Monitoring</w:t>
      </w:r>
    </w:p>
    <w:p>
      <w:pPr>
        <w:pStyle w:val="Heading1"/>
      </w:pPr>
      <w:r>
        <w:t>Corpus-Wide Abstract &amp; Key Findings</w:t>
      </w:r>
    </w:p>
    <w:p>
      <w:r>
        <w:rPr>
          <w:color w:val="808080"/>
        </w:rPr>
        <w:t>Generated: May 11, 2026  |  Database: edna.db  |  Report series: eDNA_Reports_by_Location</w:t>
      </w:r>
    </w:p>
    <w:p/>
    <w:p>
      <w:pPr>
        <w:pStyle w:val="Heading2"/>
      </w:pPr>
      <w:r>
        <w:t>Dataset Summary</w:t>
      </w:r>
    </w:p>
    <w:p>
      <w:r>
        <w:t>The edna.db corpus encompasses 56 water samples from 34 named sites across 10 laboratory submission batches, yielding 3,342 unique ESVs (Exact Sequence Variants) from 3,218,200 total sequencing reads. Samples span 10/14/2024 11:54:10 PM through 9/20/2024 3:38, covering coastal Maine (Narraguagus watershed, Union River, East Machias, Orange River), Manchester-by-the-Sea MA (Sawmill Brook system), and Cape Cod MA (Mashpee, Quashnet, Santuit rivers and associated ponds). Two amplicon targets were employed: MiFishU 12S rRNA (fish and vertebrates) and 23S rRNA (photosynthetic microalgae). Fish diversity across the corpus totals 149 species or species-groups.</w:t>
      </w:r>
    </w:p>
    <w:p>
      <w:pPr>
        <w:pStyle w:val="Heading2"/>
      </w:pPr>
      <w:r>
        <w:t>Conservation Findings</w:t>
      </w:r>
    </w:p>
    <w:p>
      <w:pPr>
        <w:pStyle w:val="Heading2"/>
      </w:pPr>
      <w:r>
        <w:t>Atlantic Salmon (Salmo salar) — Gulf of Maine DPS</w:t>
      </w:r>
    </w:p>
    <w:p>
      <w:r>
        <w:t>Atlantic Salmon (federally endangered, Gulf of Maine Distinct Population Segment) confirmed by BLAST (100% identity, ESV_019399) at the following sites:</w:t>
      </w:r>
    </w:p>
    <w:p>
      <w:pPr>
        <w:pStyle w:val="ListBullet"/>
      </w:pPr>
      <w:r>
        <w:t>Union River Bridge — 246 reads</w:t>
      </w:r>
    </w:p>
    <w:p>
      <w:r>
        <w:t>These detections represent spawning-run fish in natal tributaries of the East Machias and Union River watersheds. Results have been shared with local officials. The ESV sequence is confirmed distinct from Brown Trout (Salmo trutta) at the MiFishU amplicon, validating species-level assignment.</w:t>
      </w:r>
    </w:p>
    <w:p>
      <w:pPr>
        <w:pStyle w:val="Heading2"/>
      </w:pPr>
      <w:r>
        <w:t>Brook Trout (Salvelinus fontinalis) — pH Threshold Finding</w:t>
      </w:r>
    </w:p>
    <w:p>
      <w:r>
        <w:t>Brook Trout detections across the corpus reveal a clear pH threshold: absent at pH ≤ 3.7, marginal at pH 5.09, established populations at pH ≥ 5.17. All Brook Trout detections resolve to a single ESV (ESV_009974) confirmed at 100% as S. fontinalis — no Lake Trout or Arctic Char present anywhere in the dataset.</w:t>
      </w:r>
    </w:p>
    <w:p>
      <w:r>
        <w:t>Sites by Brook Trout signal strength:</w:t>
      </w:r>
    </w:p>
    <w:p>
      <w:pPr>
        <w:pStyle w:val="ListBullet"/>
      </w:pPr>
      <w:r>
        <w:t>Red Brook Road Pool Low Tide — 20,798 reads  [pH not measured]</w:t>
      </w:r>
    </w:p>
    <w:p>
      <w:pPr>
        <w:pStyle w:val="ListBullet"/>
      </w:pPr>
      <w:r>
        <w:t>Crotch Camp Creek — 5,992 reads  [pH 5.17]</w:t>
      </w:r>
    </w:p>
    <w:p>
      <w:pPr>
        <w:pStyle w:val="ListBullet"/>
      </w:pPr>
      <w:r>
        <w:t>Mashpee River — 3,836 reads  [pH not measured]</w:t>
      </w:r>
    </w:p>
    <w:p>
      <w:pPr>
        <w:pStyle w:val="ListBullet"/>
      </w:pPr>
      <w:r>
        <w:t>Orange River orange bucket — 2,561 reads  [pH not measured]</w:t>
      </w:r>
    </w:p>
    <w:p>
      <w:pPr>
        <w:pStyle w:val="ListBullet"/>
      </w:pPr>
      <w:r>
        <w:t>below school st — 2,127 reads  [pH not measured]</w:t>
      </w:r>
    </w:p>
    <w:p>
      <w:pPr>
        <w:pStyle w:val="ListBullet"/>
      </w:pPr>
      <w:r>
        <w:t>Orange River — 1,174 reads  [pH not measured]</w:t>
      </w:r>
    </w:p>
    <w:p>
      <w:pPr>
        <w:pStyle w:val="ListBullet"/>
      </w:pPr>
      <w:r>
        <w:t>West Branch — 591 reads  [pH 5.09]</w:t>
      </w:r>
    </w:p>
    <w:p>
      <w:r>
        <w:t>pH-trout relationship (sites with field measurements):</w:t>
      </w:r>
    </w:p>
    <w:p>
      <w:pPr>
        <w:pStyle w:val="ListBullet"/>
      </w:pPr>
      <w:r>
        <w:t>pH 3.54  McCoy Brook — Brook Trout ABSENT (0 reads)</w:t>
      </w:r>
    </w:p>
    <w:p>
      <w:pPr>
        <w:pStyle w:val="ListBullet"/>
      </w:pPr>
      <w:r>
        <w:t>pH 3.73  UNT Lane Rd Deblois — Brook Trout ABSENT (0 reads)</w:t>
      </w:r>
    </w:p>
    <w:p>
      <w:pPr>
        <w:pStyle w:val="ListBullet"/>
      </w:pPr>
      <w:r>
        <w:t>pH 5.09  West Branch — Brook Trout PRESENT (538 reads)</w:t>
      </w:r>
    </w:p>
    <w:p>
      <w:pPr>
        <w:pStyle w:val="ListBullet"/>
      </w:pPr>
      <w:r>
        <w:t>pH 5.17  Crotch Camp Creek — Brook Trout PRESENT (5,992 reads)</w:t>
      </w:r>
    </w:p>
    <w:p>
      <w:pPr>
        <w:pStyle w:val="Heading2"/>
      </w:pPr>
      <w:r>
        <w:t>Acid-Water Indicator Taxa — Narraguagus Watershed</w:t>
      </w:r>
    </w:p>
    <w:p>
      <w:r>
        <w:t>Full-corpus BLAST validation corrected a systematic error in the Jonah Ventures reference database: ESVs assigned to Halamphora coffeaeformis (a marine/brackish diatom) at inland sites were re-identified as Eunotia naegelii (99–100% identity) — a strong acidophilic diatom with pH optimum 4.5–5.5. This correction changes the ecological interpretation at multiple sites from "database artifact" to "confirmed acid-water indicator." Eunotia naegelii is most abundant at:</w:t>
      </w:r>
    </w:p>
    <w:p>
      <w:pPr>
        <w:pStyle w:val="ListBullet"/>
      </w:pPr>
      <w:r>
        <w:t>UNT Lane Rd Deblois — 14,918 reads  pH 3.73</w:t>
      </w:r>
    </w:p>
    <w:p>
      <w:pPr>
        <w:pStyle w:val="ListBullet"/>
      </w:pPr>
      <w:r>
        <w:t>McCoy Brook — 7,282 reads  pH 3.54</w:t>
      </w:r>
    </w:p>
    <w:p>
      <w:pPr>
        <w:pStyle w:val="ListBullet"/>
      </w:pPr>
      <w:r>
        <w:t>West Branch — 7,020 reads  pH 5.09</w:t>
      </w:r>
    </w:p>
    <w:p>
      <w:pPr>
        <w:pStyle w:val="ListBullet"/>
      </w:pPr>
      <w:r>
        <w:t xml:space="preserve">below school st — 2,798 reads  </w:t>
      </w:r>
    </w:p>
    <w:p>
      <w:pPr>
        <w:pStyle w:val="ListBullet"/>
      </w:pPr>
      <w:r>
        <w:t xml:space="preserve">lower golf course / Sawmill Brook — 2,715 reads  </w:t>
      </w:r>
    </w:p>
    <w:p>
      <w:r>
        <w:t>Field pH measurements at McCoy Brook (3.54) and UNT Lane Rd Deblois (3.73) independently confirm extreme acid conditions consistent with the Eunotia signal. Synura mammillosa (oligotrophic indicator, 100% BLAST) at Crotch Camp Creek corroborates soft, unimpacted water chemistry at sites with measurable Brook Trout populations.</w:t>
      </w:r>
    </w:p>
    <w:p>
      <w:pPr>
        <w:pStyle w:val="Heading2"/>
      </w:pPr>
      <w:r>
        <w:t>Anadromous Fish Community</w:t>
      </w:r>
    </w:p>
    <w:p>
      <w:r>
        <w:t>Nine anadromous or diadromous species/genera detected corpus-wide:</w:t>
      </w:r>
    </w:p>
    <w:p>
      <w:pPr>
        <w:pStyle w:val="ListBullet"/>
      </w:pPr>
      <w:r>
        <w:t>Alosa pseudoharengus — 397,400 reads  across 19 sites</w:t>
      </w:r>
    </w:p>
    <w:p>
      <w:pPr>
        <w:pStyle w:val="ListBullet"/>
      </w:pPr>
      <w:r>
        <w:t>Anguilla rostrata voucher — 277,148 reads  across 30 sites</w:t>
      </w:r>
    </w:p>
    <w:p>
      <w:pPr>
        <w:pStyle w:val="ListBullet"/>
      </w:pPr>
      <w:r>
        <w:t>Salvelinus fontinalis — 46,570 reads  across 9 sites</w:t>
      </w:r>
    </w:p>
    <w:p>
      <w:pPr>
        <w:pStyle w:val="ListBullet"/>
      </w:pPr>
      <w:r>
        <w:t>Alosa aestivalis voucher — 45,089 reads  across 3 sites</w:t>
      </w:r>
    </w:p>
    <w:p>
      <w:pPr>
        <w:pStyle w:val="ListBullet"/>
      </w:pPr>
      <w:r>
        <w:t>Brevoortia tyrannus — 38,094 reads  across 6 sites</w:t>
      </w:r>
    </w:p>
    <w:p>
      <w:pPr>
        <w:pStyle w:val="ListBullet"/>
      </w:pPr>
      <w:r>
        <w:t>Anguilla rostrata isolate — 24,224 reads  across 11 sites</w:t>
      </w:r>
    </w:p>
    <w:p>
      <w:pPr>
        <w:pStyle w:val="ListBullet"/>
      </w:pPr>
      <w:r>
        <w:t>Morone saxatilis isolate — 10,123 reads  across 5 sites</w:t>
      </w:r>
    </w:p>
    <w:p>
      <w:pPr>
        <w:pStyle w:val="ListBullet"/>
      </w:pPr>
      <w:r>
        <w:t>Morone americana voucher — 4,783 reads  across 10 sites</w:t>
      </w:r>
    </w:p>
    <w:p>
      <w:pPr>
        <w:pStyle w:val="ListBullet"/>
      </w:pPr>
      <w:r>
        <w:t>Alosa mediocris isolate — 3,351 reads  across 1 sites</w:t>
      </w:r>
    </w:p>
    <w:p>
      <w:pPr>
        <w:pStyle w:val="ListBullet"/>
      </w:pPr>
      <w:r>
        <w:t>Salmo salar isolate — 763 reads  across 1 sites</w:t>
      </w:r>
    </w:p>
    <w:p>
      <w:pPr>
        <w:pStyle w:val="ListBullet"/>
      </w:pPr>
      <w:r>
        <w:t>Microgadus tomcod voucher — 741 reads  across 2 sites</w:t>
      </w:r>
    </w:p>
    <w:p>
      <w:pPr>
        <w:pStyle w:val="ListBullet"/>
      </w:pPr>
      <w:r>
        <w:t>Anguilla rostrata — 389 reads  across 2 sites</w:t>
      </w:r>
    </w:p>
    <w:p>
      <w:pPr>
        <w:pStyle w:val="ListBullet"/>
      </w:pPr>
      <w:r>
        <w:t>Osmerus mordax isolate — 299 reads  across 6 sites</w:t>
      </w:r>
    </w:p>
    <w:p>
      <w:pPr>
        <w:pStyle w:val="ListBullet"/>
      </w:pPr>
      <w:r>
        <w:t>Salmo trutta mitochondrial — 267 reads  across 1 sites</w:t>
      </w:r>
    </w:p>
    <w:p>
      <w:pPr>
        <w:pStyle w:val="ListBullet"/>
      </w:pPr>
      <w:r>
        <w:t>Brevoortia tyrannus voucher — 254 reads  across 1 sites</w:t>
      </w:r>
    </w:p>
    <w:p>
      <w:pPr>
        <w:pStyle w:val="ListBullet"/>
      </w:pPr>
      <w:r>
        <w:t>Alosa sapidissima voucher — 204 reads  across 0 sites</w:t>
      </w:r>
    </w:p>
    <w:p>
      <w:pPr>
        <w:pStyle w:val="ListBullet"/>
      </w:pPr>
      <w:r>
        <w:t>Alosa pseudoharengus voucher — 127 reads  across 0 sites</w:t>
      </w:r>
    </w:p>
    <w:p>
      <w:pPr>
        <w:pStyle w:val="ListBullet"/>
      </w:pPr>
      <w:r>
        <w:t>Anguilla anguilla isolate — 118 reads  across 1 sites</w:t>
      </w:r>
    </w:p>
    <w:p>
      <w:pPr>
        <w:pStyle w:val="ListBullet"/>
      </w:pPr>
      <w:r>
        <w:t>Salvelinus sp — 114 reads  across 1 sites</w:t>
      </w:r>
    </w:p>
    <w:p>
      <w:pPr>
        <w:pStyle w:val="ListBullet"/>
      </w:pPr>
      <w:r>
        <w:t>Microgadus tomcod isolate — 108 reads  across 1 sites</w:t>
      </w:r>
    </w:p>
    <w:p>
      <w:pPr>
        <w:pStyle w:val="ListBullet"/>
      </w:pPr>
      <w:r>
        <w:t>Morone saxatilis — 35 reads  across 1 sites</w:t>
      </w:r>
    </w:p>
    <w:p>
      <w:pPr>
        <w:pStyle w:val="ListBullet"/>
      </w:pPr>
      <w:r>
        <w:t>Salvelinus leucomaenis japonicus — 25 reads  across 1 sites</w:t>
      </w:r>
    </w:p>
    <w:p>
      <w:pPr>
        <w:pStyle w:val="ListBullet"/>
      </w:pPr>
      <w:r>
        <w:t>Salmo salar — 14 reads  across 0 sites</w:t>
      </w:r>
    </w:p>
    <w:p>
      <w:pPr>
        <w:pStyle w:val="ListBullet"/>
      </w:pPr>
      <w:r>
        <w:t>Anguilla japonica mitochondrion — 11 reads  across 0 sites</w:t>
      </w:r>
    </w:p>
    <w:p>
      <w:r>
        <w:t>Alewife (Alosa pseudoharengus) and Blueback Herring (A. aestivalis) are molecularly distinguishable at the MiFishU amplicon despite prior expert skepticism — spatial distributions are non-overlapping and ecologically consistent. American Shad (A. sapidissima) detected at 204 reads in a single unattributed sample; not confirmed for reporting. Redfin Pickerel (Esox americanus americanus, 100% BLAST) confirmed at multiple sites — prior "Esox (possibly Northern Pike)" language in earlier reports should be replaced; no Northern Pike present in dataset.</w:t>
      </w:r>
    </w:p>
    <w:p>
      <w:pPr>
        <w:pStyle w:val="Heading2"/>
      </w:pPr>
      <w:r>
        <w:t>Unusual and Ecologically Notable Detections</w:t>
      </w:r>
    </w:p>
    <w:p>
      <w:r>
        <w:t>Single-site or low-abundance detections of particular interest:</w:t>
      </w:r>
    </w:p>
    <w:p>
      <w:pPr>
        <w:pStyle w:val="ListBullet"/>
      </w:pPr>
      <w:r>
        <w:t xml:space="preserve">Procyon lotor mitochondrial — 32,132 reads, 1 sample(s) — </w:t>
      </w:r>
    </w:p>
    <w:p>
      <w:pPr>
        <w:pStyle w:val="ListBullet"/>
      </w:pPr>
      <w:r>
        <w:t>Cyprinidae sp. — 5,953 reads, 1 sample(s) — Orange River</w:t>
      </w:r>
    </w:p>
    <w:p>
      <w:pPr>
        <w:pStyle w:val="ListBullet"/>
      </w:pPr>
      <w:r>
        <w:t>Eurycea wilderae voucher — 1,122 reads, 1 sample(s) — Orange River</w:t>
      </w:r>
    </w:p>
    <w:p>
      <w:pPr>
        <w:pStyle w:val="ListBullet"/>
      </w:pPr>
      <w:r>
        <w:t>Gobiosoma ginsburgi voucher — 809 reads, 1 sample(s) — CohassetnNarrows nridge</w:t>
      </w:r>
    </w:p>
    <w:p>
      <w:pPr>
        <w:pStyle w:val="ListBullet"/>
      </w:pPr>
      <w:r>
        <w:t>Pomoxis nigromaculatus isolate — 795 reads, 1 sample(s) — Lower Rd. Brewster MA</w:t>
      </w:r>
    </w:p>
    <w:p>
      <w:pPr>
        <w:pStyle w:val="ListBullet"/>
      </w:pPr>
      <w:r>
        <w:t>Pimephales promelas mitochondrion — 707 reads, 1 sample(s) — Second pond  MBTS</w:t>
      </w:r>
    </w:p>
    <w:p>
      <w:pPr>
        <w:pStyle w:val="ListBullet"/>
      </w:pPr>
      <w:r>
        <w:t>Ambloplites rupestris voucher — 697 reads, 1 sample(s) — Second pond  MBTS</w:t>
      </w:r>
    </w:p>
    <w:p>
      <w:pPr>
        <w:pStyle w:val="ListBullet"/>
      </w:pPr>
      <w:r>
        <w:t>Tautoga onitis voucher — 599 reads, 1 sample(s) — CohassetnNarrows nridge</w:t>
      </w:r>
    </w:p>
    <w:p>
      <w:pPr>
        <w:pStyle w:val="ListBullet"/>
      </w:pPr>
      <w:r>
        <w:t>Mola mola voucher — 597 reads, 1 sample(s) — CohassetnNarrows nridge</w:t>
      </w:r>
    </w:p>
    <w:p>
      <w:pPr>
        <w:pStyle w:val="ListBullet"/>
      </w:pPr>
      <w:r>
        <w:t>Cyprinus carpio voucher — 4,407 reads, 2 sample(s) — Lower Rd. Brewster MA,Second pond  MBTS</w:t>
      </w:r>
    </w:p>
    <w:p>
      <w:pPr>
        <w:pStyle w:val="ListBullet"/>
      </w:pPr>
      <w:r>
        <w:t>Pomatomus saltator voucher — 1,854 reads, 2 sample(s) — CohassetnNarrows nridge</w:t>
      </w:r>
    </w:p>
    <w:p>
      <w:pPr>
        <w:pStyle w:val="ListBullet"/>
      </w:pPr>
      <w:r>
        <w:t>Microgadus tomcod voucher — 741 reads, 2 sample(s) — MBTS # 3,Unknown</w:t>
      </w:r>
    </w:p>
    <w:p>
      <w:pPr>
        <w:pStyle w:val="ListBullet"/>
      </w:pPr>
      <w:r>
        <w:t>Scomber scombrus voucher — 6,915 reads, 3 sample(s) — CohassetnNarrows nridge,Proctor Point Dock MBTS</w:t>
      </w:r>
    </w:p>
    <w:p>
      <w:pPr>
        <w:pStyle w:val="ListBullet"/>
      </w:pPr>
      <w:r>
        <w:t>Stenotomus chrysops mitochondrion — 3,661 reads, 3 sample(s) — CohassetnNarrows nridge,Red Brook Road Pool Low Tide</w:t>
      </w:r>
    </w:p>
    <w:p>
      <w:pPr>
        <w:pStyle w:val="ListBullet"/>
      </w:pPr>
      <w:r>
        <w:t>Myoxocephalus aenaeus isolate — 1,132 reads, 3 sample(s) — CohassetnNarrows nridge,Proctor Point Dock MBTS,Unknown</w:t>
      </w:r>
    </w:p>
    <w:p>
      <w:pPr>
        <w:pStyle w:val="ListBullet"/>
      </w:pPr>
      <w:r>
        <w:t>Pungitius pungitius isolate — 10,154 reads, 4 sample(s) — Orange River orange bucket,West Branch,Crotch Camp Creek</w:t>
      </w:r>
    </w:p>
    <w:p>
      <w:pPr>
        <w:pStyle w:val="ListBullet"/>
      </w:pPr>
      <w:r>
        <w:t>Pungitius sp — 6,035 reads, 4 sample(s) — West Branch,Crotch Camp Creek</w:t>
      </w:r>
    </w:p>
    <w:p>
      <w:pPr>
        <w:pStyle w:val="ListBullet"/>
      </w:pPr>
      <w:r>
        <w:t>Salmo salar isolate — 763 reads, 4 sample(s) — Union River Bridge</w:t>
      </w:r>
    </w:p>
    <w:p>
      <w:pPr>
        <w:pStyle w:val="ListBullet"/>
      </w:pPr>
      <w:r>
        <w:t>Pseudopleuronectes americanus voucher — 588 reads, 4 sample(s) — CohassetnNarrows nridge,Red Brook Road Pool Low Tide,Unknown</w:t>
      </w:r>
    </w:p>
    <w:p>
      <w:pPr>
        <w:pStyle w:val="ListBullet"/>
      </w:pPr>
      <w:r>
        <w:t>Menidia menidia voucher — 39,466 reads, 5 sample(s) — CohassetnNarrows nridge,Red Brook Road Pool Low Tide,Proctor</w:t>
      </w:r>
    </w:p>
    <w:p>
      <w:pPr>
        <w:pStyle w:val="Heading2"/>
      </w:pPr>
      <w:r>
        <w:t>Agricultural and Non-Target Vertebrate Signals</w:t>
      </w:r>
    </w:p>
    <w:p>
      <w:r>
        <w:t>Livestock DNA (Sus scrofa, Bos taurus, Ovis aries) confirmed by BLAST at multiple sites. The Union River / Ellsworth Dam cluster shows the strongest agricultural signal — three livestock species co-occurring at the same sites suggests direct watershed inputs, not incidental contamination:</w:t>
      </w:r>
    </w:p>
    <w:p>
      <w:pPr>
        <w:pStyle w:val="ListBullet"/>
      </w:pPr>
      <w:r>
        <w:t>Union River Bridge — Bos 2,609r  Sus 2,087r  Ovis 148r</w:t>
      </w:r>
    </w:p>
    <w:p>
      <w:pPr>
        <w:pStyle w:val="ListBullet"/>
      </w:pPr>
      <w:r>
        <w:t>Orange River Bkack Fly Saeason — Bos 0r  Sus 4,188r  Ovis 29r</w:t>
      </w:r>
    </w:p>
    <w:p>
      <w:pPr>
        <w:pStyle w:val="ListBullet"/>
      </w:pPr>
      <w:r>
        <w:t>100 m above dam — Bos 1,645r  Sus 78r  Ovis 0r</w:t>
      </w:r>
    </w:p>
    <w:p>
      <w:pPr>
        <w:pStyle w:val="ListBullet"/>
      </w:pPr>
      <w:r>
        <w:t>Proctor Point Dock MBTS — Bos 586r  Sus 20r  Ovis 0r</w:t>
      </w:r>
    </w:p>
    <w:p>
      <w:pPr>
        <w:pStyle w:val="ListBullet"/>
      </w:pPr>
      <w:r>
        <w:t>50 ft Meatball @ Gardner Lake — Bos 0r  Sus 541r  Ovis 0r</w:t>
      </w:r>
    </w:p>
    <w:p>
      <w:r>
        <w:t>Note: Sus scrofa detections at remote headwater sites (McCoy Brook, Crotch Camp Creek) at trace levels are more consistent with bone-meal fertilizer runoff or wildlife than direct livestock access.</w:t>
      </w:r>
    </w:p>
    <w:p>
      <w:pPr>
        <w:pStyle w:val="Heading2"/>
      </w:pPr>
      <w:r>
        <w:t>Site Diversity Rankings</w:t>
      </w:r>
    </w:p>
    <w:p>
      <w:r>
        <w:t>Sites ranked by fish species richness (MiFishU, excluding QC taxa):</w:t>
      </w:r>
    </w:p>
    <w:p>
      <w:pPr>
        <w:pStyle w:val="ListBullet"/>
      </w:pPr>
      <w:r>
        <w:t>Orange River — 28 species/groups  (165,229 reads)</w:t>
      </w:r>
    </w:p>
    <w:p>
      <w:pPr>
        <w:pStyle w:val="ListBullet"/>
      </w:pPr>
      <w:r>
        <w:t>CohassetnNarrows nridge — 25 species/groups  (66,898 reads)</w:t>
      </w:r>
    </w:p>
    <w:p>
      <w:pPr>
        <w:pStyle w:val="ListBullet"/>
      </w:pPr>
      <w:r>
        <w:t>Proctor Point Dock MBTS — 22 species/groups  (47,715 reads)</w:t>
      </w:r>
    </w:p>
    <w:p>
      <w:pPr>
        <w:pStyle w:val="ListBullet"/>
      </w:pPr>
      <w:r>
        <w:t>100 m above dam — 22 species/groups  (47,059 reads)</w:t>
      </w:r>
    </w:p>
    <w:p>
      <w:pPr>
        <w:pStyle w:val="ListBullet"/>
      </w:pPr>
      <w:r>
        <w:t>Machias River Above Falls — 21 species/groups  (55,200 reads)</w:t>
      </w:r>
    </w:p>
    <w:p>
      <w:pPr>
        <w:pStyle w:val="ListBullet"/>
      </w:pPr>
      <w:r>
        <w:t>West Branch — 19 species/groups  (28,716 reads)</w:t>
      </w:r>
    </w:p>
    <w:p>
      <w:pPr>
        <w:pStyle w:val="ListBullet"/>
      </w:pPr>
      <w:r>
        <w:t>Unknown — 19 species/groups  (52,391 reads)</w:t>
      </w:r>
    </w:p>
    <w:p>
      <w:pPr>
        <w:pStyle w:val="ListBullet"/>
      </w:pPr>
      <w:r>
        <w:t>Red Brook Road Pool Low Tide — 18 species/groups  (79,576 reads)</w:t>
      </w:r>
    </w:p>
    <w:p>
      <w:pPr>
        <w:pStyle w:val="ListBullet"/>
      </w:pPr>
      <w:r>
        <w:t>Mashpee River — 18 species/groups  (61,117 reads)</w:t>
      </w:r>
    </w:p>
    <w:p>
      <w:pPr>
        <w:pStyle w:val="ListBullet"/>
      </w:pPr>
      <w:r>
        <w:t>Lower Rd. Brewster MA — 18 species/groups  (43,120 reads)</w:t>
      </w:r>
    </w:p>
    <w:p>
      <w:pPr>
        <w:pStyle w:val="Heading2"/>
      </w:pPr>
      <w:r>
        <w:t>Orange River — Brook Trout Temporal Monitoring</w:t>
      </w:r>
    </w:p>
    <w:p>
      <w:r>
        <w:t>Six sequential samples at Orange River (March–June 2025) document Brook Trout across the spring season:</w:t>
      </w:r>
    </w:p>
    <w:p>
      <w:pPr>
        <w:pStyle w:val="ListBullet"/>
      </w:pPr>
      <w:r>
        <w:t>3/14/2025   (JVB4678)  Brook Trout: 0 reads  (0.0% of fish reads)</w:t>
      </w:r>
    </w:p>
    <w:p>
      <w:pPr>
        <w:pStyle w:val="ListBullet"/>
      </w:pPr>
      <w:r>
        <w:t>3/28/2025   (JVB4846)  Brook Trout: 114 reads  (0.3% of fish reads)</w:t>
      </w:r>
    </w:p>
    <w:p>
      <w:pPr>
        <w:pStyle w:val="ListBullet"/>
      </w:pPr>
      <w:r>
        <w:t>4/21/2025   (JVB4846)  Brook Trout: 2,561 reads  (5.4% of fish reads)</w:t>
      </w:r>
    </w:p>
    <w:p>
      <w:pPr>
        <w:pStyle w:val="ListBullet"/>
      </w:pPr>
      <w:r>
        <w:t>5/14/2025   (JVB4981)  Brook Trout: 491 reads  (0.9% of fish reads)</w:t>
      </w:r>
    </w:p>
    <w:p>
      <w:pPr>
        <w:pStyle w:val="ListBullet"/>
      </w:pPr>
      <w:r>
        <w:t>5/7/2025 1  (JVB4846)  Brook Trout: 992 reads  (1.8% of fish reads)</w:t>
      </w:r>
    </w:p>
    <w:p>
      <w:pPr>
        <w:pStyle w:val="ListBullet"/>
      </w:pPr>
      <w:r>
        <w:t>6/18/2025   (JVB5403)  Brook Trout: 68 reads  (0.1% of fish reads)</w:t>
      </w:r>
    </w:p>
    <w:p>
      <w:pPr>
        <w:pStyle w:val="Heading2"/>
      </w:pPr>
      <w:r>
        <w:t>Data Quality — BLAST Validation and QC Control Bleed</w:t>
      </w:r>
    </w:p>
    <w:p>
      <w:r>
        <w:t>Full-corpus BLAST validation of all 3,342 ESVs against NCBI nt revealed a 29.9% genus-level mismatch rate in Jonah Ventures algal identifications (125 mismatches out of 418 verified ESVs at ≥98% BLAST identity). Errors are systematic, not random — four genera account for the majority: Halamphora→Eunotia (32 instances), Pseudopedinella→Teleaulax/Florenciella (30), Mallomonas→Epipyxis (23), Geminigera→Teleaulax (17). Fish identifications are essentially error-free (8 mismatches, all taxonomic synonyms). The algal error rate has no effect on fish community conclusions but substantially changes water-chemistry inferences at acid-water sites.</w:t>
      </w:r>
    </w:p>
    <w:p>
      <w:r>
        <w:t>Struthio camelus (ostrich) QC control bleed analysis across spiked batches identified two distinct failure modes:</w:t>
      </w:r>
    </w:p>
    <w:p>
      <w:pPr>
        <w:pStyle w:val="ListBullet"/>
      </w:pPr>
      <w:r>
        <w:t>Adjacent-well index hopping: JVB5776 (17.8x within-batch range), JVB5403 (11.6x), JVB4981 (7.3x) — specific samples near the QC control well received disproportionate ostrich reads, elevating false-positive risk.</w:t>
      </w:r>
    </w:p>
    <w:p>
      <w:pPr>
        <w:pStyle w:val="ListBullet"/>
      </w:pPr>
      <w:r>
        <w:t>Cold-water amplification failure: Two Sawmill Brook samples (JVB4678, March 18, 2025) — spike DNA at normal levels but near-zero environmental reads, consistent with winter low-eDNA-shedding conditions. Not a laboratory failure.</w:t>
      </w:r>
    </w:p>
    <w:p>
      <w:r>
        <w:t>Batches JVB3759, JVB3787, JVB3988, and JVB4307 predate Jonah Ventures' adoption of the Struthio spike QC control; no bleed data available for these batches.</w:t>
      </w:r>
    </w:p>
    <w:p>
      <w:pPr>
        <w:pStyle w:val="Heading2"/>
      </w:pPr>
      <w:r>
        <w:t>Priority Questions for Future Sampling</w:t>
      </w:r>
    </w:p>
    <w:p>
      <w:pPr>
        <w:pStyle w:val="ListBullet"/>
      </w:pPr>
      <w:r>
        <w:t>Northern Inlet (East Machias watershed): algal pH inference suggests borderline Brook Trout habitat (inferred pH ~5.2) but no trout detected. Dedicated Brook Trout survey warranted — spring sampling during peak shedding season.</w:t>
      </w:r>
    </w:p>
    <w:p>
      <w:pPr>
        <w:pStyle w:val="ListBullet"/>
      </w:pPr>
      <w:r>
        <w:t>McCoy Brook and UNT Lane Rd Deblois: severe QC bleed (88–96% ostrich) in JVB5776 renders fish community data unreliable at these critical acid-water sites. Resequencing requested from Jonah Ventures.</w:t>
      </w:r>
    </w:p>
    <w:p>
      <w:pPr>
        <w:pStyle w:val="ListBullet"/>
      </w:pPr>
      <w:r>
        <w:t>American Shad (Alosa sapidissima): 204 reads in one unattributed sample — algal fingerprint consistent with Union River/Ellsworth Dam area. Dedicated timed survey recommended given dam-passage implications.</w:t>
      </w:r>
    </w:p>
    <w:p>
      <w:pPr>
        <w:pStyle w:val="ListBullet"/>
      </w:pPr>
      <w:r>
        <w:t>Ellsworth Dam cyanobacteria: 61.7% Cyanobacteria at dam face (September 2024). Trajectory monitoring and HAB risk assessment warranted for summer 2025 onward.</w:t>
      </w:r>
    </w:p>
    <w:p>
      <w:pPr>
        <w:pStyle w:val="ListBullet"/>
      </w:pPr>
      <w:r>
        <w:t>Sawmill Brook ornamental plant community: Toona fargesii, Poa pratensis, Nitellopsis — source and invasive status require ground-truth survey.</w:t>
      </w:r>
    </w:p>
    <w:p>
      <w:pPr>
        <w:pStyle w:val="ListBullet"/>
      </w:pPr>
      <w:r>
        <w:t>Union River agricultural inputs: Cattle + pig + sheep co-occurring at Ellsworth Dam sites — watershed survey to identify livestock access points and assess water quality implications for anadromous fish passage.</w:t>
      </w:r>
    </w:p>
    <w:p>
      <w:pPr>
        <w:pStyle w:val="ListBullet"/>
      </w:pPr>
      <w:r>
        <w:t>Orange River Brook Trout: six-point temporal series confirms year-round presence. Recommended expansion to upstream tributaries to map population extent.</w:t>
      </w:r>
    </w:p>
    <w:p>
      <w:pPr>
        <w:pStyle w:val="ListBullet"/>
      </w:pPr>
      <w:r>
        <w:t>JVB4981 mystery sample (I866I93J.1): warm pond community (Golden Shiner 72%, Painted Turtle) — site identity unknown. Field notebook review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