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557"/>
        <w:spacing w:before="0" w:after="0"/>
      </w:pPr>
      <w:r>
        <w:rPr>
          <w:b/>
          <w:color w:val="FFFFFF"/>
          <w:sz w:val="32"/>
        </w:rPr>
        <w:t xml:space="preserve">  Production Supervisor Leadership Programme  </w:t>
      </w:r>
      <w:r>
        <w:rPr>
          <w:color w:val="94A3B8"/>
          <w:sz w:val="20"/>
        </w:rPr>
        <w:t>·  2026 Pilot</w:t>
      </w:r>
    </w:p>
    <w:p>
      <w:pPr>
        <w:shd w:val="clear" w:color="auto" w:fill="1B3557"/>
        <w:spacing w:before="0" w:after="120"/>
      </w:pPr>
      <w:r>
        <w:rPr>
          <w:color w:val="64748B"/>
          <w:sz w:val="18"/>
        </w:rPr>
        <w:t xml:space="preserve">  12 weeks · 1 hour per week · In-person · Cohort: Production Supervisors · Facilitated by GK and MD</w:t>
      </w:r>
    </w:p>
    <w:p>
      <w:pPr>
        <w:spacing w:before="200" w:after="60"/>
      </w:pPr>
      <w:r>
        <w:rPr>
          <w:b/>
          <w:color w:val="1B3557"/>
          <w:sz w:val="26"/>
        </w:rPr>
        <w:t>What This Programme Is — and What It Isn't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6B45"/>
          </w:tcPr>
          <w:p>
            <w:pPr>
              <w:spacing w:before="80" w:after="40"/>
              <w:ind w:left="144"/>
            </w:pPr>
            <w:r>
              <w:rPr>
                <w:b/>
                <w:color w:val="FFFFFF"/>
                <w:sz w:val="18"/>
              </w:rPr>
              <w:t>THIS IS</w:t>
            </w:r>
          </w:p>
        </w:tc>
        <w:tc>
          <w:tcPr>
            <w:tcW w:type="dxa" w:w="4873"/>
            <w:shd w:val="clear" w:color="auto" w:fill="991010"/>
          </w:tcPr>
          <w:p>
            <w:pPr>
              <w:spacing w:before="80" w:after="40"/>
              <w:ind w:left="144"/>
            </w:pPr>
            <w:r>
              <w:rPr>
                <w:b/>
                <w:color w:val="FFFFFF"/>
                <w:sz w:val="18"/>
              </w:rPr>
              <w:t>THIS IS NOT</w:t>
            </w:r>
          </w:p>
        </w:tc>
      </w:tr>
      <w:tr>
        <w:tc>
          <w:tcPr>
            <w:tcW w:type="dxa" w:w="4873"/>
            <w:shd w:val="clear" w:color="auto" w:fill="EBF5EF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An investment in the people closest to the floor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programme that builds understanding — why standards exist, not just what they are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forum where supervisors hear directly from the managers they support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The foundation for a culture of ownership at every level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pilot — we will refine it based on what works</w:t>
            </w:r>
          </w:p>
        </w:tc>
        <w:tc>
          <w:tcPr>
            <w:tcW w:type="dxa" w:w="4873"/>
            <w:shd w:val="clear" w:color="auto" w:fill="FDE9E9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compliance training or tick-box exercise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test of existing knowledge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replacement for on-the-job coaching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 one-way lecture series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Fixed — built-in review points mean we adapt as we go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B3557"/>
          <w:sz w:val="26"/>
        </w:rPr>
        <w:t>Session Format — Every Week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557"/>
          </w:tcPr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16"/>
              </w:rPr>
              <w:t>OPEN</w:t>
              <w:br/>
            </w:r>
            <w:r>
              <w:rPr>
                <w:color w:val="C0D8FF"/>
                <w:sz w:val="16"/>
              </w:rPr>
              <w:t>5 min</w:t>
            </w:r>
          </w:p>
        </w:tc>
        <w:tc>
          <w:tcPr>
            <w:tcW w:type="dxa" w:w="2436"/>
            <w:shd w:val="clear" w:color="auto" w:fill="0F6B6B"/>
          </w:tcPr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16"/>
              </w:rPr>
              <w:t>GUEST PRESENTATION</w:t>
              <w:br/>
            </w:r>
            <w:r>
              <w:rPr>
                <w:color w:val="C0D8FF"/>
                <w:sz w:val="16"/>
              </w:rPr>
              <w:t>15–20 min</w:t>
            </w:r>
          </w:p>
        </w:tc>
        <w:tc>
          <w:tcPr>
            <w:tcW w:type="dxa" w:w="2436"/>
            <w:shd w:val="clear" w:color="auto" w:fill="1E6B45"/>
          </w:tcPr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16"/>
              </w:rPr>
              <w:t>Q&amp;A</w:t>
              <w:br/>
            </w:r>
            <w:r>
              <w:rPr>
                <w:color w:val="C0D8FF"/>
                <w:sz w:val="16"/>
              </w:rPr>
              <w:t>10 min</w:t>
            </w:r>
          </w:p>
        </w:tc>
        <w:tc>
          <w:tcPr>
            <w:tcW w:type="dxa" w:w="2436"/>
            <w:shd w:val="clear" w:color="auto" w:fill="795500"/>
          </w:tcPr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16"/>
              </w:rPr>
              <w:t>FACILITATED DISCUSSION</w:t>
              <w:br/>
            </w:r>
            <w:r>
              <w:rPr>
                <w:color w:val="C0D8FF"/>
                <w:sz w:val="16"/>
              </w:rPr>
              <w:t>25–30 min</w:t>
            </w:r>
          </w:p>
        </w:tc>
      </w:tr>
      <w:tr>
        <w:tc>
          <w:tcPr>
            <w:tcW w:type="dxa" w:w="2436"/>
            <w:shd w:val="clear" w:color="auto" w:fill="EAEEF5"/>
          </w:tcPr>
          <w:p>
            <w:pPr>
              <w:spacing w:before="80" w:after="80"/>
              <w:ind w:left="144"/>
            </w:pPr>
            <w:r>
              <w:rPr>
                <w:i/>
                <w:color w:val="1A202C"/>
                <w:sz w:val="17"/>
              </w:rPr>
              <w:t>GK or MD reconnects to last week. One question: what did you apply?</w:t>
            </w:r>
          </w:p>
        </w:tc>
        <w:tc>
          <w:tcPr>
            <w:tcW w:type="dxa" w:w="2436"/>
            <w:shd w:val="clear" w:color="auto" w:fill="E6F5F5"/>
          </w:tcPr>
          <w:p>
            <w:pPr>
              <w:spacing w:before="80" w:after="80"/>
              <w:ind w:left="144"/>
            </w:pPr>
            <w:r>
              <w:rPr>
                <w:i/>
                <w:color w:val="1A202C"/>
                <w:sz w:val="17"/>
              </w:rPr>
              <w:t>Manager shares their experience on the session topic. Structured, prepared.</w:t>
            </w:r>
          </w:p>
        </w:tc>
        <w:tc>
          <w:tcPr>
            <w:tcW w:type="dxa" w:w="2436"/>
            <w:shd w:val="clear" w:color="auto" w:fill="EBF5EF"/>
          </w:tcPr>
          <w:p>
            <w:pPr>
              <w:spacing w:before="80" w:after="80"/>
              <w:ind w:left="144"/>
            </w:pPr>
            <w:r>
              <w:rPr>
                <w:i/>
                <w:color w:val="1A202C"/>
                <w:sz w:val="17"/>
              </w:rPr>
              <w:t>Supervisors ask the manager anything. Open, honest.</w:t>
            </w:r>
          </w:p>
        </w:tc>
        <w:tc>
          <w:tcPr>
            <w:tcW w:type="dxa" w:w="2436"/>
            <w:shd w:val="clear" w:color="auto" w:fill="FEF8E8"/>
          </w:tcPr>
          <w:p>
            <w:pPr>
              <w:spacing w:before="80" w:after="80"/>
              <w:ind w:left="144"/>
            </w:pPr>
            <w:r>
              <w:rPr>
                <w:i/>
                <w:color w:val="1A202C"/>
                <w:sz w:val="17"/>
              </w:rPr>
              <w:t>GK or MD draws out the theme. How does this apply to your role on the floor?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B3557"/>
          <w:sz w:val="26"/>
        </w:rPr>
        <w:t>12-Week Schedule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W w:w="567" w:type="dxa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Wk</w:t>
            </w:r>
          </w:p>
        </w:tc>
        <w:tc>
          <w:tcPr>
            <w:tcW w:type="dxa" w:w="1949"/>
            <w:tcW w:w="1247" w:type="dxa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949"/>
            <w:tcW w:w="4422" w:type="dxa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949"/>
            <w:tcW w:w="1417" w:type="dxa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Facilitator</w:t>
            </w:r>
          </w:p>
        </w:tc>
        <w:tc>
          <w:tcPr>
            <w:tcW w:type="dxa" w:w="1949"/>
            <w:tcW w:w="1417" w:type="dxa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7"/>
              </w:rPr>
              <w:t>Guest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1B3557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1B3557"/>
                <w:sz w:val="15"/>
              </w:rPr>
              <w:t>FOUNDATION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What leadership means here — the ownership model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 + MD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64748B"/>
                <w:sz w:val="17"/>
              </w:rPr>
              <w:t>—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1B3557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1B3557"/>
                <w:sz w:val="15"/>
              </w:rPr>
              <w:t>FOUNDATION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Understanding the business — where we've been, where we're going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64748B"/>
                <w:sz w:val="17"/>
              </w:rPr>
              <w:t>—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1B3557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1B3557"/>
                <w:sz w:val="15"/>
              </w:rPr>
              <w:t>FOUNDATION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The cascade — how your function connects upstream and downstream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64748B"/>
                <w:sz w:val="17"/>
              </w:rPr>
              <w:t>—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1B3557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1B3557"/>
                <w:sz w:val="15"/>
              </w:rPr>
              <w:t>FOUNDATION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Decision rights — own your domain, escalate with a recommendation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64748B"/>
                <w:sz w:val="17"/>
              </w:rPr>
              <w:t>—</w:t>
            </w:r>
          </w:p>
        </w:tc>
      </w:tr>
      <w:tr>
        <w:tc>
          <w:tcPr>
            <w:tcW w:type="dxa" w:w="1949"/>
            <w:shd w:val="clear" w:color="auto" w:fill="EDEAFB"/>
            <w:shd w:val="clear" w:color="auto" w:fill="552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★</w:t>
            </w:r>
          </w:p>
        </w:tc>
        <w:tc>
          <w:tcPr>
            <w:tcW w:type="dxa" w:w="7796"/>
            <w:gridSpan w:val="4"/>
            <w:shd w:val="clear" w:color="auto" w:fill="EDEAFB"/>
          </w:tcPr>
          <w:p>
            <w:pPr>
              <w:spacing w:before="80" w:after="80"/>
              <w:ind w:left="144"/>
            </w:pPr>
            <w:r>
              <w:rPr>
                <w:b/>
                <w:color w:val="552090"/>
                <w:sz w:val="18"/>
              </w:rPr>
              <w:t xml:space="preserve">REVIEW POINT 1  </w:t>
            </w:r>
            <w:r>
              <w:rPr>
                <w:color w:val="1A202C"/>
                <w:sz w:val="18"/>
              </w:rPr>
              <w:t>Pilot check-in — what's landing, what needs to change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0F6B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0F6B6B"/>
                <w:sz w:val="15"/>
              </w:rPr>
              <w:t>FUNCTION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Engineering leadership — why the release gate matters to the floor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Engineering Manager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0F6B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0F6B6B"/>
                <w:sz w:val="15"/>
              </w:rPr>
              <w:t>FUNCTION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Production leadership — holding the standard when pressure builds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Production GM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0F6B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0F6B6B"/>
                <w:sz w:val="15"/>
              </w:rPr>
              <w:t>FUNCTION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Quality culture — root cause is everyone's job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Quality Manager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0F6B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0F6B6B"/>
                <w:sz w:val="15"/>
              </w:rPr>
              <w:t>FUNCTION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Commercial awareness — what a late delivery actually costs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MD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Finance Manager</w:t>
            </w:r>
          </w:p>
        </w:tc>
      </w:tr>
      <w:tr>
        <w:tc>
          <w:tcPr>
            <w:tcW w:type="dxa" w:w="1949"/>
            <w:shd w:val="clear" w:color="auto" w:fill="EDEAFB"/>
            <w:shd w:val="clear" w:color="auto" w:fill="552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★</w:t>
            </w:r>
          </w:p>
        </w:tc>
        <w:tc>
          <w:tcPr>
            <w:tcW w:type="dxa" w:w="7796"/>
            <w:gridSpan w:val="4"/>
            <w:shd w:val="clear" w:color="auto" w:fill="EDEAFB"/>
          </w:tcPr>
          <w:p>
            <w:pPr>
              <w:spacing w:before="80" w:after="80"/>
              <w:ind w:left="144"/>
            </w:pPr>
            <w:r>
              <w:rPr>
                <w:b/>
                <w:color w:val="552090"/>
                <w:sz w:val="18"/>
              </w:rPr>
              <w:t xml:space="preserve">REVIEW POINT 2  </w:t>
            </w:r>
            <w:r>
              <w:rPr>
                <w:color w:val="1A202C"/>
                <w:sz w:val="18"/>
              </w:rPr>
              <w:t>Mid-programme review — refine for weeks 9–12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1E6B45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1E6B45"/>
                <w:sz w:val="15"/>
              </w:rPr>
              <w:t>APPLIED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Safety leadership — visible, not just compliant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MD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Safety Manager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1E6B45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1E6B45"/>
                <w:sz w:val="15"/>
              </w:rPr>
              <w:t>APPLIED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Leading through pressure — hard conversations, not hard silence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 + MD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64748B"/>
                <w:sz w:val="17"/>
              </w:rPr>
              <w:t>—</w:t>
            </w:r>
          </w:p>
        </w:tc>
      </w:tr>
      <w:tr>
        <w:tc>
          <w:tcPr>
            <w:tcW w:type="dxa" w:w="1949"/>
            <w:shd w:val="clear" w:color="auto" w:fill="FFFFFF"/>
            <w:shd w:val="clear" w:color="auto" w:fill="1E6B45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b/>
                <w:color w:val="1E6B45"/>
                <w:sz w:val="15"/>
              </w:rPr>
              <w:t>APPLIED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The customer lens — what the floor builds, the customer receives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MD</w:t>
            </w:r>
          </w:p>
        </w:tc>
        <w:tc>
          <w:tcPr>
            <w:tcW w:type="dxa" w:w="1949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Sales / Aviation GM</w:t>
            </w:r>
          </w:p>
        </w:tc>
      </w:tr>
      <w:tr>
        <w:tc>
          <w:tcPr>
            <w:tcW w:type="dxa" w:w="1949"/>
            <w:shd w:val="clear" w:color="auto" w:fill="F6F8FB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b/>
                <w:color w:val="795500"/>
                <w:sz w:val="15"/>
              </w:rPr>
              <w:t>CLOSE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144"/>
            </w:pPr>
            <w:r>
              <w:rPr>
                <w:color w:val="1A202C"/>
                <w:sz w:val="18"/>
              </w:rPr>
              <w:t>Leadership commitments — present, commit, close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1A202C"/>
                <w:sz w:val="17"/>
              </w:rPr>
              <w:t>GK + MD</w:t>
            </w:r>
          </w:p>
        </w:tc>
        <w:tc>
          <w:tcPr>
            <w:tcW w:type="dxa" w:w="1949"/>
            <w:shd w:val="clear" w:color="auto" w:fill="F6F8FB"/>
          </w:tcPr>
          <w:p>
            <w:pPr>
              <w:spacing w:before="60" w:after="60"/>
              <w:ind w:left="72"/>
            </w:pPr>
            <w:r>
              <w:rPr>
                <w:color w:val="0F6B6B"/>
                <w:sz w:val="17"/>
              </w:rPr>
              <w:t>All managers invited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B3557"/>
          <w:sz w:val="26"/>
        </w:rPr>
        <w:t>Built-In Review Points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52090"/>
            <w:tcW w:w="1984" w:type="dx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★ Review Point 1 — End of Week 4</w:t>
            </w:r>
          </w:p>
        </w:tc>
        <w:tc>
          <w:tcPr>
            <w:tcW w:type="dxa" w:w="4873"/>
            <w:shd w:val="clear" w:color="auto" w:fill="EDEAFB"/>
            <w:tcW w:w="6520" w:type="dxa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What topics from weeks 1–4 landed best? What needs more time?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Are supervisors applying anything between sessions? (check monthly reflections)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Is the guest format working, or does it need adjustment?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Any topics missing from the Foundation phase that should be added?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GK + MD agree on any changes before week 5.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52090"/>
            <w:tcW w:w="1984" w:type="dx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★ Review Point 2 — End of Week 8</w:t>
            </w:r>
          </w:p>
        </w:tc>
        <w:tc>
          <w:tcPr>
            <w:tcW w:type="dxa" w:w="4873"/>
            <w:shd w:val="clear" w:color="auto" w:fill="EDEAFB"/>
            <w:tcW w:w="6520" w:type="dxa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Are supervisors engaging differently on the floor? Any observable change?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Which function sessions (weeks 5–8) generated the most useful discussion?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Do weeks 9–12 need to be resequenced based on what's emerged?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Are the monthly reflections showing real application or just compliance?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Decide: is the programme ready to roll out to a second cohort after week 12?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6B45"/>
            <w:tcW w:w="1984" w:type="dxa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★ Review Point 3 — Week 12 Close</w:t>
            </w:r>
          </w:p>
        </w:tc>
        <w:tc>
          <w:tcPr>
            <w:tcW w:type="dxa" w:w="4873"/>
            <w:shd w:val="clear" w:color="auto" w:fill="EBF5EF"/>
            <w:tcW w:w="6520" w:type="dxa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Cohort leadership commitment presentations — GK and MD score on substance.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What worked in the pilot? What would change for cohort 2?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Document any content changes for the next run.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Decision: next cohort (managers or second supervisor group?) and timing.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Recognise completion — make it count.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B3557"/>
          <w:sz w:val="26"/>
        </w:rPr>
        <w:t>Assessment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557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MONTHLY REFLECTION</w:t>
              <w:br/>
              <w:t>Weeks 1–11</w:t>
            </w:r>
          </w:p>
        </w:tc>
        <w:tc>
          <w:tcPr>
            <w:tcW w:type="dxa" w:w="4873"/>
            <w:shd w:val="clear" w:color="auto" w:fill="1E6B45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8"/>
              </w:rPr>
              <w:t>WEEK 12 COMMITMENT</w:t>
              <w:br/>
              <w:t>Presentation</w:t>
            </w:r>
          </w:p>
        </w:tc>
      </w:tr>
      <w:tr>
        <w:tc>
          <w:tcPr>
            <w:tcW w:type="dxa" w:w="4873"/>
            <w:shd w:val="clear" w:color="auto" w:fill="EAEEF5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One page, submitted before the next session.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Two questions: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 xml:space="preserve">  1.  What from last session did you apply this week?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 xml:space="preserve">  2.  What is one thing you would do differently in your role?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GK and MD read every one. Not graded — not optional.</w:t>
            </w:r>
          </w:p>
        </w:tc>
        <w:tc>
          <w:tcPr>
            <w:tcW w:type="dxa" w:w="4873"/>
            <w:shd w:val="clear" w:color="auto" w:fill="EBF5EF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5 minutes per supervisor — presented to the group.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Three things: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 xml:space="preserve">  1.  Most important thing learned.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 xml:space="preserve">  2.  One specific change to how you lead.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 xml:space="preserve">  3.  One KPI or outcome you personally commit to own.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·  Commitments held to account at the 3-month mark.</w:t>
            </w:r>
          </w:p>
        </w:tc>
      </w:tr>
    </w:tbl>
    <w:p>
      <w:pPr>
        <w:spacing w:after="120"/>
      </w:pPr>
    </w:p>
    <w:p>
      <w:pPr>
        <w:spacing w:before="80" w:after="0"/>
      </w:pPr>
      <w:r>
        <w:rPr>
          <w:i/>
          <w:color w:val="64748B"/>
          <w:sz w:val="16"/>
        </w:rPr>
        <w:t>Production Supervisor Leadership Programme  ·  2026 Pilot  ·  DRAFT v1.0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