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A5F"/>
        </w:rPr>
        <w:t>P&amp;ID Review &amp; LPG Spray Fill Differential Pressure Assessment</w:t>
      </w:r>
    </w:p>
    <w:p>
      <w:r>
        <w:rPr>
          <w:b/>
        </w:rPr>
        <w:t xml:space="preserve">Drawing reviewed: </w:t>
      </w:r>
      <w:r>
        <w:t>29629-10-01, Rev 1, 28/10/2025</w:t>
      </w:r>
    </w:p>
    <w:p>
      <w:r>
        <w:rPr>
          <w:b/>
        </w:rPr>
        <w:t xml:space="preserve">Build: </w:t>
      </w:r>
      <w:r>
        <w:t>Supagas LPG Rigid Tanker Rehorse</w:t>
      </w:r>
    </w:p>
    <w:p>
      <w:r>
        <w:rPr>
          <w:b/>
        </w:rPr>
        <w:t xml:space="preserve">Prepared by: </w:t>
      </w:r>
      <w:r>
        <w:t>Petra — Process &amp; Instrumentation Engineer, The Works</w:t>
      </w:r>
    </w:p>
    <w:p>
      <w:r>
        <w:rPr>
          <w:b/>
        </w:rPr>
        <w:t xml:space="preserve">Date: </w:t>
      </w:r>
      <w:r>
        <w:t>19 May 2026</w:t>
      </w:r>
    </w:p>
    <w:p>
      <w:r>
        <w:rPr>
          <w:b/>
        </w:rPr>
        <w:t xml:space="preserve">Sources: </w:t>
      </w:r>
      <w:r>
        <w:t>Drawing 29629-10-01 Rev 1; ADG Code 7th Ed. Class 2.1; AS 1596:2014; Victorian DG Act 1998; ISA 5.1; ISO 5167</w:t>
      </w:r>
    </w:p>
    <w:p/>
    <w:p>
      <w:r>
        <w:rPr>
          <w:b w:val="0"/>
          <w:i/>
        </w:rPr>
        <w:t>Owner-provided context: 300/500/900 kPa pressure behaviours observed; target 700 kPa not achievable; bypass poppet replaced; isolation valve on L3-50 physically present but not shown on approved drawing. — owner-provided, 19 May 2026</w:t>
      </w:r>
    </w:p>
    <w:p/>
    <w:p>
      <w:pPr>
        <w:pStyle w:val="Heading2"/>
      </w:pPr>
      <w:r>
        <w:rPr>
          <w:color w:val="2E6EA6"/>
        </w:rPr>
        <w:t>Part 1 — P&amp;ID Drawing Review</w:t>
      </w:r>
    </w:p>
    <w:p>
      <w:pPr>
        <w:pStyle w:val="Heading3"/>
      </w:pPr>
      <w:r>
        <w:rPr>
          <w:color w:val="4A4A4A"/>
        </w:rPr>
        <w:t>1.1 Drawing Status</w:t>
      </w:r>
    </w:p>
    <w:p>
      <w:r>
        <w:t>Drawing 29629-10-01 Rev 1 carries Victorian WorkCover Authority approval, stamped "APPROVED — Dangerous Goods." This is registered dangerous goods plant. Any modification — physical or procedural — must be assessed against the Victorian Dangerous Goods Act 1998 and the Equipment (Public Safety) Act (Vic) before implementation.</w:t>
      </w:r>
    </w:p>
    <w:p>
      <w:pPr>
        <w:pStyle w:val="Heading3"/>
      </w:pPr>
      <w:r>
        <w:rPr>
          <w:color w:val="4A4A4A"/>
        </w:rPr>
        <w:t>1.2 Drawing Completeness — Issues Found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5F" w:color="auto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1F3A5F" w:color="auto" w:val="clear"/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2160"/>
            <w:shd w:fill="1F3A5F" w:color="auto" w:val="clear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160"/>
            <w:shd w:fill="1F3A5F" w:color="auto" w:val="clear"/>
          </w:tcPr>
          <w:p>
            <w:r>
              <w:rPr>
                <w:b/>
                <w:color w:val="FFFFFF"/>
              </w:rPr>
              <w:t>Action Required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Isolation valve on L3-50 pipework not shown on approved drawing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As-built revision required. Submit Rev 2 to WorkCover for noting or re-approval.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Line tag "L3-50" not clearly labelled — cross-reference against nodes table required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Confirm line tag against physical installation. Update drawing if incorrect.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Torque settings table not populated on Rev 1 (marked "AS-BUILT ONLY")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Populate on as-built revision before final approval.</w:t>
            </w:r>
          </w:p>
        </w:tc>
      </w:tr>
    </w:tbl>
    <w:p/>
    <w:p>
      <w:r>
        <w:rPr>
          <w:b/>
        </w:rPr>
        <w:t xml:space="preserve">The missing isolation valve on L3-50 is a compliance issue. </w:t>
      </w:r>
      <w:r>
        <w:t>The approved drawing does not reflect the as-installed condition. This must be corrected before any operating procedure changes are implemented.</w:t>
      </w:r>
    </w:p>
    <w:p>
      <w:pPr>
        <w:pStyle w:val="Heading3"/>
      </w:pPr>
      <w:r>
        <w:rPr>
          <w:color w:val="4A4A4A"/>
        </w:rPr>
        <w:t>1.3 Process Paths Identified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5F" w:color="auto" w:val="clear"/>
          </w:tcPr>
          <w:p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2160"/>
            <w:shd w:fill="1F3A5F" w:color="auto" w:val="clear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160"/>
            <w:shd w:fill="1F3A5F" w:color="auto" w:val="clear"/>
          </w:tcPr>
          <w:p>
            <w:r>
              <w:rPr>
                <w:b/>
                <w:color w:val="FFFFFF"/>
              </w:rPr>
              <w:t>Size</w:t>
            </w:r>
          </w:p>
        </w:tc>
        <w:tc>
          <w:tcPr>
            <w:tcW w:type="dxa" w:w="2160"/>
            <w:shd w:fill="1F3A5F" w:color="auto" w:val="clear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Spray Fill (A–B)</w:t>
            </w:r>
          </w:p>
        </w:tc>
        <w:tc>
          <w:tcPr>
            <w:tcW w:type="dxa" w:w="2160"/>
          </w:tcPr>
          <w:p>
            <w:r>
              <w:t>Liquid LPG spray fill</w:t>
            </w:r>
          </w:p>
        </w:tc>
        <w:tc>
          <w:tcPr>
            <w:tcW w:type="dxa" w:w="2160"/>
          </w:tcPr>
          <w:p>
            <w:r>
              <w:t>Ø50</w:t>
            </w:r>
          </w:p>
        </w:tc>
        <w:tc>
          <w:tcPr>
            <w:tcW w:type="dxa" w:w="2160"/>
          </w:tcPr>
          <w:p>
            <w:r>
              <w:t>Main spray fill delivery</w:t>
            </w:r>
          </w:p>
        </w:tc>
      </w:tr>
      <w:tr>
        <w:tc>
          <w:tcPr>
            <w:tcW w:type="dxa" w:w="2160"/>
          </w:tcPr>
          <w:p>
            <w:r>
              <w:t>Vapour (C–D)</w:t>
            </w:r>
          </w:p>
        </w:tc>
        <w:tc>
          <w:tcPr>
            <w:tcW w:type="dxa" w:w="2160"/>
          </w:tcPr>
          <w:p>
            <w:r>
              <w:t>Vapour equalisation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Return to source vessel</w:t>
            </w:r>
          </w:p>
        </w:tc>
      </w:tr>
      <w:tr>
        <w:tc>
          <w:tcPr>
            <w:tcW w:type="dxa" w:w="2160"/>
          </w:tcPr>
          <w:p>
            <w:r>
              <w:t>Pump Suction (E–F)</w:t>
            </w:r>
          </w:p>
        </w:tc>
        <w:tc>
          <w:tcPr>
            <w:tcW w:type="dxa" w:w="2160"/>
          </w:tcPr>
          <w:p>
            <w:r>
              <w:t>Liquid suction from tanker</w:t>
            </w:r>
          </w:p>
        </w:tc>
        <w:tc>
          <w:tcPr>
            <w:tcW w:type="dxa" w:w="2160"/>
          </w:tcPr>
          <w:p>
            <w:r>
              <w:t>Ø40</w:t>
            </w:r>
          </w:p>
        </w:tc>
        <w:tc>
          <w:tcPr>
            <w:tcW w:type="dxa" w:w="2160"/>
          </w:tcPr>
          <w:p>
            <w:r>
              <w:t>Via strainer/air eliminator</w:t>
            </w:r>
          </w:p>
        </w:tc>
      </w:tr>
      <w:tr>
        <w:tc>
          <w:tcPr>
            <w:tcW w:type="dxa" w:w="2160"/>
          </w:tcPr>
          <w:p>
            <w:r>
              <w:t>Pump Discharge (P–J)</w:t>
            </w:r>
          </w:p>
        </w:tc>
        <w:tc>
          <w:tcPr>
            <w:tcW w:type="dxa" w:w="2160"/>
          </w:tcPr>
          <w:p>
            <w:r>
              <w:t>Pressurised liquid discharge</w:t>
            </w:r>
          </w:p>
        </w:tc>
        <w:tc>
          <w:tcPr>
            <w:tcW w:type="dxa" w:w="2160"/>
          </w:tcPr>
          <w:p>
            <w:r>
              <w:t>Ø50</w:t>
            </w:r>
          </w:p>
        </w:tc>
        <w:tc>
          <w:tcPr>
            <w:tcW w:type="dxa" w:w="2160"/>
          </w:tcPr>
          <w:p>
            <w:r>
              <w:t>Via turbine meter, differential valve</w:t>
            </w:r>
          </w:p>
        </w:tc>
      </w:tr>
      <w:tr>
        <w:tc>
          <w:tcPr>
            <w:tcW w:type="dxa" w:w="2160"/>
          </w:tcPr>
          <w:p>
            <w:r>
              <w:t>Vapour Bypass (G–K)</w:t>
            </w:r>
          </w:p>
        </w:tc>
        <w:tc>
          <w:tcPr>
            <w:tcW w:type="dxa" w:w="2160"/>
          </w:tcPr>
          <w:p>
            <w:r>
              <w:t>Bypass recirculation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Via Ebsray RV19 VRS bypass valve</w:t>
            </w:r>
          </w:p>
        </w:tc>
      </w:tr>
      <w:tr>
        <w:tc>
          <w:tcPr>
            <w:tcW w:type="dxa" w:w="2160"/>
          </w:tcPr>
          <w:p>
            <w:r>
              <w:t>Return/Relief (P–Q)</w:t>
            </w:r>
          </w:p>
        </w:tc>
        <w:tc>
          <w:tcPr>
            <w:tcW w:type="dxa" w:w="2160"/>
          </w:tcPr>
          <w:p>
            <w:r>
              <w:t>Return / recirculation</w:t>
            </w:r>
          </w:p>
        </w:tc>
        <w:tc>
          <w:tcPr>
            <w:tcW w:type="dxa" w:w="2160"/>
          </w:tcPr>
          <w:p>
            <w:r>
              <w:t>Ø50</w:t>
            </w:r>
          </w:p>
        </w:tc>
        <w:tc>
          <w:tcPr>
            <w:tcW w:type="dxa" w:w="2160"/>
          </w:tcPr>
          <w:p>
            <w:r>
              <w:t>L3-50 line</w:t>
            </w:r>
          </w:p>
        </w:tc>
      </w:tr>
    </w:tbl>
    <w:p/>
    <w:p>
      <w:r>
        <w:t>The Corken Z3200 is a positive displacement (PD) hydraulic motor-driven pump. PD pumps deliver a fixed flow rate at any given speed; pressure is determined entirely by system resistance. This is the key to understanding the three observed pressure states.</w:t>
      </w:r>
    </w:p>
    <w:p>
      <w:pPr>
        <w:pStyle w:val="Heading2"/>
      </w:pPr>
      <w:r>
        <w:rPr>
          <w:color w:val="2E6EA6"/>
        </w:rPr>
        <w:t>Part 2 — Differential Pressure Analysis</w:t>
      </w:r>
    </w:p>
    <w:p>
      <w:pPr>
        <w:pStyle w:val="Heading3"/>
      </w:pPr>
      <w:r>
        <w:rPr>
          <w:color w:val="4A4A4A"/>
        </w:rPr>
        <w:t>2.1 The Three Pressure States</w:t>
      </w:r>
    </w:p>
    <w:p>
      <w:pPr>
        <w:pStyle w:val="Heading3"/>
      </w:pPr>
      <w:r>
        <w:rPr>
          <w:color w:val="4A4A4A"/>
        </w:rPr>
        <w:t>State 1 — 300 kPa (Bypass wound out / active)</w:t>
      </w:r>
    </w:p>
    <w:p>
      <w:r>
        <w:t>The Ebsray RV19 VRS is a spring-loaded differential pressure relief valve. "Wound out" reduces spring pre-load — the valve opens at lower differential pressure. At 300 kPa, the bypass opens and recirculates pump output back to suction. The pump cannot build beyond this threshold. This is a bypass valve setting issue, not a pump or system fault.</w:t>
      </w:r>
    </w:p>
    <w:p>
      <w:r>
        <w:rPr>
          <w:b/>
          <w:i w:val="0"/>
        </w:rPr>
        <w:t>Confirmed: hydraulically correct.</w:t>
      </w:r>
    </w:p>
    <w:p>
      <w:pPr>
        <w:pStyle w:val="Heading3"/>
      </w:pPr>
      <w:r>
        <w:rPr>
          <w:color w:val="4A4A4A"/>
        </w:rPr>
        <w:t>State 2 — 500 kPa (Bypass closed, L3-50 open)</w:t>
      </w:r>
    </w:p>
    <w:p>
      <w:r>
        <w:t>With the bypass closed, L3-50 provides a parallel return path — a low-resistance route from the high-pressure discharge side back to suction. The PD pump delivers flow into the path of least resistance. Flow divides between the spray nozzle and the L3-50 return. The system self-balances at 500 kPa. L3-50 is acting as a hydraulic bypass across the pump.</w:t>
      </w:r>
    </w:p>
    <w:p>
      <w:r>
        <w:rPr>
          <w:b/>
          <w:i w:val="0"/>
        </w:rPr>
        <w:t>Confirmed: hydraulically correct.</w:t>
      </w:r>
    </w:p>
    <w:p>
      <w:pPr>
        <w:pStyle w:val="Heading3"/>
      </w:pPr>
      <w:r>
        <w:rPr>
          <w:color w:val="4A4A4A"/>
        </w:rPr>
        <w:t>State 3 — 900 kPa (Bypass closed, L3-50 closed)</w:t>
      </w:r>
    </w:p>
    <w:p>
      <w:r>
        <w:t>All recirculation paths eliminated. All pump output must pass through the spray nozzle. Resistance is maximum; differential pressure rises to 900 kPa.</w:t>
      </w:r>
    </w:p>
    <w:p>
      <w:r>
        <w:rPr>
          <w:b/>
          <w:i w:val="0"/>
        </w:rPr>
        <w:t>Confirmed: hydraulically correct. This result is diagnostic.</w:t>
      </w:r>
    </w:p>
    <w:p>
      <w:pPr>
        <w:pStyle w:val="Heading3"/>
      </w:pPr>
      <w:r>
        <w:rPr>
          <w:color w:val="4A4A4A"/>
        </w:rPr>
        <w:t>2.2 What the 900 kPa Result Proves</w:t>
      </w:r>
    </w:p>
    <w:p>
      <w:r>
        <w:t>The 900 kPa result eliminates the following as root causes:</w:t>
      </w:r>
    </w:p>
    <w:p>
      <w:pPr>
        <w:pStyle w:val="ListBullet"/>
      </w:pPr>
      <w:r>
        <w:t>Pump wear or underperformance — a worn pump cannot reach 900 kPa</w:t>
      </w:r>
    </w:p>
    <w:p>
      <w:pPr>
        <w:pStyle w:val="ListBullet"/>
      </w:pPr>
      <w:r>
        <w:t>Bypass valve body wear or internal leakage — a leaking bypass body would cap State 3 below 900 kPa</w:t>
      </w:r>
    </w:p>
    <w:p>
      <w:pPr>
        <w:pStyle w:val="ListBullet"/>
      </w:pPr>
      <w:r>
        <w:t>Spray nozzle blockage</w:t>
      </w:r>
    </w:p>
    <w:p>
      <w:pPr>
        <w:pStyle w:val="ListBullet"/>
      </w:pPr>
      <w:r>
        <w:t>Major downstream restriction fault</w:t>
      </w:r>
    </w:p>
    <w:p>
      <w:r>
        <w:rPr>
          <w:b/>
        </w:rPr>
        <w:t xml:space="preserve">The bypass poppet wear question is resolved. </w:t>
      </w:r>
      <w:r>
        <w:t>New poppet snug + State 3 at 900 kPa = bypass valve body wear is not the cause. The L3-50 recirculation loop is the sole cause of the 500 kPa ceiling.</w:t>
      </w:r>
    </w:p>
    <w:p>
      <w:pPr>
        <w:pStyle w:val="Heading2"/>
      </w:pPr>
      <w:r>
        <w:rPr>
          <w:color w:val="2E6EA6"/>
        </w:rPr>
        <w:t>Part 3 — Solution Assessment</w:t>
      </w:r>
    </w:p>
    <w:p>
      <w:pPr>
        <w:pStyle w:val="Heading3"/>
      </w:pPr>
      <w:r>
        <w:rPr>
          <w:color w:val="4A4A4A"/>
        </w:rPr>
        <w:t>3.1 Interim Solution — Throttling L3-50</w:t>
      </w:r>
    </w:p>
    <w:p>
      <w:r>
        <w:rPr>
          <w:b/>
        </w:rPr>
        <w:t xml:space="preserve">The proposed interim approach is hydraulically valid. </w:t>
      </w:r>
      <w:r>
        <w:t>Gradually closing L3-50 will restrict return flow, increase system resistance, and raise differential pressure toward 700 kPa.</w:t>
      </w:r>
    </w:p>
    <w:p/>
    <w:p>
      <w:r>
        <w:rPr>
          <w:b/>
        </w:rPr>
        <w:t xml:space="preserve">LPG-specific concern — throttling service on L3-50: </w:t>
      </w:r>
      <w:r>
        <w:t xml:space="preserve">L3-50 is likely a ball valve (DN50 FNPT). Ball valves are quarter-turn on/off devices — not designed for throttling service. In LPG service, partial closure creates a high-velocity restriction where LPG can flash to vapour, causing rapid ball/seat erosion, control instability, and the valve becoming stuck. </w:t>
      </w:r>
    </w:p>
    <w:p>
      <w:r>
        <w:rPr>
          <w:b/>
        </w:rPr>
        <w:t xml:space="preserve">The L3-50 isolation valve must not be used as a permanent throttling device. </w:t>
      </w:r>
      <w:r>
        <w:t>Single-use partial closure to find the 700 kPa setpoint and mark the position is acceptable. Continuous throttled operation is not.</w:t>
      </w:r>
    </w:p>
    <w:p>
      <w:pPr>
        <w:pStyle w:val="Heading3"/>
      </w:pPr>
      <w:r>
        <w:rPr>
          <w:color w:val="4A4A4A"/>
        </w:rPr>
        <w:t>3.2 Permanent Solutions — Ranked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5F" w:color="auto" w:val="clear"/>
          </w:tcPr>
          <w:p>
            <w:r>
              <w:rPr>
                <w:b/>
                <w:color w:val="FFFFFF"/>
              </w:rPr>
              <w:t>Option</w:t>
            </w:r>
          </w:p>
        </w:tc>
        <w:tc>
          <w:tcPr>
            <w:tcW w:type="dxa" w:w="2880"/>
            <w:shd w:fill="1F3A5F" w:color="auto" w:val="clear"/>
          </w:tcPr>
          <w:p>
            <w:r>
              <w:rPr>
                <w:b/>
                <w:color w:val="FFFFFF"/>
              </w:rPr>
              <w:t>Assessment</w:t>
            </w:r>
          </w:p>
        </w:tc>
        <w:tc>
          <w:tcPr>
            <w:tcW w:type="dxa" w:w="2880"/>
            <w:shd w:fill="1F3A5F" w:color="auto" w:val="clear"/>
          </w:tcPr>
          <w:p>
            <w:r>
              <w:rPr>
                <w:b/>
                <w:color w:val="FFFFFF"/>
              </w:rPr>
              <w:t>Recommendation</w:t>
            </w:r>
          </w:p>
        </w:tc>
      </w:tr>
      <w:tr>
        <w:tc>
          <w:tcPr>
            <w:tcW w:type="dxa" w:w="2880"/>
          </w:tcPr>
          <w:p>
            <w:r>
              <w:t>Restriction orifice (fixed)</w:t>
            </w:r>
          </w:p>
        </w:tc>
        <w:tc>
          <w:tcPr>
            <w:tcW w:type="dxa" w:w="2880"/>
          </w:tcPr>
          <w:p>
            <w:r>
              <w:t>Best permanent solution for LPG. Passive, no moving parts, no maintenance, no operator error.</w:t>
            </w:r>
          </w:p>
        </w:tc>
        <w:tc>
          <w:tcPr>
            <w:tcW w:type="dxa" w:w="2880"/>
          </w:tcPr>
          <w:p>
            <w:r>
              <w:t>RECOMMENDED — first choice</w:t>
            </w:r>
          </w:p>
        </w:tc>
      </w:tr>
      <w:tr>
        <w:tc>
          <w:tcPr>
            <w:tcW w:type="dxa" w:w="2880"/>
          </w:tcPr>
          <w:p>
            <w:r>
              <w:t>Control valve (modulating)</w:t>
            </w:r>
          </w:p>
        </w:tc>
        <w:tc>
          <w:tcPr>
            <w:tcW w:type="dxa" w:w="2880"/>
          </w:tcPr>
          <w:p>
            <w:r>
              <w:t>Active control, flexible. Justified only if differential pressure must vary dynamically.</w:t>
            </w:r>
          </w:p>
        </w:tc>
        <w:tc>
          <w:tcPr>
            <w:tcW w:type="dxa" w:w="2880"/>
          </w:tcPr>
          <w:p>
            <w:r>
              <w:t>Second choice if variable setpoint needed</w:t>
            </w:r>
          </w:p>
        </w:tc>
      </w:tr>
      <w:tr>
        <w:tc>
          <w:tcPr>
            <w:tcW w:type="dxa" w:w="2880"/>
          </w:tcPr>
          <w:p>
            <w:r>
              <w:t>Lock ball valve in position</w:t>
            </w:r>
          </w:p>
        </w:tc>
        <w:tc>
          <w:tcPr>
            <w:tcW w:type="dxa" w:w="2880"/>
          </w:tcPr>
          <w:p>
            <w:r>
              <w:t>Viable interim only. Ball valve wear in throttled LPG service is a known failure mode.</w:t>
            </w:r>
          </w:p>
        </w:tc>
        <w:tc>
          <w:tcPr>
            <w:tcW w:type="dxa" w:w="2880"/>
          </w:tcPr>
          <w:p>
            <w:r>
              <w:t>Interim only — not permanent</w:t>
            </w:r>
          </w:p>
        </w:tc>
      </w:tr>
    </w:tbl>
    <w:p/>
    <w:p>
      <w:pPr>
        <w:pStyle w:val="Heading3"/>
      </w:pPr>
      <w:r>
        <w:rPr>
          <w:color w:val="4A4A4A"/>
        </w:rPr>
        <w:t>3.3 Restriction Orifice Sizing</w:t>
      </w:r>
    </w:p>
    <w:p>
      <w:r>
        <w:rPr>
          <w:b/>
        </w:rPr>
        <w:t xml:space="preserve">The "20–25 mm" estimate must be calculated, not assumed. </w:t>
      </w:r>
      <w:r>
        <w:t>Correct sizing requires:</w:t>
      </w:r>
    </w:p>
    <w:p>
      <w:pPr>
        <w:pStyle w:val="ListBullet"/>
      </w:pPr>
      <w:r>
        <w:t>Confirmed pump flow rate through L3-50 at operating condition (from Corken Z3200 pump curve)</w:t>
      </w:r>
    </w:p>
    <w:p>
      <w:pPr>
        <w:pStyle w:val="ListBullet"/>
      </w:pPr>
      <w:r>
        <w:t>LPG density and vapour pressure at operating temperature</w:t>
      </w:r>
    </w:p>
    <w:p>
      <w:pPr>
        <w:pStyle w:val="ListBullet"/>
      </w:pPr>
      <w:r>
        <w:t>Required pressure drop across the orifice to achieve 700 kPa system differential</w:t>
      </w:r>
    </w:p>
    <w:p>
      <w:pPr>
        <w:pStyle w:val="ListBullet"/>
      </w:pPr>
      <w:r>
        <w:t>Calculation to ISO 5167 or equivalent</w:t>
      </w:r>
    </w:p>
    <w:p>
      <w:r>
        <w:t>Petra will size the orifice once flow rate, operating temperature, and flow split data are provided.</w:t>
      </w:r>
    </w:p>
    <w:p>
      <w:pPr>
        <w:pStyle w:val="Heading2"/>
      </w:pPr>
      <w:r>
        <w:rPr>
          <w:color w:val="2E6EA6"/>
        </w:rPr>
        <w:t>Part 4 — Compliance Assessment</w:t>
      </w:r>
    </w:p>
    <w:p>
      <w:pPr>
        <w:pStyle w:val="Heading3"/>
      </w:pPr>
      <w:r>
        <w:rPr>
          <w:color w:val="4A4A4A"/>
        </w:rPr>
        <w:t>4.1 WorkCover Implications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A5F" w:color="auto" w:val="clear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4320"/>
            <w:shd w:fill="1F3A5F" w:color="auto" w:val="clear"/>
          </w:tcPr>
          <w:p>
            <w:r>
              <w:rPr>
                <w:b/>
                <w:color w:val="FFFFFF"/>
              </w:rPr>
              <w:t>WorkCover Obligation</w:t>
            </w:r>
          </w:p>
        </w:tc>
      </w:tr>
      <w:tr>
        <w:tc>
          <w:tcPr>
            <w:tcW w:type="dxa" w:w="4320"/>
          </w:tcPr>
          <w:p>
            <w:r>
              <w:t>Operating L3-50 as throttle (procedural change)</w:t>
            </w:r>
          </w:p>
        </w:tc>
        <w:tc>
          <w:tcPr>
            <w:tcW w:type="dxa" w:w="4320"/>
          </w:tcPr>
          <w:p>
            <w:r>
              <w:t>Assess as modification under DG Act. Likely requires MOC process and WorkCover notification. Do not implement permanently without this assessment.</w:t>
            </w:r>
          </w:p>
        </w:tc>
      </w:tr>
      <w:tr>
        <w:tc>
          <w:tcPr>
            <w:tcW w:type="dxa" w:w="4320"/>
          </w:tcPr>
          <w:p>
            <w:r>
              <w:t>Installing restriction orifice in L3-50 line</w:t>
            </w:r>
          </w:p>
        </w:tc>
        <w:tc>
          <w:tcPr>
            <w:tcW w:type="dxa" w:w="4320"/>
          </w:tcPr>
          <w:p>
            <w:r>
              <w:t>Physical modification to registered DG plant. Requires design registration revision and WorkCover approval BEFORE installation.</w:t>
            </w:r>
          </w:p>
        </w:tc>
      </w:tr>
      <w:tr>
        <w:tc>
          <w:tcPr>
            <w:tcW w:type="dxa" w:w="4320"/>
          </w:tcPr>
          <w:p>
            <w:r>
              <w:t>As-built discrepancy — missing isolation valve</w:t>
            </w:r>
          </w:p>
        </w:tc>
        <w:tc>
          <w:tcPr>
            <w:tcW w:type="dxa" w:w="4320"/>
          </w:tcPr>
          <w:p>
            <w:r>
              <w:t>Must be corrected regardless. Issue drawing Rev 2. Submit to WorkCover for noting.</w:t>
            </w:r>
          </w:p>
        </w:tc>
      </w:tr>
    </w:tbl>
    <w:p/>
    <w:p>
      <w:pPr>
        <w:pStyle w:val="Heading3"/>
      </w:pPr>
      <w:r>
        <w:rPr>
          <w:color w:val="4A4A4A"/>
        </w:rPr>
        <w:t>4.2 Recommended Compliance Sequence</w:t>
      </w:r>
    </w:p>
    <w:p>
      <w:r>
        <w:rPr>
          <w:b/>
        </w:rPr>
        <w:t xml:space="preserve">Step 1 — Immediately: </w:t>
      </w:r>
      <w:r>
        <w:t>Issue drawing revision 29629-10-01 Rev 2 showing the L3-50 isolation valve as installed.</w:t>
      </w:r>
    </w:p>
    <w:p>
      <w:r>
        <w:rPr>
          <w:b/>
        </w:rPr>
        <w:t xml:space="preserve">Step 2 — Before interim operation: </w:t>
      </w:r>
      <w:r>
        <w:t>Conduct MOC assessment for using L3-50 to set differential pressure. Consult WorkCover Victoria or a registered DG adviser.</w:t>
      </w:r>
    </w:p>
    <w:p>
      <w:r>
        <w:rPr>
          <w:b/>
        </w:rPr>
        <w:t xml:space="preserve">Step 3 — Before permanent modification: </w:t>
      </w:r>
      <w:r>
        <w:t>Submit revised P&amp;ID showing restriction orifice to WorkCover for approval before fabrication.</w:t>
      </w:r>
    </w:p>
    <w:p>
      <w:r>
        <w:rPr>
          <w:b/>
        </w:rPr>
        <w:t xml:space="preserve">Step 4 — On approval: </w:t>
      </w:r>
      <w:r>
        <w:t>Fabricate and install orifice to calculated size. Update as-built drawing.</w:t>
      </w:r>
    </w:p>
    <w:p>
      <w:pPr>
        <w:pStyle w:val="Heading3"/>
      </w:pPr>
      <w:r>
        <w:rPr>
          <w:color w:val="4A4A4A"/>
        </w:rPr>
        <w:t>4.3 Safe Operating Procedure — Setpoint Establishment (Interim Use Only)</w:t>
      </w:r>
    </w:p>
    <w:p>
      <w:r>
        <w:t>The following procedure is for finding and marking the 700 kPa setpoint only — not for continuous operation:</w:t>
      </w:r>
    </w:p>
    <w:p>
      <w:pPr>
        <w:pStyle w:val="ListNumber"/>
      </w:pPr>
      <w:r>
        <w:t>1. Confirm bypass valve is wound in (closed) and functional</w:t>
      </w:r>
    </w:p>
    <w:p>
      <w:pPr>
        <w:pStyle w:val="ListNumber"/>
      </w:pPr>
      <w:r>
        <w:t>2. Confirm L3-50 isolation valve is fully open (normal start position)</w:t>
      </w:r>
    </w:p>
    <w:p>
      <w:pPr>
        <w:pStyle w:val="ListNumber"/>
      </w:pPr>
      <w:r>
        <w:t>3. Start pump — system will stabilise at approximately 500 kPa</w:t>
      </w:r>
    </w:p>
    <w:p>
      <w:pPr>
        <w:pStyle w:val="ListNumber"/>
      </w:pPr>
      <w:r>
        <w:t>4. Slowly close L3-50 isolation valve — observe differential pressure gauge</w:t>
      </w:r>
    </w:p>
    <w:p>
      <w:pPr>
        <w:pStyle w:val="ListNumber"/>
      </w:pPr>
      <w:r>
        <w:t>5. Stop closing when differential pressure reaches 700 kPa</w:t>
      </w:r>
    </w:p>
    <w:p>
      <w:pPr>
        <w:pStyle w:val="ListNumber"/>
      </w:pPr>
      <w:r>
        <w:t>6. Note valve position only — do not operate continuously in this partially closed position</w:t>
      </w:r>
    </w:p>
    <w:p>
      <w:pPr>
        <w:pStyle w:val="ListNumber"/>
      </w:pPr>
      <w:r>
        <w:t>7. Use position data to specify the restriction orifice</w:t>
      </w:r>
    </w:p>
    <w:p>
      <w:pPr>
        <w:pStyle w:val="Heading2"/>
      </w:pPr>
      <w:r>
        <w:rPr>
          <w:color w:val="2E6EA6"/>
        </w:rPr>
        <w:t>Part 5 — Summary</w:t>
      </w:r>
    </w:p>
    <w:p>
      <w:pPr>
        <w:pStyle w:val="Heading3"/>
      </w:pPr>
      <w:r>
        <w:rPr>
          <w:color w:val="4A4A4A"/>
        </w:rPr>
        <w:t>Can the valve (L3-50) be used?</w:t>
      </w:r>
    </w:p>
    <w:p>
      <w:r>
        <w:rPr>
          <w:b/>
        </w:rPr>
        <w:t>YES — once, to find the 700 kPa setpoint and specify the orifice.</w:t>
        <w:br/>
      </w:r>
      <w:r>
        <w:t>NO — as a permanent throttling device. Ball valves in LPG throttling service will fail.</w:t>
      </w:r>
    </w:p>
    <w:p>
      <w:pPr>
        <w:pStyle w:val="Heading3"/>
      </w:pPr>
      <w:r>
        <w:rPr>
          <w:color w:val="4A4A4A"/>
        </w:rPr>
        <w:t>Is the analysis correct?</w:t>
      </w:r>
    </w:p>
    <w:p>
      <w:r>
        <w:rPr>
          <w:b/>
        </w:rPr>
        <w:t xml:space="preserve">YES. </w:t>
      </w:r>
      <w:r>
        <w:t>The hydraulic reasoning is correct in every material respect. The analysis does not address WorkCover compliance or ball valve throttling service — these are Petra's additions.</w:t>
      </w:r>
    </w:p>
    <w:p>
      <w:pPr>
        <w:pStyle w:val="Heading3"/>
      </w:pPr>
      <w:r>
        <w:rPr>
          <w:color w:val="4A4A4A"/>
        </w:rPr>
        <w:t>Outstanding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5F" w:color="auto" w:val="clea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880"/>
            <w:shd w:fill="1F3A5F" w:color="auto" w:val="clear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880"/>
            <w:shd w:fill="1F3A5F" w:color="auto" w:val="clear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As-built drawing revision (missing isolation valve)</w:t>
            </w:r>
          </w:p>
        </w:tc>
        <w:tc>
          <w:tcPr>
            <w:tcW w:type="dxa" w:w="2880"/>
          </w:tcPr>
          <w:p>
            <w:r>
              <w:t>Owner + Liquip Victoria</w:t>
            </w:r>
          </w:p>
        </w:tc>
        <w:tc>
          <w:tcPr>
            <w:tcW w:type="dxa" w:w="2880"/>
          </w:tcPr>
          <w:p>
            <w:r>
              <w:t>Issue Rev 2 immediately</w:t>
            </w:r>
          </w:p>
        </w:tc>
      </w:tr>
      <w:tr>
        <w:tc>
          <w:tcPr>
            <w:tcW w:type="dxa" w:w="2880"/>
          </w:tcPr>
          <w:p>
            <w:r>
              <w:t>MOC assessment for interim operating procedure</w:t>
            </w:r>
          </w:p>
        </w:tc>
        <w:tc>
          <w:tcPr>
            <w:tcW w:type="dxa" w:w="2880"/>
          </w:tcPr>
          <w:p>
            <w:r>
              <w:t>Owner + DG adviser</w:t>
            </w:r>
          </w:p>
        </w:tc>
        <w:tc>
          <w:tcPr>
            <w:tcW w:type="dxa" w:w="2880"/>
          </w:tcPr>
          <w:p>
            <w:r>
              <w:t>Before operating L3-50 throttled</w:t>
            </w:r>
          </w:p>
        </w:tc>
      </w:tr>
      <w:tr>
        <w:tc>
          <w:tcPr>
            <w:tcW w:type="dxa" w:w="2880"/>
          </w:tcPr>
          <w:p>
            <w:r>
              <w:t>Orifice sizing calculation</w:t>
            </w:r>
          </w:p>
        </w:tc>
        <w:tc>
          <w:tcPr>
            <w:tcW w:type="dxa" w:w="2880"/>
          </w:tcPr>
          <w:p>
            <w:r>
              <w:t>Petra</w:t>
            </w:r>
          </w:p>
        </w:tc>
        <w:tc>
          <w:tcPr>
            <w:tcW w:type="dxa" w:w="2880"/>
          </w:tcPr>
          <w:p>
            <w:r>
              <w:t>Provide pump flow rate + operating temperature</w:t>
            </w:r>
          </w:p>
        </w:tc>
      </w:tr>
      <w:tr>
        <w:tc>
          <w:tcPr>
            <w:tcW w:type="dxa" w:w="2880"/>
          </w:tcPr>
          <w:p>
            <w:r>
              <w:t>Drawing revision for orifice</w:t>
            </w:r>
          </w:p>
        </w:tc>
        <w:tc>
          <w:tcPr>
            <w:tcW w:type="dxa" w:w="2880"/>
          </w:tcPr>
          <w:p>
            <w:r>
              <w:t>Petra + Liquip Victoria</w:t>
            </w:r>
          </w:p>
        </w:tc>
        <w:tc>
          <w:tcPr>
            <w:tcW w:type="dxa" w:w="2880"/>
          </w:tcPr>
          <w:p>
            <w:r>
              <w:t>After sizing, before fabrication</w:t>
            </w:r>
          </w:p>
        </w:tc>
      </w:tr>
      <w:tr>
        <w:tc>
          <w:tcPr>
            <w:tcW w:type="dxa" w:w="2880"/>
          </w:tcPr>
          <w:p>
            <w:r>
              <w:t>WorkCover re-approval for orifice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Submit revised drawing before fabrication</w:t>
            </w:r>
          </w:p>
        </w:tc>
      </w:tr>
    </w:tbl>
    <w:p/>
    <w:p>
      <w:r>
        <w:rPr>
          <w:i/>
        </w:rPr>
        <w:t>Petra — Process &amp; Instrumentation Engineer, The Works | 19 May 2026</w:t>
      </w:r>
    </w:p>
    <w:p>
      <w:r>
        <w:rPr>
          <w:i/>
        </w:rPr>
        <w:t>Note: Petra advises. Statutory sign-off on WorkCover submissions requires a licensed CPEng — owner to engage where mandated by the Equipment (Public Safety) Act (Vic).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