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664"/>
          <w:sz w:val="44"/>
        </w:rPr>
        <w:t>Balanced Scorecard Initiatives 2025–26</w:t>
      </w:r>
    </w:p>
    <w:p>
      <w:pPr>
        <w:jc w:val="center"/>
      </w:pPr>
      <w:r>
        <w:rPr>
          <w:i/>
          <w:color w:val="2E74B5"/>
          <w:sz w:val="24"/>
        </w:rPr>
        <w:t>Rationalised &amp; Sharpened  |  June 2026</w:t>
      </w:r>
    </w:p>
    <w:p>
      <w:pPr>
        <w:jc w:val="center"/>
      </w:pPr>
      <w:r>
        <w:rPr>
          <w:color w:val="606060"/>
          <w:sz w:val="18"/>
        </w:rPr>
        <w:t>Reduced from 67 initiatives to 36  —  every initiative tied to a Strategic Objective, with a named owner</w:t>
      </w:r>
    </w:p>
    <w:p/>
    <w:p>
      <w:pPr>
        <w:pStyle w:val="Heading1"/>
      </w:pPr>
      <w:r>
        <w:rPr>
          <w:color w:val="1F3664"/>
          <w:sz w:val="32"/>
        </w:rPr>
        <w:t>Why We Rationalised</w:t>
      </w:r>
    </w:p>
    <w:p>
      <w:r>
        <w:rPr>
          <w:b w:val="0"/>
          <w:i w:val="0"/>
          <w:sz w:val="20"/>
        </w:rPr>
        <w:t>With new business acquired and new people in new roles, a focused initiative list is essential. When everything is a priority, nothing is. The original 67 initiatives were the right instincts from the right people — but distributed across 12 departments they risk dispersing effort without landing outcomes.</w:t>
      </w:r>
    </w:p>
    <w:p>
      <w:r>
        <w:rPr>
          <w:b/>
          <w:i w:val="0"/>
          <w:sz w:val="20"/>
        </w:rPr>
        <w:t>The filter applied to every initiative:</w:t>
      </w:r>
    </w:p>
    <w:p>
      <w:pPr>
        <w:pStyle w:val="ListBullet"/>
      </w:pPr>
      <w:r>
        <w:t>Does it directly serve one of our three Strategic Objectives?</w:t>
      </w:r>
    </w:p>
    <w:p>
      <w:pPr>
        <w:pStyle w:val="ListBullet"/>
      </w:pPr>
      <w:r>
        <w:t>Does it have a single named owner?</w:t>
      </w:r>
    </w:p>
    <w:p>
      <w:pPr>
        <w:pStyle w:val="ListBullet"/>
      </w:pPr>
      <w:r>
        <w:t>Can it be meaningfully completed or progressed this year?</w:t>
      </w:r>
    </w:p>
    <w:p>
      <w:pPr>
        <w:pStyle w:val="Heading2"/>
      </w:pPr>
      <w:r>
        <w:rPr>
          <w:color w:val="1F3664"/>
          <w:sz w:val="26"/>
        </w:rPr>
        <w:t>What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2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2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Keep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Right initiative, right owner — proceed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Merge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Duplicate intent across departments — consolidated to one owner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Sharpen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Right idea, too vague — redefined with specific targets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Defer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Not wrong — not this year. Platform must stabilise first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Remove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Continuous Learning ×2 — BAU expectation, not an initiative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Move to BAU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Kanban Maintenance — operational rhythm, not a scorecard initiative</w:t>
            </w:r>
          </w:p>
        </w:tc>
      </w:tr>
      <w:tr>
        <w:tc>
          <w:tcPr>
            <w:tcW w:type="dxa" w:w="3249"/>
            <w:shd w:val="clear" w:color="auto" w:fill="D9E1F2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3249"/>
            <w:shd w:val="clear" w:color="auto" w:fill="D9E1F2"/>
          </w:tcPr>
          <w:p>
            <w:r>
              <w:rPr>
                <w:b/>
                <w:sz w:val="18"/>
              </w:rPr>
              <w:t>36</w:t>
            </w:r>
          </w:p>
        </w:tc>
        <w:tc>
          <w:tcPr>
            <w:tcW w:type="dxa" w:w="3249"/>
            <w:shd w:val="clear" w:color="auto" w:fill="D9E1F2"/>
          </w:tcPr>
          <w:p>
            <w:r>
              <w:rPr>
                <w:b/>
                <w:sz w:val="18"/>
              </w:rPr>
              <w:t>Active initiatives, all tied to a Strategic Objective</w:t>
            </w:r>
          </w:p>
        </w:tc>
      </w:tr>
    </w:tbl>
    <w:p/>
    <w:p>
      <w:pPr>
        <w:pStyle w:val="Heading1"/>
      </w:pPr>
      <w:r>
        <w:rPr>
          <w:color w:val="1F3664"/>
          <w:sz w:val="32"/>
        </w:rPr>
        <w:t>Our Three Strategic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32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3249"/>
            <w:shd w:val="clear" w:color="auto" w:fill="1E6B3A"/>
          </w:tcPr>
          <w:p>
            <w:r>
              <w:rPr>
                <w:b w:val="0"/>
                <w:color w:val="FFFFFF"/>
                <w:sz w:val="18"/>
              </w:rPr>
              <w:t>1</w:t>
            </w:r>
          </w:p>
        </w:tc>
        <w:tc>
          <w:tcPr>
            <w:tcW w:type="dxa" w:w="3249"/>
            <w:shd w:val="clear" w:color="auto" w:fill="1E6B3A"/>
          </w:tcPr>
          <w:p>
            <w:r>
              <w:rPr>
                <w:b w:val="0"/>
                <w:color w:val="FFFFFF"/>
                <w:sz w:val="18"/>
              </w:rPr>
              <w:t>Hunting on the Front Foot</w:t>
            </w:r>
          </w:p>
        </w:tc>
        <w:tc>
          <w:tcPr>
            <w:tcW w:type="dxa" w:w="3249"/>
            <w:shd w:val="clear" w:color="auto" w:fill="1E6B3A"/>
          </w:tcPr>
          <w:p>
            <w:r>
              <w:rPr>
                <w:b w:val="0"/>
                <w:color w:val="FFFFFF"/>
                <w:sz w:val="18"/>
              </w:rPr>
              <w:t>Proactive, targeted business development — owning the pipeline</w:t>
            </w:r>
          </w:p>
        </w:tc>
      </w:tr>
      <w:tr>
        <w:tc>
          <w:tcPr>
            <w:tcW w:type="dxa" w:w="3249"/>
            <w:shd w:val="clear" w:color="auto" w:fill="1F3664"/>
          </w:tcPr>
          <w:p>
            <w:r>
              <w:rPr>
                <w:b w:val="0"/>
                <w:color w:val="FFFFFF"/>
                <w:sz w:val="18"/>
              </w:rPr>
              <w:t>2</w:t>
            </w:r>
          </w:p>
        </w:tc>
        <w:tc>
          <w:tcPr>
            <w:tcW w:type="dxa" w:w="3249"/>
            <w:shd w:val="clear" w:color="auto" w:fill="1F3664"/>
          </w:tcPr>
          <w:p>
            <w:r>
              <w:rPr>
                <w:b w:val="0"/>
                <w:color w:val="FFFFFF"/>
                <w:sz w:val="18"/>
              </w:rPr>
              <w:t>First Pass Business</w:t>
            </w:r>
          </w:p>
        </w:tc>
        <w:tc>
          <w:tcPr>
            <w:tcW w:type="dxa" w:w="3249"/>
            <w:shd w:val="clear" w:color="auto" w:fill="1F3664"/>
          </w:tcPr>
          <w:p>
            <w:r>
              <w:rPr>
                <w:b w:val="0"/>
                <w:color w:val="FFFFFF"/>
                <w:sz w:val="18"/>
              </w:rPr>
              <w:t>Touch it once. Robust engineering, zero rework, no surprises at delivery</w:t>
            </w:r>
          </w:p>
        </w:tc>
      </w:tr>
      <w:tr>
        <w:tc>
          <w:tcPr>
            <w:tcW w:type="dxa" w:w="3249"/>
            <w:shd w:val="clear" w:color="auto" w:fill="C55A11"/>
          </w:tcPr>
          <w:p>
            <w:r>
              <w:rPr>
                <w:b w:val="0"/>
                <w:color w:val="FFFFFF"/>
                <w:sz w:val="18"/>
              </w:rPr>
              <w:t>3</w:t>
            </w:r>
          </w:p>
        </w:tc>
        <w:tc>
          <w:tcPr>
            <w:tcW w:type="dxa" w:w="3249"/>
            <w:shd w:val="clear" w:color="auto" w:fill="C55A11"/>
          </w:tcPr>
          <w:p>
            <w:r>
              <w:rPr>
                <w:b w:val="0"/>
                <w:color w:val="FFFFFF"/>
                <w:sz w:val="18"/>
              </w:rPr>
              <w:t>Increase Throughput</w:t>
            </w:r>
          </w:p>
        </w:tc>
        <w:tc>
          <w:tcPr>
            <w:tcW w:type="dxa" w:w="3249"/>
            <w:shd w:val="clear" w:color="auto" w:fill="C55A11"/>
          </w:tcPr>
          <w:p>
            <w:r>
              <w:rPr>
                <w:b w:val="0"/>
                <w:color w:val="FFFFFF"/>
                <w:sz w:val="18"/>
              </w:rPr>
              <w:t>More output per person, per dollar, per week — without adding proportional headcount</w:t>
            </w:r>
          </w:p>
        </w:tc>
      </w:tr>
    </w:tbl>
    <w:p/>
    <w:p>
      <w:r>
        <w:rPr>
          <w:b/>
          <w:sz w:val="18"/>
        </w:rPr>
        <w:t xml:space="preserve">Colour key:  </w:t>
      </w:r>
      <w:r>
        <w:rPr>
          <w:b/>
          <w:color w:val="1E6B3A"/>
          <w:sz w:val="18"/>
        </w:rPr>
        <w:t xml:space="preserve">  Hunting  </w:t>
      </w:r>
      <w:r>
        <w:rPr>
          <w:b/>
          <w:color w:val="1F3664"/>
          <w:sz w:val="18"/>
        </w:rPr>
        <w:t xml:space="preserve">  First Pass  </w:t>
      </w:r>
      <w:r>
        <w:rPr>
          <w:b/>
          <w:color w:val="C55A11"/>
          <w:sz w:val="18"/>
        </w:rPr>
        <w:t xml:space="preserve">  Throughput  </w:t>
      </w:r>
      <w:r>
        <w:rPr>
          <w:b/>
          <w:color w:val="2E74B5"/>
          <w:sz w:val="18"/>
        </w:rPr>
        <w:t xml:space="preserve">  All three  </w:t>
      </w:r>
    </w:p>
    <w:p/>
    <w:p>
      <w:pPr>
        <w:pStyle w:val="Heading1"/>
      </w:pPr>
      <w:r>
        <w:rPr>
          <w:color w:val="1F3664"/>
          <w:sz w:val="32"/>
        </w:rPr>
        <w:t>Financial Perspective</w:t>
      </w:r>
    </w:p>
    <w:p>
      <w:r>
        <w:rPr>
          <w:b w:val="0"/>
          <w:i/>
          <w:color w:val="2E74B5"/>
          <w:sz w:val="20"/>
        </w:rPr>
        <w:t>Initiatives that protect and grow margin.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Supplier pricing reductions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GK</w:t>
            </w:r>
          </w:p>
        </w:tc>
        <w:tc>
          <w:tcPr>
            <w:tcW w:type="dxa" w:w="1949"/>
          </w:tcPr>
          <w:p>
            <w:r>
              <w:rPr>
                <w:b/>
                <w:color w:val="C55A11"/>
                <w:sz w:val="18"/>
              </w:rPr>
              <w:t>Throughput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Structured supplier negotiation programme. Track: % cost reduction vs baseline.</w:t>
            </w:r>
          </w:p>
        </w:tc>
      </w:tr>
      <w:tr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Stock turn excellence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GK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b/>
                <w:color w:val="C55A11"/>
                <w:sz w:val="18"/>
              </w:rPr>
              <w:t>Throughput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Materials in stock = tied-up capital. Establish stock turn rate baseline and improvement target.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Modular Sub-Assembly Architecture</w:t>
              <w:br/>
              <w:t>(formerly: Modularisation/Standardisation)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MA</w:t>
            </w:r>
          </w:p>
        </w:tc>
        <w:tc>
          <w:tcPr>
            <w:tcW w:type="dxa" w:w="1949"/>
          </w:tcPr>
          <w:p>
            <w:r>
              <w:rPr>
                <w:b/>
                <w:color w:val="1F3664"/>
                <w:sz w:val="18"/>
              </w:rPr>
              <w:t>First Pass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Design configurable "lego block" modules — pump skid, control panel, tank assembly, pipework — for refuellers and dispensers across chassis types and LHD/RHD. Standard modules = proven BOMs = fewer engineering errors. Phase 1: identify top 5 modules. Target: first modular package released Q2 FY27.</w:t>
            </w:r>
          </w:p>
        </w:tc>
      </w:tr>
      <w:tr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Quote tools for Aviation refuellers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b/>
                <w:color w:val="C55A11"/>
                <w:sz w:val="18"/>
              </w:rPr>
              <w:t>Throughput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Accurate quoting = correct scope at intake = fewer mid-build changes.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Quote tools for Fuel tankers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1949"/>
          </w:tcPr>
          <w:p>
            <w:r>
              <w:rPr>
                <w:b/>
                <w:color w:val="C55A11"/>
                <w:sz w:val="18"/>
              </w:rPr>
              <w:t>Throughput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Same principle for tanks. Pair with modular architecture when ready.</w:t>
            </w:r>
          </w:p>
        </w:tc>
      </w:tr>
      <w:tr>
        <w:tc>
          <w:tcPr>
            <w:tcW w:type="dxa" w:w="1949"/>
            <w:shd w:val="clear" w:color="auto" w:fill="E2EFD9"/>
          </w:tcPr>
          <w:p>
            <w:r>
              <w:rPr>
                <w:sz w:val="18"/>
              </w:rPr>
              <w:t>F6</w:t>
            </w:r>
          </w:p>
        </w:tc>
        <w:tc>
          <w:tcPr>
            <w:tcW w:type="dxa" w:w="1949"/>
            <w:shd w:val="clear" w:color="auto" w:fill="E2EFD9"/>
          </w:tcPr>
          <w:p>
            <w:r>
              <w:rPr>
                <w:sz w:val="18"/>
              </w:rPr>
              <w:t>Top 50 customers — F2F within 12 months</w:t>
            </w:r>
          </w:p>
        </w:tc>
        <w:tc>
          <w:tcPr>
            <w:tcW w:type="dxa" w:w="1949"/>
            <w:shd w:val="clear" w:color="auto" w:fill="E2EFD9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1949"/>
            <w:shd w:val="clear" w:color="auto" w:fill="E2EFD9"/>
          </w:tcPr>
          <w:p>
            <w:r>
              <w:rPr>
                <w:b/>
                <w:color w:val="1E6B3A"/>
                <w:sz w:val="18"/>
              </w:rPr>
              <w:t>Hunting</w:t>
            </w:r>
          </w:p>
        </w:tc>
        <w:tc>
          <w:tcPr>
            <w:tcW w:type="dxa" w:w="1949"/>
            <w:shd w:val="clear" w:color="auto" w:fill="E2EFD9"/>
          </w:tcPr>
          <w:p>
            <w:r>
              <w:rPr>
                <w:sz w:val="18"/>
              </w:rPr>
              <w:t>Pipeline protection and relationship deepening. Track: customers visited vs target.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F7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Forward financial forecasting — results based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JM</w:t>
            </w:r>
          </w:p>
        </w:tc>
        <w:tc>
          <w:tcPr>
            <w:tcW w:type="dxa" w:w="1949"/>
          </w:tcPr>
          <w:p>
            <w:r>
              <w:rPr>
                <w:b/>
                <w:color w:val="1E6B3A"/>
                <w:sz w:val="18"/>
              </w:rPr>
              <w:t>Hunting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Forward load visibility enables pipeline and capacity decisions.</w:t>
            </w:r>
          </w:p>
        </w:tc>
      </w:tr>
    </w:tbl>
    <w:p/>
    <w:p>
      <w:pPr>
        <w:spacing w:before="40" w:after="120"/>
        <w:ind w:left="397"/>
      </w:pPr>
      <w:r>
        <w:rPr>
          <w:i/>
          <w:color w:val="2E74B5"/>
          <w:sz w:val="19"/>
        </w:rPr>
        <w:t>► Deferred: Optimise Margins LEAN (×2) — right direction, wrong year. Stabilise the platform first.</w:t>
      </w:r>
    </w:p>
    <w:p>
      <w:pPr>
        <w:pStyle w:val="Heading1"/>
      </w:pPr>
      <w:r>
        <w:rPr>
          <w:color w:val="1F3664"/>
          <w:sz w:val="32"/>
        </w:rPr>
        <w:t>Customer Perspective</w:t>
      </w:r>
    </w:p>
    <w:p>
      <w:r>
        <w:rPr>
          <w:b w:val="0"/>
          <w:i/>
          <w:color w:val="2E74B5"/>
          <w:sz w:val="20"/>
        </w:rPr>
        <w:t>Initiatives that improve what the customer experiences.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Right Product — Right Time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TB / GK</w:t>
            </w:r>
          </w:p>
        </w:tc>
        <w:tc>
          <w:tcPr>
            <w:tcW w:type="dxa" w:w="1949"/>
          </w:tcPr>
          <w:p>
            <w:r>
              <w:rPr>
                <w:b/>
                <w:color w:val="1F3664"/>
                <w:sz w:val="18"/>
              </w:rPr>
              <w:t>First Pass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Materials available when the build needs them. Link to F2 and IP3. Measure: materials availability at build start (%).</w:t>
            </w:r>
          </w:p>
        </w:tc>
      </w:tr>
      <w:tr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Product Attributes — Checklist 100%</w:t>
              <w:br/>
              <w:t>(consolidated from 5 departments)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AS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b/>
                <w:color w:val="1F3664"/>
                <w:sz w:val="18"/>
              </w:rPr>
              <w:t>First Pass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Single initiative, single owner. Define the release checklist per product type. Measure weekly — % of jobs with fully completed checklist before release to next stage. Target: 100% compliance within 3 months. Engineering, Aviation, Aviation P&amp;S, General Fuels contribute — Quality leads.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On-time delivery — Customer 95%</w:t>
              <w:br/>
              <w:t>(consolidated from Aviation, Sales, Operations)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GP / RK</w:t>
            </w:r>
          </w:p>
        </w:tc>
        <w:tc>
          <w:tcPr>
            <w:tcW w:type="dxa" w:w="1949"/>
          </w:tcPr>
          <w:p>
            <w:r>
              <w:rPr>
                <w:b/>
                <w:color w:val="1F3664"/>
                <w:sz w:val="18"/>
              </w:rPr>
              <w:t>First Pass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95% of jobs delivered on the committed date. Baseline current performance July 2026. Single metric, shared accountability.</w:t>
            </w:r>
          </w:p>
        </w:tc>
      </w:tr>
      <w:tr>
        <w:tc>
          <w:tcPr>
            <w:tcW w:type="dxa" w:w="1949"/>
            <w:shd w:val="clear" w:color="auto" w:fill="E2EFD9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1949"/>
            <w:shd w:val="clear" w:color="auto" w:fill="E2EFD9"/>
          </w:tcPr>
          <w:p>
            <w:r>
              <w:rPr>
                <w:sz w:val="18"/>
              </w:rPr>
              <w:t>Customer satisfaction — meeting brand experience</w:t>
            </w:r>
          </w:p>
        </w:tc>
        <w:tc>
          <w:tcPr>
            <w:tcW w:type="dxa" w:w="1949"/>
            <w:shd w:val="clear" w:color="auto" w:fill="E2EFD9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1949"/>
            <w:shd w:val="clear" w:color="auto" w:fill="E2EFD9"/>
          </w:tcPr>
          <w:p>
            <w:r>
              <w:rPr>
                <w:b/>
                <w:color w:val="1E6B3A"/>
                <w:sz w:val="18"/>
              </w:rPr>
              <w:t>Hunting</w:t>
            </w:r>
          </w:p>
        </w:tc>
        <w:tc>
          <w:tcPr>
            <w:tcW w:type="dxa" w:w="1949"/>
            <w:shd w:val="clear" w:color="auto" w:fill="E2EFD9"/>
          </w:tcPr>
          <w:p>
            <w:r>
              <w:rPr>
                <w:sz w:val="18"/>
              </w:rPr>
              <w:t>Structured customer satisfaction touchpoints at delivery. Annual measurement. Act on findings.</w:t>
            </w:r>
          </w:p>
        </w:tc>
      </w:tr>
    </w:tbl>
    <w:p/>
    <w:p>
      <w:pPr>
        <w:spacing w:before="40" w:after="120"/>
        <w:ind w:left="397"/>
      </w:pPr>
      <w:r>
        <w:rPr>
          <w:i/>
          <w:color w:val="2E74B5"/>
          <w:sz w:val="19"/>
        </w:rPr>
        <w:t>► Deferred: ISO in Procurement — process basics come first. Brand experience entries merged into C4.</w:t>
      </w:r>
    </w:p>
    <w:p>
      <w:pPr>
        <w:pStyle w:val="Heading1"/>
      </w:pPr>
      <w:r>
        <w:rPr>
          <w:color w:val="1F3664"/>
          <w:sz w:val="32"/>
        </w:rPr>
        <w:t>Internal Process Perspective</w:t>
      </w:r>
    </w:p>
    <w:p>
      <w:r>
        <w:rPr>
          <w:b w:val="0"/>
          <w:i/>
          <w:color w:val="2E74B5"/>
          <w:sz w:val="20"/>
        </w:rPr>
        <w:t>Initiatives that fix how we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IP1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Engineering Release Gate</w:t>
              <w:br/>
              <w:t>(formerly: Implement Project Management)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MA</w:t>
            </w:r>
          </w:p>
        </w:tc>
        <w:tc>
          <w:tcPr>
            <w:tcW w:type="dxa" w:w="1949"/>
          </w:tcPr>
          <w:p>
            <w:r>
              <w:rPr>
                <w:b/>
                <w:color w:val="1F3664"/>
                <w:sz w:val="18"/>
              </w:rPr>
              <w:t>First Pass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Specific deliverables: (1) Weekly engineering throughput review; (2) Job-level milestones from intake to release; (3) Mandatory release checklist — BOM complete, SolidWorks sub-assembly interference check, peer drawing review, lead sign-off. KPI: engineering on-time release rate — target 85% within 6 months.</w:t>
            </w:r>
          </w:p>
        </w:tc>
      </w:tr>
      <w:tr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IP2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Root Cause Closure Loop</w:t>
              <w:br/>
              <w:t>(formerly: Post Works Review)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MA / AS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b/>
                <w:color w:val="1F3664"/>
                <w:sz w:val="18"/>
              </w:rPr>
              <w:t>First Pass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Mandatory closure requirement on every repair action: root cause category, owner, and corrective action documented. Monthly root cause report to management. Target: 100% closure rate within 3 months. Converts the repair system from a fix register into a learning system.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IP3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Create robust inventory systems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GK</w:t>
            </w:r>
          </w:p>
        </w:tc>
        <w:tc>
          <w:tcPr>
            <w:tcW w:type="dxa" w:w="1949"/>
          </w:tcPr>
          <w:p>
            <w:r>
              <w:rPr>
                <w:b/>
                <w:color w:val="1F3664"/>
                <w:sz w:val="18"/>
              </w:rPr>
              <w:t>First Pass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Define stock items including pipework for aviation. Establish reorder points. Materials available at build start. Link to C1.</w:t>
            </w:r>
          </w:p>
        </w:tc>
      </w:tr>
      <w:tr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IP4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Long lead items confirmed at job intake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b/>
                <w:color w:val="1F3664"/>
                <w:sz w:val="18"/>
              </w:rPr>
              <w:t>First Pass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Before a job enters the engineering queue, long lead items are identified and ordered. No build stalls waiting for a known item.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IP5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Handover standard — Data to next person</w:t>
              <w:br/>
              <w:t>(formerly: Data to next person)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1949"/>
          </w:tcPr>
          <w:p>
            <w:r>
              <w:rPr>
                <w:b/>
                <w:color w:val="1F3664"/>
                <w:sz w:val="18"/>
              </w:rPr>
              <w:t>First Pass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Formal handover standard at every stage: Sales→Engineering, Engineering→Production, Production→Quality, Quality→Dispatch. Define: what data, what format, confirmed receipt. Engineering→Production is the critical gap.</w:t>
            </w:r>
          </w:p>
        </w:tc>
      </w:tr>
      <w:tr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IP6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In-house scissor-lift platform manufacture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MA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b/>
                <w:color w:val="C55A11"/>
                <w:sz w:val="18"/>
              </w:rPr>
              <w:t>Throughput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Aviation dispenser builds require scissor-lift platforms. Manufacture in-house removes external supply dependency. Nearly ready to commence. Track: cost vs external supply, lead time reduction.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IP7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Streamline manufacturing — reduce production cycle time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JW / JC</w:t>
            </w:r>
          </w:p>
        </w:tc>
        <w:tc>
          <w:tcPr>
            <w:tcW w:type="dxa" w:w="1949"/>
          </w:tcPr>
          <w:p>
            <w:r>
              <w:rPr>
                <w:b/>
                <w:color w:val="C55A11"/>
                <w:sz w:val="18"/>
              </w:rPr>
              <w:t>Throughput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Baseline cycle time by product type. Set reduction target. Identify top 3 constraints and eliminate them. Link to IP1 and IP5.</w:t>
            </w:r>
          </w:p>
        </w:tc>
      </w:tr>
      <w:tr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IP8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Develop key process guides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AS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b/>
                <w:color w:val="1F3664"/>
                <w:sz w:val="18"/>
              </w:rPr>
              <w:t>First Pass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"One best way" documented for critical processes. Priority: engineering release, BOM completion, fabrication sign-off, quality inspection, dispatch checklist. Quality leads, Safety contributes.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IP9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Planning and scheduling — next level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RK</w:t>
            </w:r>
          </w:p>
        </w:tc>
        <w:tc>
          <w:tcPr>
            <w:tcW w:type="dxa" w:w="1949"/>
          </w:tcPr>
          <w:p>
            <w:r>
              <w:rPr>
                <w:b/>
                <w:color w:val="C55A11"/>
                <w:sz w:val="18"/>
              </w:rPr>
              <w:t>Throughput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Production schedule visible to all, updated daily, sequenced against engineering release dates and materials availability. Define what "next level" looks like in 12 months.</w:t>
            </w:r>
          </w:p>
        </w:tc>
      </w:tr>
      <w:tr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IP10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Organisational clarity — map process flow and costing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JM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b/>
                <w:color w:val="C55A11"/>
                <w:sz w:val="18"/>
              </w:rPr>
              <w:t>Throughput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Map costing and allocation process. Identify where it waits. Target: 40% reduction in turnaround within 6 months. Determine if systems investment required.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IP11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Parts sales — increase marketing and throughput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1949"/>
          </w:tcPr>
          <w:p>
            <w:r>
              <w:rPr>
                <w:b/>
                <w:color w:val="1E6B3A"/>
                <w:sz w:val="18"/>
              </w:rPr>
              <w:t>Hunting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Parts sales = margin-rich, low-capital-intensity revenue. Define target, build go-to-market approach.</w:t>
            </w:r>
          </w:p>
        </w:tc>
      </w:tr>
      <w:tr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IP12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AI in Leadership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GK (sponsor)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b/>
                <w:color w:val="C55A11"/>
                <w:sz w:val="18"/>
              </w:rPr>
              <w:t>Throughput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Leaders using AI to accelerate decision-making, analysis, and communication. Proof of concept demonstrated. Build capability across the leadership team. Share use cases.</w:t>
            </w:r>
          </w:p>
        </w:tc>
      </w:tr>
    </w:tbl>
    <w:p/>
    <w:p>
      <w:pPr>
        <w:spacing w:before="40" w:after="120"/>
        <w:ind w:left="397"/>
      </w:pPr>
      <w:r>
        <w:rPr>
          <w:i/>
          <w:color w:val="2E74B5"/>
          <w:sz w:val="19"/>
        </w:rPr>
        <w:t>► Deferred: ISO 9001 across business — 3-year journey, lay the foundation but don't make it a year-1 KPI.</w:t>
      </w:r>
    </w:p>
    <w:p>
      <w:pPr>
        <w:pStyle w:val="Heading1"/>
      </w:pPr>
      <w:r>
        <w:rPr>
          <w:color w:val="1F3664"/>
          <w:sz w:val="32"/>
        </w:rPr>
        <w:t>Learning &amp; Growth Perspective</w:t>
      </w:r>
    </w:p>
    <w:p>
      <w:r>
        <w:rPr>
          <w:b w:val="0"/>
          <w:i/>
          <w:color w:val="2E74B5"/>
          <w:sz w:val="20"/>
        </w:rPr>
        <w:t>Initiatives that build the capability to sustain performance.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19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LG1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BSC implementation — baselines and rhythm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GK</w:t>
            </w:r>
          </w:p>
        </w:tc>
        <w:tc>
          <w:tcPr>
            <w:tcW w:type="dxa" w:w="1949"/>
          </w:tcPr>
          <w:p>
            <w:r>
              <w:rPr>
                <w:b/>
                <w:color w:val="2E74B5"/>
                <w:sz w:val="18"/>
              </w:rPr>
              <w:t>All three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Activate the scorecard. Baselines for all KPIs by end Q1 FY27. Monthly one-page traffic light report. No KPI without a named owner.</w:t>
            </w:r>
          </w:p>
        </w:tc>
      </w:tr>
      <w:tr>
        <w:tc>
          <w:tcPr>
            <w:tcW w:type="dxa" w:w="1949"/>
            <w:shd w:val="clear" w:color="auto" w:fill="EBF3FB"/>
          </w:tcPr>
          <w:p>
            <w:r>
              <w:rPr>
                <w:sz w:val="18"/>
              </w:rPr>
              <w:t>LG2</w:t>
            </w:r>
          </w:p>
        </w:tc>
        <w:tc>
          <w:tcPr>
            <w:tcW w:type="dxa" w:w="1949"/>
            <w:shd w:val="clear" w:color="auto" w:fill="EBF3FB"/>
          </w:tcPr>
          <w:p>
            <w:r>
              <w:rPr>
                <w:sz w:val="18"/>
              </w:rPr>
              <w:t>Leadership training for managers</w:t>
            </w:r>
          </w:p>
        </w:tc>
        <w:tc>
          <w:tcPr>
            <w:tcW w:type="dxa" w:w="1949"/>
            <w:shd w:val="clear" w:color="auto" w:fill="EBF3FB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1949"/>
            <w:shd w:val="clear" w:color="auto" w:fill="EBF3FB"/>
          </w:tcPr>
          <w:p>
            <w:r>
              <w:rPr>
                <w:b/>
                <w:color w:val="2E74B5"/>
                <w:sz w:val="18"/>
              </w:rPr>
              <w:t>All three</w:t>
            </w:r>
          </w:p>
        </w:tc>
        <w:tc>
          <w:tcPr>
            <w:tcW w:type="dxa" w:w="1949"/>
            <w:shd w:val="clear" w:color="auto" w:fill="EBF3FB"/>
          </w:tcPr>
          <w:p>
            <w:r>
              <w:rPr>
                <w:sz w:val="18"/>
              </w:rPr>
              <w:t>Critical with new people in new roles. Define programme — skills, format, timeline. Link to Skills Matrix.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LG3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Skills Matrix and Training — company-wide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AC</w:t>
            </w:r>
          </w:p>
        </w:tc>
        <w:tc>
          <w:tcPr>
            <w:tcW w:type="dxa" w:w="1949"/>
          </w:tcPr>
          <w:p>
            <w:r>
              <w:rPr>
                <w:b/>
                <w:color w:val="2E74B5"/>
                <w:sz w:val="18"/>
              </w:rPr>
              <w:t>All three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Foundation tool. Identifies capability gaps, directs training investment. Critical in engineering where skill gaps drive quality issues.</w:t>
            </w:r>
          </w:p>
        </w:tc>
      </w:tr>
      <w:tr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LG4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Engineering skills training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GP / MA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b/>
                <w:color w:val="1F3664"/>
                <w:sz w:val="18"/>
              </w:rPr>
              <w:t>First Pass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Engineering is the constraint. Skills Matrix identifies the gaps. Focus: BOM methodology, SolidWorks best practice, sub-assembly design for manufacture.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LG5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Staff awareness — process systems (Engineering)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MA</w:t>
            </w:r>
          </w:p>
        </w:tc>
        <w:tc>
          <w:tcPr>
            <w:tcW w:type="dxa" w:w="1949"/>
          </w:tcPr>
          <w:p>
            <w:r>
              <w:rPr>
                <w:b/>
                <w:color w:val="1F3664"/>
                <w:sz w:val="18"/>
              </w:rPr>
              <w:t>First Pass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New people must understand how things work before they can do them right. Structured onboarding to engineering process, tools, and standards.</w:t>
            </w:r>
          </w:p>
        </w:tc>
      </w:tr>
      <w:tr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LG6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Staff awareness — quality and ISO requirements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AS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b/>
                <w:color w:val="1F3664"/>
                <w:sz w:val="18"/>
              </w:rPr>
              <w:t>First Pass</w:t>
            </w:r>
          </w:p>
        </w:tc>
        <w:tc>
          <w:tcPr>
            <w:tcW w:type="dxa" w:w="1949"/>
            <w:shd w:val="clear" w:color="auto" w:fill="DEEAF1"/>
          </w:tcPr>
          <w:p>
            <w:r>
              <w:rPr>
                <w:sz w:val="18"/>
              </w:rPr>
              <w:t>Quality induction for all new starters. Standards, why they matter, how to use the repair action system. Link to IP8 process guides.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LG7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New sales team development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1949"/>
          </w:tcPr>
          <w:p>
            <w:r>
              <w:rPr>
                <w:b/>
                <w:color w:val="1E6B3A"/>
                <w:sz w:val="18"/>
              </w:rPr>
              <w:t>Hunting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Hiring plan, onboarding, product knowledge, CRM tools. Build the team to sustain and grow the pipeline.</w:t>
            </w:r>
          </w:p>
        </w:tc>
      </w:tr>
      <w:tr>
        <w:tc>
          <w:tcPr>
            <w:tcW w:type="dxa" w:w="1949"/>
            <w:shd w:val="clear" w:color="auto" w:fill="E2EFD9"/>
          </w:tcPr>
          <w:p>
            <w:r>
              <w:rPr>
                <w:sz w:val="18"/>
              </w:rPr>
              <w:t>LG8</w:t>
            </w:r>
          </w:p>
        </w:tc>
        <w:tc>
          <w:tcPr>
            <w:tcW w:type="dxa" w:w="1949"/>
            <w:shd w:val="clear" w:color="auto" w:fill="E2EFD9"/>
          </w:tcPr>
          <w:p>
            <w:r>
              <w:rPr>
                <w:sz w:val="18"/>
              </w:rPr>
              <w:t>Customer sales and marketing management tools</w:t>
            </w:r>
          </w:p>
        </w:tc>
        <w:tc>
          <w:tcPr>
            <w:tcW w:type="dxa" w:w="1949"/>
            <w:shd w:val="clear" w:color="auto" w:fill="E2EFD9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1949"/>
            <w:shd w:val="clear" w:color="auto" w:fill="E2EFD9"/>
          </w:tcPr>
          <w:p>
            <w:r>
              <w:rPr>
                <w:b/>
                <w:color w:val="1E6B3A"/>
                <w:sz w:val="18"/>
              </w:rPr>
              <w:t>Hunting</w:t>
            </w:r>
          </w:p>
        </w:tc>
        <w:tc>
          <w:tcPr>
            <w:tcW w:type="dxa" w:w="1949"/>
            <w:shd w:val="clear" w:color="auto" w:fill="E2EFD9"/>
          </w:tcPr>
          <w:p>
            <w:r>
              <w:rPr>
                <w:sz w:val="18"/>
              </w:rPr>
              <w:t>CRM and pipeline visibility. Enables "Hunting on the Front Foot" to be measured, not just felt.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LG9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Procurement skills transfer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GK</w:t>
            </w:r>
          </w:p>
        </w:tc>
        <w:tc>
          <w:tcPr>
            <w:tcW w:type="dxa" w:w="1949"/>
          </w:tcPr>
          <w:p>
            <w:r>
              <w:rPr>
                <w:b/>
                <w:color w:val="C55A11"/>
                <w:sz w:val="18"/>
              </w:rPr>
              <w:t>Throughput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Capability for scale — procurement knowledge must not sit with one person.</w:t>
            </w:r>
          </w:p>
        </w:tc>
      </w:tr>
      <w:tr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LG10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Quality and ops data analytics</w:t>
              <w:br/>
              <w:t>(expanded from: Live data for decision making)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b/>
                <w:color w:val="C55A11"/>
                <w:sz w:val="18"/>
              </w:rPr>
              <w:t>Throughput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sz w:val="18"/>
              </w:rPr>
              <w:t>Critical gap. Someone owns the data — repair action trends, cell hotspots, root cause patterns, cost of poor quality. Monthly report to management. Owner must be named and resourced urgently.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LG11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Employee satisfaction and engagement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JW / JC</w:t>
            </w:r>
          </w:p>
        </w:tc>
        <w:tc>
          <w:tcPr>
            <w:tcW w:type="dxa" w:w="1949"/>
          </w:tcPr>
          <w:p>
            <w:r>
              <w:rPr>
                <w:b/>
                <w:color w:val="2E74B5"/>
                <w:sz w:val="18"/>
              </w:rPr>
              <w:t>All three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Already measured through annual staff reviews. Formalise: extract satisfaction trends, act on findings, report to leadership. Culture is our biggest competitive advantage — measure it deliberately.</w:t>
            </w:r>
          </w:p>
        </w:tc>
      </w:tr>
      <w:tr>
        <w:tc>
          <w:tcPr>
            <w:tcW w:type="dxa" w:w="1949"/>
            <w:shd w:val="clear" w:color="auto" w:fill="EBF3FB"/>
          </w:tcPr>
          <w:p>
            <w:r>
              <w:rPr>
                <w:sz w:val="18"/>
              </w:rPr>
              <w:t>LG12</w:t>
            </w:r>
          </w:p>
        </w:tc>
        <w:tc>
          <w:tcPr>
            <w:tcW w:type="dxa" w:w="1949"/>
            <w:shd w:val="clear" w:color="auto" w:fill="EBF3FB"/>
          </w:tcPr>
          <w:p>
            <w:r>
              <w:rPr>
                <w:sz w:val="18"/>
              </w:rPr>
              <w:t>Vision — culture and climate for action</w:t>
            </w:r>
          </w:p>
        </w:tc>
        <w:tc>
          <w:tcPr>
            <w:tcW w:type="dxa" w:w="1949"/>
            <w:shd w:val="clear" w:color="auto" w:fill="EBF3FB"/>
          </w:tcPr>
          <w:p>
            <w:r>
              <w:rPr>
                <w:sz w:val="18"/>
              </w:rPr>
              <w:t>JB / SB</w:t>
            </w:r>
          </w:p>
        </w:tc>
        <w:tc>
          <w:tcPr>
            <w:tcW w:type="dxa" w:w="1949"/>
            <w:shd w:val="clear" w:color="auto" w:fill="EBF3FB"/>
          </w:tcPr>
          <w:p>
            <w:r>
              <w:rPr>
                <w:b/>
                <w:color w:val="2E74B5"/>
                <w:sz w:val="18"/>
              </w:rPr>
              <w:t>All three</w:t>
            </w:r>
          </w:p>
        </w:tc>
        <w:tc>
          <w:tcPr>
            <w:tcW w:type="dxa" w:w="1949"/>
            <w:shd w:val="clear" w:color="auto" w:fill="EBF3FB"/>
          </w:tcPr>
          <w:p>
            <w:r>
              <w:rPr>
                <w:sz w:val="18"/>
              </w:rPr>
              <w:t>Directors' responsibility. Especially important as new people join. The "why we do what we do" must be visible and repeated consistently.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LG13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Finance and operations automation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JM / RK</w:t>
            </w:r>
          </w:p>
        </w:tc>
        <w:tc>
          <w:tcPr>
            <w:tcW w:type="dxa" w:w="1949"/>
          </w:tcPr>
          <w:p>
            <w:r>
              <w:rPr>
                <w:b/>
                <w:color w:val="C55A11"/>
                <w:sz w:val="18"/>
              </w:rPr>
              <w:t>Throughput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Define scope: what gets automated, expected time saving, investment required. Map the process first (link to IP10) — don't automate a broken process.</w:t>
            </w:r>
          </w:p>
        </w:tc>
      </w:tr>
    </w:tbl>
    <w:p/>
    <w:p>
      <w:pPr>
        <w:spacing w:before="40" w:after="120"/>
        <w:ind w:left="397"/>
      </w:pPr>
      <w:r>
        <w:rPr>
          <w:i/>
          <w:color w:val="2E74B5"/>
          <w:sz w:val="19"/>
        </w:rPr>
        <w:t>► Removed: Promote Continuous Learning ×2 — BAU expectation, not a scorecard initiative.</w:t>
      </w:r>
    </w:p>
    <w:p>
      <w:pPr>
        <w:spacing w:before="40" w:after="120"/>
        <w:ind w:left="397"/>
      </w:pPr>
      <w:r>
        <w:rPr>
          <w:i/>
          <w:color w:val="2E74B5"/>
          <w:sz w:val="19"/>
        </w:rPr>
        <w:t>► Deferred: ISO in Stores — after process basics are solid.</w:t>
      </w:r>
    </w:p>
    <w:p>
      <w:pPr>
        <w:pStyle w:val="Heading2"/>
      </w:pPr>
      <w:r>
        <w:rPr>
          <w:color w:val="C55A11"/>
          <w:sz w:val="26"/>
        </w:rPr>
        <w:t>Initiatives Added — From Quality Data Analysis</w:t>
      </w:r>
    </w:p>
    <w:p>
      <w:r>
        <w:rPr>
          <w:b w:val="0"/>
          <w:i/>
          <w:sz w:val="20"/>
        </w:rPr>
        <w:t>These were not in the original BSC but are supported by the repair action data analysis. They need to be formally adopted: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C55A11"/>
          </w:tcPr>
          <w:p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2436"/>
            <w:shd w:val="clear" w:color="auto" w:fill="C55A11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36"/>
            <w:shd w:val="clear" w:color="auto" w:fill="C55A11"/>
          </w:tcPr>
          <w:p>
            <w:r>
              <w:rPr>
                <w:b/>
                <w:color w:val="FFFFFF"/>
                <w:sz w:val="18"/>
              </w:rPr>
              <w:t>Perspective</w:t>
            </w:r>
          </w:p>
        </w:tc>
        <w:tc>
          <w:tcPr>
            <w:tcW w:type="dxa" w:w="2436"/>
            <w:shd w:val="clear" w:color="auto" w:fill="C55A11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Engineering release gate with BOM sign-off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MA / AS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Internal Process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Now embedded in IP1 — explicitly defined with checklist</w:t>
            </w:r>
          </w:p>
        </w:tc>
      </w:tr>
      <w:tr>
        <w:tc>
          <w:tcPr>
            <w:tcW w:type="dxa" w:w="2436"/>
            <w:shd w:val="clear" w:color="auto" w:fill="FCE4D6"/>
          </w:tcPr>
          <w:p>
            <w:r>
              <w:rPr>
                <w:sz w:val="18"/>
              </w:rPr>
              <w:t>Root cause closure rate — 100% target</w:t>
            </w:r>
          </w:p>
        </w:tc>
        <w:tc>
          <w:tcPr>
            <w:tcW w:type="dxa" w:w="2436"/>
            <w:shd w:val="clear" w:color="auto" w:fill="FCE4D6"/>
          </w:tcPr>
          <w:p>
            <w:r>
              <w:rPr>
                <w:sz w:val="18"/>
              </w:rPr>
              <w:t>AS</w:t>
            </w:r>
          </w:p>
        </w:tc>
        <w:tc>
          <w:tcPr>
            <w:tcW w:type="dxa" w:w="2436"/>
            <w:shd w:val="clear" w:color="auto" w:fill="FCE4D6"/>
          </w:tcPr>
          <w:p>
            <w:r>
              <w:rPr>
                <w:sz w:val="18"/>
              </w:rPr>
              <w:t>Internal Process</w:t>
            </w:r>
          </w:p>
        </w:tc>
        <w:tc>
          <w:tcPr>
            <w:tcW w:type="dxa" w:w="2436"/>
            <w:shd w:val="clear" w:color="auto" w:fill="FCE4D6"/>
          </w:tcPr>
          <w:p>
            <w:r>
              <w:rPr>
                <w:sz w:val="18"/>
              </w:rPr>
              <w:t>Now embedded in IP2 — mandatory, not optional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Repair action volume target: &lt;150/month within 12 months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Current baseline: 195/month (June 2026). 4,964 actions analysed.</w:t>
            </w:r>
          </w:p>
        </w:tc>
      </w:tr>
      <w:tr>
        <w:tc>
          <w:tcPr>
            <w:tcW w:type="dxa" w:w="2436"/>
            <w:shd w:val="clear" w:color="auto" w:fill="FCE4D6"/>
          </w:tcPr>
          <w:p>
            <w:r>
              <w:rPr>
                <w:sz w:val="18"/>
              </w:rPr>
              <w:t>Customer defect reduction: &lt;50/year</w:t>
            </w:r>
          </w:p>
        </w:tc>
        <w:tc>
          <w:tcPr>
            <w:tcW w:type="dxa" w:w="2436"/>
            <w:shd w:val="clear" w:color="auto" w:fill="FCE4D6"/>
          </w:tcPr>
          <w:p>
            <w:r>
              <w:rPr>
                <w:sz w:val="18"/>
              </w:rPr>
              <w:t>AS / GP</w:t>
            </w:r>
          </w:p>
        </w:tc>
        <w:tc>
          <w:tcPr>
            <w:tcW w:type="dxa" w:w="2436"/>
            <w:shd w:val="clear" w:color="auto" w:fill="FCE4D6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2436"/>
            <w:shd w:val="clear" w:color="auto" w:fill="FCE4D6"/>
          </w:tcPr>
          <w:p>
            <w:r>
              <w:rPr>
                <w:sz w:val="18"/>
              </w:rPr>
              <w:t>Current: 392 customer-initiated actions. Aviation equipment — this must trend to zero.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Quality data analytics ownership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Learning &amp; Growth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Embedded in LG10. Owner must be named urgently.</w:t>
            </w:r>
          </w:p>
        </w:tc>
      </w:tr>
      <w:tr>
        <w:tc>
          <w:tcPr>
            <w:tcW w:type="dxa" w:w="2436"/>
            <w:shd w:val="clear" w:color="auto" w:fill="FCE4D6"/>
          </w:tcPr>
          <w:p>
            <w:r>
              <w:rPr>
                <w:sz w:val="18"/>
              </w:rPr>
              <w:t>Mining fuel vehicle market assessment</w:t>
            </w:r>
          </w:p>
        </w:tc>
        <w:tc>
          <w:tcPr>
            <w:tcW w:type="dxa" w:w="2436"/>
            <w:shd w:val="clear" w:color="auto" w:fill="FCE4D6"/>
          </w:tcPr>
          <w:p>
            <w:r>
              <w:rPr>
                <w:sz w:val="18"/>
              </w:rPr>
              <w:t>JB / SB</w:t>
            </w:r>
          </w:p>
        </w:tc>
        <w:tc>
          <w:tcPr>
            <w:tcW w:type="dxa" w:w="2436"/>
            <w:shd w:val="clear" w:color="auto" w:fill="FCE4D6"/>
          </w:tcPr>
          <w:p>
            <w:r>
              <w:rPr>
                <w:sz w:val="18"/>
              </w:rPr>
              <w:t>Financial</w:t>
            </w:r>
          </w:p>
        </w:tc>
        <w:tc>
          <w:tcPr>
            <w:tcW w:type="dxa" w:w="2436"/>
            <w:shd w:val="clear" w:color="auto" w:fill="FCE4D6"/>
          </w:tcPr>
          <w:p>
            <w:r>
              <w:rPr>
                <w:sz w:val="18"/>
              </w:rPr>
              <w:t>If pursuing: named owner and go/no-go decision by December 2026.</w:t>
            </w:r>
          </w:p>
        </w:tc>
      </w:tr>
    </w:tbl>
    <w:p/>
    <w:p>
      <w:pPr>
        <w:pStyle w:val="Heading2"/>
      </w:pPr>
      <w:r>
        <w:rPr>
          <w:color w:val="1F3664"/>
          <w:sz w:val="26"/>
        </w:rPr>
        <w:t>Business as Usual</w:t>
      </w:r>
    </w:p>
    <w:p>
      <w:r>
        <w:rPr>
          <w:b w:val="0"/>
          <w:i/>
          <w:sz w:val="20"/>
        </w:rPr>
        <w:t>These belong in operational rhythm — track them operationally, not on the scorecard:</w:t>
      </w:r>
    </w:p>
    <w:p>
      <w:pPr>
        <w:pStyle w:val="ListBullet"/>
      </w:pPr>
      <w:r>
        <w:t>Stock accuracy (TB) — weekly ops KPI</w:t>
      </w:r>
    </w:p>
    <w:p>
      <w:pPr>
        <w:pStyle w:val="ListBullet"/>
      </w:pPr>
      <w:r>
        <w:t>Minimise non-compliant spend (GK) — procurement discipline</w:t>
      </w:r>
    </w:p>
    <w:p>
      <w:pPr>
        <w:pStyle w:val="ListBullet"/>
      </w:pPr>
      <w:r>
        <w:t>Define stock items inc. pipework for aviation (GK) — input to IP3, complete Week 1</w:t>
      </w:r>
    </w:p>
    <w:p>
      <w:pPr>
        <w:pStyle w:val="ListBullet"/>
      </w:pPr>
      <w:r>
        <w:t>Commercial fuels standardisation (MA) — include in modular architecture work F3</w:t>
      </w:r>
    </w:p>
    <w:p>
      <w:pPr>
        <w:pStyle w:val="ListBullet"/>
      </w:pPr>
      <w:r>
        <w:t>Major project leads (MA) — part of engineering project management rhythm IP1</w:t>
      </w:r>
    </w:p>
    <w:p>
      <w:pPr>
        <w:pStyle w:val="ListBullet"/>
      </w:pPr>
      <w:r>
        <w:t>Space and traffic management (JW/JC) — manage within the cell</w:t>
      </w:r>
    </w:p>
    <w:p>
      <w:pPr>
        <w:pStyle w:val="ListBullet"/>
      </w:pPr>
      <w:r>
        <w:t>Kanban maintenance (TB) — operational rhythm</w:t>
      </w:r>
    </w:p>
    <w:p/>
    <w:p>
      <w:pPr>
        <w:pStyle w:val="Heading2"/>
      </w:pPr>
      <w:r>
        <w:rPr>
          <w:color w:val="1F3664"/>
          <w:sz w:val="26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Perspective</w:t>
            </w:r>
          </w:p>
        </w:tc>
        <w:tc>
          <w:tcPr>
            <w:tcW w:type="dxa" w:w="32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Initiatives</w:t>
            </w:r>
          </w:p>
        </w:tc>
        <w:tc>
          <w:tcPr>
            <w:tcW w:type="dxa" w:w="3249"/>
            <w:shd w:val="clear" w:color="auto" w:fill="1F3664"/>
          </w:tcPr>
          <w:p>
            <w:r>
              <w:rPr>
                <w:b/>
                <w:color w:val="FFFFFF"/>
                <w:sz w:val="18"/>
              </w:rPr>
              <w:t>Primary Objective</w:t>
            </w:r>
          </w:p>
        </w:tc>
      </w:tr>
      <w:tr>
        <w:tc>
          <w:tcPr>
            <w:tcW w:type="dxa" w:w="3249"/>
            <w:shd w:val="clear" w:color="auto" w:fill="DEEAF1"/>
          </w:tcPr>
          <w:p>
            <w:r>
              <w:rPr>
                <w:sz w:val="18"/>
              </w:rPr>
              <w:t>Financial</w:t>
            </w:r>
          </w:p>
        </w:tc>
        <w:tc>
          <w:tcPr>
            <w:tcW w:type="dxa" w:w="3249"/>
            <w:shd w:val="clear" w:color="auto" w:fill="DEEAF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49"/>
            <w:shd w:val="clear" w:color="auto" w:fill="DEEAF1"/>
          </w:tcPr>
          <w:p>
            <w:r>
              <w:rPr>
                <w:sz w:val="18"/>
              </w:rPr>
              <w:t>Hunting (3), Throughput (4)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First Pass (3), Hunting (1)</w:t>
            </w:r>
          </w:p>
        </w:tc>
      </w:tr>
      <w:tr>
        <w:tc>
          <w:tcPr>
            <w:tcW w:type="dxa" w:w="3249"/>
            <w:shd w:val="clear" w:color="auto" w:fill="DEEAF1"/>
          </w:tcPr>
          <w:p>
            <w:r>
              <w:rPr>
                <w:sz w:val="18"/>
              </w:rPr>
              <w:t>Internal Process</w:t>
            </w:r>
          </w:p>
        </w:tc>
        <w:tc>
          <w:tcPr>
            <w:tcW w:type="dxa" w:w="3249"/>
            <w:shd w:val="clear" w:color="auto" w:fill="DEEAF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249"/>
            <w:shd w:val="clear" w:color="auto" w:fill="DEEAF1"/>
          </w:tcPr>
          <w:p>
            <w:r>
              <w:rPr>
                <w:sz w:val="18"/>
              </w:rPr>
              <w:t>First Pass (7), Throughput (4), Hunting (1)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Learning &amp; Growth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All three (5), First Pass (3), Hunting (2), Throughput (3)</w:t>
            </w:r>
          </w:p>
        </w:tc>
      </w:tr>
      <w:tr>
        <w:tc>
          <w:tcPr>
            <w:tcW w:type="dxa" w:w="3249"/>
            <w:shd w:val="clear" w:color="auto" w:fill="D9E1F2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3249"/>
            <w:shd w:val="clear" w:color="auto" w:fill="D9E1F2"/>
          </w:tcPr>
          <w:p>
            <w:r>
              <w:rPr>
                <w:b/>
                <w:sz w:val="18"/>
              </w:rPr>
              <w:t>36</w:t>
            </w:r>
          </w:p>
        </w:tc>
        <w:tc>
          <w:tcPr>
            <w:tcW w:type="dxa" w:w="3249"/>
            <w:shd w:val="clear" w:color="auto" w:fill="D9E1F2"/>
          </w:tcPr>
          <w:p>
            <w:r>
              <w:rPr>
                <w:b/>
                <w:sz w:val="18"/>
              </w:rPr>
              <w:t>Down from 67 — focused, owned, executable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BSC Initiatives 2025–26  |  Rationalised v1.0  |  June 2026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