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66"/>
        <w:gridCol w:w="2400"/>
      </w:tblGrid>
      <w:tr>
        <w:tc>
          <w:tcPr>
            <w:tcW w:type="dxa" w:w="8066"/>
            <w:shd w:fill="1F3964" w:color="auto" w:val="clear"/>
            <w:tcMar>
              <w:top w:type="dxa" w:w="180"/>
              <w:left w:type="dxa" w:w="280"/>
              <w:bottom w:type="dxa" w:w="1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Monthly Check-In</w:t>
            </w:r>
          </w:p>
          <w:p>
            <w:r>
              <w:rPr>
                <w:rFonts w:ascii="Calibri" w:cs="Calibri" w:eastAsia="Calibri" w:hAnsi="Calibri"/>
                <w:color w:val="AABBCC"/>
                <w:sz w:val="20"/>
                <w:szCs w:val="20"/>
              </w:rPr>
              <w:t xml:space="preserve">One page. Bring this to your BSC review. No surprises.</w:t>
            </w:r>
          </w:p>
        </w:tc>
        <w:tc>
          <w:tcPr>
            <w:tcW w:type="dxa" w:w="2400"/>
            <w:shd w:fill="FFC000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964"/>
                <w:sz w:val="24"/>
                <w:szCs w:val="24"/>
              </w:rPr>
              <w:t xml:space="preserve">Manager
Check-In</w:t>
            </w:r>
          </w:p>
        </w:tc>
      </w:tr>
    </w:tbl>
    <w:p>
      <w:pPr>
        <w:spacing w:after="160" w:before="0"/>
      </w:pPr>
    </w:p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0CCDA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48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16"/>
                <w:szCs w:val="16"/>
              </w:rPr>
              <w:t xml:space="preserve">Function</w:t>
            </w:r>
          </w:p>
          <w:p>
            <w:pPr>
              <w:pBdr>
                <w:bottom w:val="single" w:color="C0CCDA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49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16"/>
                <w:szCs w:val="16"/>
              </w:rPr>
              <w:t xml:space="preserve">Month / Year</w:t>
            </w:r>
          </w:p>
          <w:p>
            <w:pPr>
              <w:pBdr>
                <w:bottom w:val="single" w:color="C0CCDA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pBdr>
          <w:bottom w:val="single" w:color="D0D8E4" w:sz="6"/>
        </w:pBdr>
        <w:spacing w:after="0" w:before="0"/>
      </w:pPr>
    </w:p>
    <w:p>
      <w:pPr>
        <w:spacing w:after="16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964"/>
          <w:sz w:val="18"/>
          <w:szCs w:val="18"/>
        </w:rPr>
        <w:t xml:space="preserve">KPI SNAPSHOT — THIS MONTH</w:t>
      </w:r>
    </w:p>
    <w:p>
      <w:pPr>
        <w:spacing w:after="8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400"/>
        <w:gridCol w:w="3306"/>
      </w:tblGrid>
      <w:tr>
        <w:tc>
          <w:tcPr>
            <w:tcW w:type="dxa" w:w="3000"/>
            <w:shd w:fill="1F39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600"/>
            <w:shd w:fill="1F39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00"/>
            <w:shd w:fill="1F39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Month</w:t>
            </w:r>
          </w:p>
        </w:tc>
        <w:tc>
          <w:tcPr>
            <w:tcW w:type="dxa" w:w="1400"/>
            <w:shd w:fill="1F39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  ↑ → ↓</w:t>
            </w:r>
          </w:p>
        </w:tc>
        <w:tc>
          <w:tcPr>
            <w:tcW w:type="dxa" w:w="3306"/>
            <w:shd w:fill="1F39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if Red</w:t>
            </w:r>
          </w:p>
        </w:tc>
      </w:tr>
      <w:tr>
        <w:tc>
          <w:tcPr>
            <w:tcW w:type="dxa" w:w="3000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306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30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306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30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306"/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pBdr>
          <w:bottom w:val="single" w:color="D0D8E4" w:sz="6"/>
        </w:pBdr>
        <w:spacing w:after="0" w:before="0"/>
      </w:pPr>
    </w:p>
    <w:p>
      <w:pPr>
        <w:spacing w:after="16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964"/>
          <w:sz w:val="18"/>
          <w:szCs w:val="18"/>
        </w:rPr>
        <w:t xml:space="preserve">THREE QUESTIONS — THINK, DON'T JUST REPORT</w:t>
      </w:r>
    </w:p>
    <w:p>
      <w:pPr>
        <w:spacing w:after="80" w:before="0"/>
      </w:pPr>
    </w:p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9866"/>
      </w:tblGrid>
      <w:tr>
        <w:tc>
          <w:tcPr>
            <w:tcW w:type="dxa" w:w="600"/>
            <w:shd w:fill="1F39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Q1</w:t>
            </w:r>
          </w:p>
        </w:tc>
        <w:tc>
          <w:tcPr>
            <w:tcW w:type="dxa" w:w="9866"/>
            <w:shd w:fill="F0F4F8" w:color="auto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964"/>
                <w:sz w:val="20"/>
                <w:szCs w:val="20"/>
              </w:rPr>
              <w:t xml:space="preserve">Which KPI moved this month — and what specifically did YOU do to move it?</w:t>
            </w:r>
          </w:p>
        </w:tc>
      </w:tr>
    </w:tbl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spacing w:after="80" w:before="0"/>
      </w:pPr>
    </w:p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9866"/>
      </w:tblGrid>
      <w:tr>
        <w:tc>
          <w:tcPr>
            <w:tcW w:type="dxa" w:w="600"/>
            <w:shd w:fill="2E74B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Q2</w:t>
            </w:r>
          </w:p>
        </w:tc>
        <w:tc>
          <w:tcPr>
            <w:tcW w:type="dxa" w:w="9866"/>
            <w:shd w:fill="F0F4F8" w:color="auto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What decision did you make this month inside your domain that you're proud of?</w:t>
            </w:r>
          </w:p>
        </w:tc>
      </w:tr>
    </w:tbl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spacing w:after="80" w:before="0"/>
      </w:pPr>
    </w:p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9866"/>
      </w:tblGrid>
      <w:tr>
        <w:tc>
          <w:tcPr>
            <w:tcW w:type="dxa" w:w="600"/>
            <w:shd w:fill="ED7D3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Q3</w:t>
            </w:r>
          </w:p>
        </w:tc>
        <w:tc>
          <w:tcPr>
            <w:tcW w:type="dxa" w:w="9866"/>
            <w:shd w:fill="F0F4F8" w:color="auto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7D31"/>
                <w:sz w:val="20"/>
                <w:szCs w:val="20"/>
              </w:rPr>
              <w:t xml:space="preserve">What is the one thing that, if fixed, would most improve your results next month?</w:t>
            </w:r>
          </w:p>
        </w:tc>
      </w:tr>
    </w:tbl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spacing w:after="80" w:before="0"/>
      </w:pPr>
    </w:p>
    <w:p>
      <w:pPr>
        <w:pBdr>
          <w:bottom w:val="single" w:color="D0D8E4" w:sz="6"/>
        </w:pBdr>
        <w:spacing w:after="0" w:before="0"/>
      </w:pPr>
    </w:p>
    <w:p>
      <w:pPr>
        <w:spacing w:after="16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70AD47"/>
          <w:sz w:val="18"/>
          <w:szCs w:val="18"/>
        </w:rPr>
        <w:t xml:space="preserve">COMMITMENTS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2093"/>
        <w:gridCol w:w="2616"/>
      </w:tblGrid>
      <w:tr>
        <w:tc>
          <w:tcPr>
            <w:tcW w:type="dxa" w:w="5756"/>
            <w:shd w:fill="1F39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month I committed to…</w:t>
            </w:r>
          </w:p>
        </w:tc>
        <w:tc>
          <w:tcPr>
            <w:tcW w:type="dxa" w:w="2093"/>
            <w:shd w:fill="1F39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Delivered?</w:t>
            </w:r>
          </w:p>
        </w:tc>
        <w:tc>
          <w:tcPr>
            <w:tcW w:type="dxa" w:w="2616"/>
            <w:shd w:fill="1F39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Brief note</w:t>
            </w:r>
          </w:p>
        </w:tc>
      </w:tr>
      <w:tr>
        <w:tc>
          <w:tcPr>
            <w:tcW w:type="dxa" w:w="5756"/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93"/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18"/>
                <w:szCs w:val="18"/>
              </w:rPr>
              <w:t xml:space="preserve">Y  /  N  /  Part</w:t>
            </w:r>
          </w:p>
        </w:tc>
        <w:tc>
          <w:tcPr>
            <w:tcW w:type="dxa" w:w="2616"/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7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0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18"/>
                <w:szCs w:val="18"/>
              </w:rPr>
              <w:t xml:space="preserve">Y  /  N  /  Part</w:t>
            </w:r>
          </w:p>
        </w:tc>
        <w:tc>
          <w:tcPr>
            <w:tcW w:type="dxa" w:w="26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F39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month I commit to…</w:t>
            </w:r>
          </w:p>
        </w:tc>
      </w:tr>
      <w:tr>
        <w:tc>
          <w:tcPr>
            <w:tcW w:type="dxa" w:w="10466"/>
            <w:shd w:fill="F0F4F8" w:color="auto" w:val="clear"/>
            <w:tcMar>
              <w:top w:type="dxa" w:w="120"/>
              <w:left w:type="dxa" w:w="120"/>
              <w:bottom w:type="dxa" w:w="2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/>
      </w:pPr>
    </w:p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F3964" w:color="auto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BBCC"/>
                <w:sz w:val="18"/>
                <w:szCs w:val="18"/>
              </w:rPr>
              <w:t xml:space="preserve">Bring this completed sheet to your monthly BSC review. One page. Own your numbers. No surprises.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2026-08-05T09:22:54.863Z</dcterms:created>
  <dcterms:modified xsi:type="dcterms:W3CDTF">2026-08-05T09:22:54.863Z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