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B3557"/>
        <w:spacing w:before="0" w:after="0"/>
      </w:pPr>
      <w:r>
        <w:rPr>
          <w:b/>
          <w:color w:val="FFFFFF"/>
          <w:sz w:val="36"/>
        </w:rPr>
        <w:t xml:space="preserve">  BSC Relaunch — Session A  </w:t>
      </w:r>
      <w:r>
        <w:rPr>
          <w:color w:val="94A3B8"/>
          <w:sz w:val="22"/>
        </w:rPr>
        <w:t>·  Facilitator Guide</w:t>
      </w:r>
    </w:p>
    <w:p>
      <w:pPr>
        <w:shd w:val="clear" w:color="auto" w:fill="1B3557"/>
        <w:spacing w:before="0" w:after="120"/>
      </w:pPr>
      <w:r>
        <w:rPr>
          <w:color w:val="64748B"/>
          <w:sz w:val="18"/>
        </w:rPr>
        <w:t xml:space="preserve">  Date: ________________    Location: ________________    Facilitator: GK    Participants: Leadership Team (12)</w:t>
      </w:r>
    </w:p>
    <w:p>
      <w:pPr>
        <w:spacing w:before="200" w:after="60"/>
      </w:pPr>
      <w:r>
        <w:rPr>
          <w:b/>
          <w:color w:val="1B3557"/>
          <w:sz w:val="26"/>
        </w:rPr>
        <w:t>Purpose of This Session</w:t>
      </w:r>
    </w:p>
    <w:p>
      <w:pPr>
        <w:spacing w:before="20" w:after="20"/>
      </w:pPr>
      <w:r>
        <w:rPr>
          <w:color w:val="64748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60" w:after="60"/>
        <w:jc w:val="left"/>
      </w:pPr>
      <w:r>
        <w:rPr>
          <w:b w:val="0"/>
          <w:i w:val="0"/>
          <w:color w:val="1A202C"/>
          <w:sz w:val="20"/>
        </w:rPr>
        <w:t>This is not a review of where we've been. It is a relaunch. The vision and three strategic objectives are locked in — this session is about building shared understanding of where we're going, and briefing the leadership team to go back to their functions and answer one question: what does your area need to do to get there?</w:t>
      </w:r>
    </w:p>
    <w:p>
      <w:pPr>
        <w:spacing w:before="60" w:after="60"/>
        <w:jc w:val="left"/>
      </w:pPr>
      <w:r>
        <w:rPr>
          <w:b w:val="0"/>
          <w:i/>
          <w:color w:val="64748B"/>
          <w:sz w:val="20"/>
        </w:rPr>
        <w:t>The output of Session A is a briefed team. The output of Session B (3–4 days later) is the foundation of the BSC — built from the bottom up by the people who will own it.</w:t>
      </w:r>
    </w:p>
    <w:p>
      <w:pPr>
        <w:spacing w:before="200" w:after="60"/>
      </w:pPr>
      <w:r>
        <w:rPr>
          <w:b/>
          <w:color w:val="1B3557"/>
          <w:sz w:val="26"/>
        </w:rPr>
        <w:t>Pre-Session Checklist</w:t>
      </w:r>
    </w:p>
    <w:p>
      <w:pPr>
        <w:spacing w:before="20" w:after="20"/>
      </w:pPr>
      <w:r>
        <w:rPr>
          <w:color w:val="64748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3557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Room &amp; Materials</w:t>
            </w:r>
          </w:p>
        </w:tc>
        <w:tc>
          <w:tcPr>
            <w:tcW w:type="dxa" w:w="4873"/>
            <w:shd w:val="clear" w:color="auto" w:fill="1B3557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Tech &amp; Visuals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☐  12 participant worksheets printed (one per person)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☐  Post-it notes (3 colours — one per objective)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☐  Sharpies / thick markers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☐  Wall space or whiteboard clear for Session B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☐  Name cards (if mixed familiarity)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☐  Water / coffee available</w:t>
            </w:r>
          </w:p>
        </w:tc>
        <w:tc>
          <w:tcPr>
            <w:tcW w:type="dxa" w:w="4873"/>
            <w:shd w:val="clear" w:color="auto" w:fill="FFFFFF"/>
          </w:tcPr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☐  Infographic 01 — Growth displayed or printed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☐  BSC dashboard infographic displayed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☐  Timer visible to facilitator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☐  Slide or poster: 3 Strategic Objectives visible throughout</w:t>
            </w:r>
          </w:p>
          <w:p>
            <w:pPr>
              <w:spacing w:before="40" w:after="40"/>
              <w:ind w:left="144"/>
            </w:pPr>
            <w:r>
              <w:rPr>
                <w:color w:val="1A202C"/>
                <w:sz w:val="18"/>
              </w:rPr>
              <w:t>☐  Session B date/time confirmed and communicated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1B3557"/>
          <w:sz w:val="26"/>
        </w:rPr>
        <w:t>Session Flow — 3.5 Hours</w:t>
      </w:r>
    </w:p>
    <w:p>
      <w:pPr>
        <w:spacing w:before="20" w:after="20"/>
      </w:pPr>
      <w:r>
        <w:rPr>
          <w:color w:val="64748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3557"/>
            <w:tcW w:w="1247" w:type="dx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0:00–0:15</w:t>
            </w:r>
          </w:p>
        </w:tc>
        <w:tc>
          <w:tcPr>
            <w:tcW w:type="dxa" w:w="3249"/>
            <w:shd w:val="clear" w:color="auto" w:fill="1B3557"/>
            <w:tcW w:w="793" w:type="dx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15 min</w:t>
            </w:r>
          </w:p>
        </w:tc>
        <w:tc>
          <w:tcPr>
            <w:tcW w:type="dxa" w:w="3249"/>
            <w:shd w:val="clear" w:color="auto" w:fill="1B3557"/>
            <w:tcW w:w="6350" w:type="dxa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8"/>
              </w:rPr>
              <w:t xml:space="preserve">  OPEN — Setting the Frame</w:t>
            </w:r>
          </w:p>
        </w:tc>
      </w:tr>
      <w:tr>
        <w:tc>
          <w:tcPr>
            <w:tcW w:type="dxa" w:w="3249"/>
            <w:shd w:val="clear" w:color="auto" w:fill="2A4A6A"/>
          </w:tcPr>
          <w:p>
            <w:pPr>
              <w:spacing w:before="80" w:after="80"/>
              <w:jc w:val="center"/>
            </w:pPr>
            <w:r>
              <w:rPr>
                <w:b/>
                <w:color w:val="BFD4F0"/>
                <w:sz w:val="15"/>
              </w:rPr>
              <w:t>TALKING</w:t>
              <w:br/>
              <w:t>POINTS</w:t>
            </w:r>
          </w:p>
        </w:tc>
        <w:tc>
          <w:tcPr>
            <w:tcW w:type="dxa" w:w="6498"/>
            <w:gridSpan w:val="2"/>
            <w:shd w:val="clear" w:color="auto" w:fill="EAEEF5"/>
          </w:tcPr>
          <w:p>
            <w:pPr>
              <w:spacing w:before="40" w:after="40"/>
              <w:ind w:left="144"/>
            </w:pPr>
            <w:r>
              <w:rPr>
                <w:i w:val="0"/>
                <w:color w:val="1A202C"/>
                <w:sz w:val="18"/>
              </w:rPr>
              <w:t>Welcome the room. No slides needed — speak directly.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"We've been through the hardest part of this growth phase. 160 people, $70–100M revenue, doubled in 2.5 years. That didn't happen by accident — it happened because this team gave a damn."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"What we're doing today is not a review. It's a relaunch. The next chapter has different requirements — and it starts with this room."</w:t>
            </w:r>
          </w:p>
          <w:p>
            <w:pPr>
              <w:spacing w:before="40" w:after="40"/>
              <w:ind w:left="144"/>
            </w:pPr>
            <w:r>
              <w:rPr>
                <w:i w:val="0"/>
                <w:color w:val="1A202C"/>
                <w:sz w:val="18"/>
              </w:rPr>
              <w:t>Acknowledge the team's role: they are the interface between strategy and the floor.</w:t>
            </w:r>
          </w:p>
        </w:tc>
      </w:tr>
      <w:tr>
        <w:tc>
          <w:tcPr>
            <w:tcW w:type="dxa" w:w="3249"/>
            <w:shd w:val="clear" w:color="auto" w:fill="7955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5"/>
              </w:rPr>
              <w:t>FACILITATION</w:t>
              <w:br/>
              <w:t>NOTES</w:t>
            </w:r>
          </w:p>
        </w:tc>
        <w:tc>
          <w:tcPr>
            <w:tcW w:type="dxa" w:w="6498"/>
            <w:gridSpan w:val="2"/>
            <w:shd w:val="clear" w:color="auto" w:fill="FEF8E8"/>
          </w:tcPr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Read the room — if energy is flat, name it: "I know sessions like this can feel like overhead. This one is different. You'll leave with a task, not a deck."</w:t>
            </w:r>
          </w:p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Do not use notes for this section. Eye contact matters in the opening.</w:t>
            </w:r>
          </w:p>
        </w:tc>
      </w:tr>
    </w:tbl>
    <w:p>
      <w:pPr>
        <w:spacing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6B45"/>
            <w:tcW w:w="1247" w:type="dx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0:15–0:35</w:t>
            </w:r>
          </w:p>
        </w:tc>
        <w:tc>
          <w:tcPr>
            <w:tcW w:type="dxa" w:w="3249"/>
            <w:shd w:val="clear" w:color="auto" w:fill="1E6B45"/>
            <w:tcW w:w="793" w:type="dx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20 min</w:t>
            </w:r>
          </w:p>
        </w:tc>
        <w:tc>
          <w:tcPr>
            <w:tcW w:type="dxa" w:w="3249"/>
            <w:shd w:val="clear" w:color="auto" w:fill="1E6B45"/>
            <w:tcW w:w="6350" w:type="dxa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8"/>
              </w:rPr>
              <w:t xml:space="preserve">  WHERE WE'VE COME FROM — The Growth Story</w:t>
            </w:r>
          </w:p>
        </w:tc>
      </w:tr>
      <w:tr>
        <w:tc>
          <w:tcPr>
            <w:tcW w:type="dxa" w:w="3249"/>
            <w:shd w:val="clear" w:color="auto" w:fill="2A4A6A"/>
          </w:tcPr>
          <w:p>
            <w:pPr>
              <w:spacing w:before="80" w:after="80"/>
              <w:jc w:val="center"/>
            </w:pPr>
            <w:r>
              <w:rPr>
                <w:b/>
                <w:color w:val="BFD4F0"/>
                <w:sz w:val="15"/>
              </w:rPr>
              <w:t>TALKING</w:t>
              <w:br/>
              <w:t>POINTS</w:t>
            </w:r>
          </w:p>
        </w:tc>
        <w:tc>
          <w:tcPr>
            <w:tcW w:type="dxa" w:w="6498"/>
            <w:gridSpan w:val="2"/>
            <w:shd w:val="clear" w:color="auto" w:fill="EBF5EF"/>
          </w:tcPr>
          <w:p>
            <w:pPr>
              <w:spacing w:before="40" w:after="40"/>
              <w:ind w:left="144"/>
            </w:pPr>
            <w:r>
              <w:rPr>
                <w:i w:val="0"/>
                <w:color w:val="1A202C"/>
                <w:sz w:val="18"/>
              </w:rPr>
              <w:t>Display infographic 01 — Growth. Walk through it slowly.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"10 years. 10x. 160 people. $70–100M. Culture intact — that last one is the most important."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"Revenue, jobs, and sales orders all doubled in 2.5 years. That is not a coincidence — that is this team executing under pressure."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"2026 is where the orange dot is. Through the hardest part. Now we build the engine room that takes us to the blue dot — $140–180M by 2029."</w:t>
            </w:r>
          </w:p>
          <w:p>
            <w:pPr>
              <w:spacing w:before="40" w:after="40"/>
              <w:ind w:left="144"/>
            </w:pPr>
            <w:r>
              <w:rPr>
                <w:i w:val="0"/>
                <w:color w:val="1A202C"/>
                <w:sz w:val="18"/>
              </w:rPr>
              <w:t>Key message: growth was won by culture and effort. The next phase is won by systems and process — without losing the culture.</w:t>
            </w:r>
          </w:p>
        </w:tc>
      </w:tr>
      <w:tr>
        <w:tc>
          <w:tcPr>
            <w:tcW w:type="dxa" w:w="3249"/>
            <w:shd w:val="clear" w:color="auto" w:fill="7955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5"/>
              </w:rPr>
              <w:t>FACILITATION</w:t>
              <w:br/>
              <w:t>NOTES</w:t>
            </w:r>
          </w:p>
        </w:tc>
        <w:tc>
          <w:tcPr>
            <w:tcW w:type="dxa" w:w="6498"/>
            <w:gridSpan w:val="2"/>
            <w:shd w:val="clear" w:color="auto" w:fill="FEF8E8"/>
          </w:tcPr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Pause at the "Culture Intact" tile — let it land.</w:t>
            </w:r>
          </w:p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The bottom callout is your transition: "The next chapter is not about winning more work — we're already doing that."</w:t>
            </w:r>
          </w:p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Don't rush this section. It is the emotional foundation for everything that follows.</w:t>
            </w:r>
          </w:p>
        </w:tc>
      </w:tr>
    </w:tbl>
    <w:p>
      <w:pPr>
        <w:spacing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6B45"/>
            <w:tcW w:w="1247" w:type="dx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0:35–0:55</w:t>
            </w:r>
          </w:p>
        </w:tc>
        <w:tc>
          <w:tcPr>
            <w:tcW w:type="dxa" w:w="3249"/>
            <w:shd w:val="clear" w:color="auto" w:fill="1E6B45"/>
            <w:tcW w:w="793" w:type="dx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20 min</w:t>
            </w:r>
          </w:p>
        </w:tc>
        <w:tc>
          <w:tcPr>
            <w:tcW w:type="dxa" w:w="3249"/>
            <w:shd w:val="clear" w:color="auto" w:fill="1E6B45"/>
            <w:tcW w:w="6350" w:type="dxa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8"/>
              </w:rPr>
              <w:t xml:space="preserve">  WHERE WE'RE GOING — Vision and Three Objectives</w:t>
            </w:r>
          </w:p>
        </w:tc>
      </w:tr>
      <w:tr>
        <w:tc>
          <w:tcPr>
            <w:tcW w:type="dxa" w:w="3249"/>
            <w:shd w:val="clear" w:color="auto" w:fill="2A4A6A"/>
          </w:tcPr>
          <w:p>
            <w:pPr>
              <w:spacing w:before="80" w:after="80"/>
              <w:jc w:val="center"/>
            </w:pPr>
            <w:r>
              <w:rPr>
                <w:b/>
                <w:color w:val="BFD4F0"/>
                <w:sz w:val="15"/>
              </w:rPr>
              <w:t>TALKING</w:t>
              <w:br/>
              <w:t>POINTS</w:t>
            </w:r>
          </w:p>
        </w:tc>
        <w:tc>
          <w:tcPr>
            <w:tcW w:type="dxa" w:w="6498"/>
            <w:gridSpan w:val="2"/>
            <w:shd w:val="clear" w:color="auto" w:fill="EBF5EF"/>
          </w:tcPr>
          <w:p>
            <w:pPr>
              <w:spacing w:before="40" w:after="40"/>
              <w:ind w:left="144"/>
            </w:pPr>
            <w:r>
              <w:rPr>
                <w:i w:val="0"/>
                <w:color w:val="1A202C"/>
                <w:sz w:val="18"/>
              </w:rPr>
              <w:t>Display the 3 strategic objectives. Keep them on screen for the rest of the session.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"We have three things we need to do as a business. They are not equally weighted."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"Objective 1: Hunting on the Front Foot — Sales owns the pipeline. Everyone else delivers on what's sold."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"Objective 2: First Pass Business — touch it once. Engineering releases right. Production builds right. Customer receives right. This is the leverage point. Fix this and the other two improve automatically."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"Objective 3: Increase Throughput — more output from the same or growing team. Revenue per head goes up."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"The lever is First Pass Business. Every hour we spend on rework is an hour we don't spend building the next job."</w:t>
            </w:r>
          </w:p>
        </w:tc>
      </w:tr>
      <w:tr>
        <w:tc>
          <w:tcPr>
            <w:tcW w:type="dxa" w:w="3249"/>
            <w:shd w:val="clear" w:color="auto" w:fill="7955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5"/>
              </w:rPr>
              <w:t>FACILITATION</w:t>
              <w:br/>
              <w:t>NOTES</w:t>
            </w:r>
          </w:p>
        </w:tc>
        <w:tc>
          <w:tcPr>
            <w:tcW w:type="dxa" w:w="6498"/>
            <w:gridSpan w:val="2"/>
            <w:shd w:val="clear" w:color="auto" w:fill="FEF8E8"/>
          </w:tcPr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Watch for anyone who looks like they want to push back on "First Pass Business" — that's the right instinct. Note it and say: "We'll come back to what this means in your area."</w:t>
            </w:r>
          </w:p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The objectives are NOT open for debate today. The question is what each function does to contribute to them.</w:t>
            </w:r>
          </w:p>
        </w:tc>
      </w:tr>
    </w:tbl>
    <w:p>
      <w:pPr>
        <w:spacing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F6B6B"/>
            <w:tcW w:w="1247" w:type="dx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0:55–1:15</w:t>
            </w:r>
          </w:p>
        </w:tc>
        <w:tc>
          <w:tcPr>
            <w:tcW w:type="dxa" w:w="3249"/>
            <w:shd w:val="clear" w:color="auto" w:fill="0F6B6B"/>
            <w:tcW w:w="793" w:type="dx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20 min</w:t>
            </w:r>
          </w:p>
        </w:tc>
        <w:tc>
          <w:tcPr>
            <w:tcW w:type="dxa" w:w="3249"/>
            <w:shd w:val="clear" w:color="auto" w:fill="0F6B6B"/>
            <w:tcW w:w="6350" w:type="dxa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8"/>
              </w:rPr>
              <w:t xml:space="preserve">  THE BSC — How It Works and Why We Use It</w:t>
            </w:r>
          </w:p>
        </w:tc>
      </w:tr>
      <w:tr>
        <w:tc>
          <w:tcPr>
            <w:tcW w:type="dxa" w:w="3249"/>
            <w:shd w:val="clear" w:color="auto" w:fill="2A4A6A"/>
          </w:tcPr>
          <w:p>
            <w:pPr>
              <w:spacing w:before="80" w:after="80"/>
              <w:jc w:val="center"/>
            </w:pPr>
            <w:r>
              <w:rPr>
                <w:b/>
                <w:color w:val="BFD4F0"/>
                <w:sz w:val="15"/>
              </w:rPr>
              <w:t>TALKING</w:t>
              <w:br/>
              <w:t>POINTS</w:t>
            </w:r>
          </w:p>
        </w:tc>
        <w:tc>
          <w:tcPr>
            <w:tcW w:type="dxa" w:w="6498"/>
            <w:gridSpan w:val="2"/>
            <w:shd w:val="clear" w:color="auto" w:fill="E6F5F5"/>
          </w:tcPr>
          <w:p>
            <w:pPr>
              <w:spacing w:before="40" w:after="40"/>
              <w:ind w:left="144"/>
            </w:pPr>
            <w:r>
              <w:rPr>
                <w:i w:val="0"/>
                <w:color w:val="1A202C"/>
                <w:sz w:val="18"/>
              </w:rPr>
              <w:t>Display the BSC dashboard infographic.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"The Balanced Scorecard is how we make the strategy visible and held to account — monthly, by function, by name."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"Four perspectives: Financial, Customer, Internal Process, Learning and Growth. Every function contributes to at least one perspective — most contribute to two or three."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"The BSC was introduced in 2020. We're relaunching it because growth has changed what it needs to measure. We're rebuilding it from the bottom up — starting today, with this room."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"Every KPI on this dashboard has an owner. That owner presents it monthly. Red means you come with an action plan — not an explanation."</w:t>
            </w:r>
          </w:p>
        </w:tc>
      </w:tr>
      <w:tr>
        <w:tc>
          <w:tcPr>
            <w:tcW w:type="dxa" w:w="3249"/>
            <w:shd w:val="clear" w:color="auto" w:fill="7955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5"/>
              </w:rPr>
              <w:t>FACILITATION</w:t>
              <w:br/>
              <w:t>NOTES</w:t>
            </w:r>
          </w:p>
        </w:tc>
        <w:tc>
          <w:tcPr>
            <w:tcW w:type="dxa" w:w="6498"/>
            <w:gridSpan w:val="2"/>
            <w:shd w:val="clear" w:color="auto" w:fill="FEF8E8"/>
          </w:tcPr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If anyone asks "what happened to the old BSC?" — acknowledge it directly: "We outgrew the version we had. This is built for where we're going."</w:t>
            </w:r>
          </w:p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Keep this section factual. The BSC is the mechanism — the objectives are the mission.</w:t>
            </w:r>
          </w:p>
        </w:tc>
      </w:tr>
    </w:tbl>
    <w:p>
      <w:pPr>
        <w:spacing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07080"/>
            <w:tcW w:w="1247" w:type="dx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1:15–1:30</w:t>
            </w:r>
          </w:p>
        </w:tc>
        <w:tc>
          <w:tcPr>
            <w:tcW w:type="dxa" w:w="3249"/>
            <w:shd w:val="clear" w:color="auto" w:fill="607080"/>
            <w:tcW w:w="793" w:type="dx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15 min</w:t>
            </w:r>
          </w:p>
        </w:tc>
        <w:tc>
          <w:tcPr>
            <w:tcW w:type="dxa" w:w="3249"/>
            <w:shd w:val="clear" w:color="auto" w:fill="607080"/>
            <w:tcW w:w="6350" w:type="dxa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8"/>
              </w:rPr>
              <w:t xml:space="preserve">  BREAK</w:t>
            </w:r>
          </w:p>
        </w:tc>
      </w:tr>
      <w:tr>
        <w:tc>
          <w:tcPr>
            <w:tcW w:type="dxa" w:w="3249"/>
            <w:shd w:val="clear" w:color="auto" w:fill="2A4A6A"/>
          </w:tcPr>
          <w:p>
            <w:pPr>
              <w:spacing w:before="80" w:after="80"/>
              <w:jc w:val="center"/>
            </w:pPr>
            <w:r>
              <w:rPr>
                <w:b/>
                <w:color w:val="BFD4F0"/>
                <w:sz w:val="15"/>
              </w:rPr>
              <w:t>TALKING</w:t>
              <w:br/>
              <w:t>POINTS</w:t>
            </w:r>
          </w:p>
        </w:tc>
        <w:tc>
          <w:tcPr>
            <w:tcW w:type="dxa" w:w="6498"/>
            <w:gridSpan w:val="2"/>
            <w:shd w:val="clear" w:color="auto" w:fill="F5F7FA"/>
          </w:tcPr>
          <w:p>
            <w:pPr>
              <w:spacing w:before="40" w:after="40"/>
              <w:ind w:left="144"/>
            </w:pPr>
            <w:r>
              <w:rPr>
                <w:i w:val="0"/>
                <w:color w:val="1A202C"/>
                <w:sz w:val="18"/>
              </w:rPr>
              <w:t>Confirm Session B date/time during the break — write it somewhere visible.</w:t>
            </w:r>
          </w:p>
          <w:p>
            <w:pPr>
              <w:spacing w:before="40" w:after="40"/>
              <w:ind w:left="144"/>
            </w:pPr>
            <w:r>
              <w:rPr>
                <w:i w:val="0"/>
                <w:color w:val="1A202C"/>
                <w:sz w:val="18"/>
              </w:rPr>
              <w:t>Check energy levels. If the room is disengaged, adjust the worked example to be more interactive.</w:t>
            </w:r>
          </w:p>
        </w:tc>
      </w:tr>
    </w:tbl>
    <w:p>
      <w:pPr>
        <w:spacing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795500"/>
            <w:tcW w:w="1247" w:type="dx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1:30–1:50</w:t>
            </w:r>
          </w:p>
        </w:tc>
        <w:tc>
          <w:tcPr>
            <w:tcW w:type="dxa" w:w="3249"/>
            <w:shd w:val="clear" w:color="auto" w:fill="795500"/>
            <w:tcW w:w="793" w:type="dx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20 min</w:t>
            </w:r>
          </w:p>
        </w:tc>
        <w:tc>
          <w:tcPr>
            <w:tcW w:type="dxa" w:w="3249"/>
            <w:shd w:val="clear" w:color="auto" w:fill="795500"/>
            <w:tcW w:w="6350" w:type="dxa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8"/>
              </w:rPr>
              <w:t xml:space="preserve">  WORKED EXAMPLE — Operations</w:t>
            </w:r>
          </w:p>
        </w:tc>
      </w:tr>
      <w:tr>
        <w:tc>
          <w:tcPr>
            <w:tcW w:type="dxa" w:w="3249"/>
            <w:shd w:val="clear" w:color="auto" w:fill="2A4A6A"/>
          </w:tcPr>
          <w:p>
            <w:pPr>
              <w:spacing w:before="80" w:after="80"/>
              <w:jc w:val="center"/>
            </w:pPr>
            <w:r>
              <w:rPr>
                <w:b/>
                <w:color w:val="BFD4F0"/>
                <w:sz w:val="15"/>
              </w:rPr>
              <w:t>TALKING</w:t>
              <w:br/>
              <w:t>POINTS</w:t>
            </w:r>
          </w:p>
        </w:tc>
        <w:tc>
          <w:tcPr>
            <w:tcW w:type="dxa" w:w="6498"/>
            <w:gridSpan w:val="2"/>
            <w:shd w:val="clear" w:color="auto" w:fill="FEF8E8"/>
          </w:tcPr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"Before I give you the task, let me show you what a good answer looks like. I'm going to use Operations — and the Operations Manager has agreed to let us use their function as the model."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"Objective: Increase Throughput. What does Operations need to do to get there?"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"Project 1: IT as leverage. Manual processes at our current volume were at their limit. Operations identified it, brought a direction, and improvement is already visible — with more to come. That's the first thing."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"Project 2: Costing process improvement. New project, squarely within their mandate, underway. That's the second thing."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"Two specific things. Owned by Operations. Pointed directly at the objective. That's what I'm asking from every function in this room."</w:t>
            </w:r>
          </w:p>
          <w:p>
            <w:pPr>
              <w:spacing w:before="40" w:after="40"/>
              <w:ind w:left="144"/>
            </w:pPr>
            <w:r>
              <w:rPr>
                <w:i w:val="0"/>
                <w:color w:val="1A202C"/>
                <w:sz w:val="18"/>
              </w:rPr>
              <w:t>Turn to Operations Manager: "Anything you'd add in 30 seconds?"</w:t>
            </w:r>
          </w:p>
        </w:tc>
      </w:tr>
      <w:tr>
        <w:tc>
          <w:tcPr>
            <w:tcW w:type="dxa" w:w="3249"/>
            <w:shd w:val="clear" w:color="auto" w:fill="7955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5"/>
              </w:rPr>
              <w:t>FACILITATION</w:t>
              <w:br/>
              <w:t>NOTES</w:t>
            </w:r>
          </w:p>
        </w:tc>
        <w:tc>
          <w:tcPr>
            <w:tcW w:type="dxa" w:w="6498"/>
            <w:gridSpan w:val="2"/>
            <w:shd w:val="clear" w:color="auto" w:fill="FEF8E8"/>
          </w:tcPr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The Operations Manager's brief addition is important — it shifts this from GK's words to peer-led. Don't skip it.</w:t>
            </w:r>
          </w:p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If others want to jump in with their own examples, let one happen briefly — it means they're already thinking about the task.</w:t>
            </w:r>
          </w:p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Do NOT let this turn into a function-by-function discussion yet. That's Session B.</w:t>
            </w:r>
          </w:p>
        </w:tc>
      </w:tr>
    </w:tbl>
    <w:p>
      <w:pPr>
        <w:spacing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3557"/>
            <w:tcW w:w="1247" w:type="dx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1:50–2:10</w:t>
            </w:r>
          </w:p>
        </w:tc>
        <w:tc>
          <w:tcPr>
            <w:tcW w:type="dxa" w:w="3249"/>
            <w:shd w:val="clear" w:color="auto" w:fill="1B3557"/>
            <w:tcW w:w="793" w:type="dx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20 min</w:t>
            </w:r>
          </w:p>
        </w:tc>
        <w:tc>
          <w:tcPr>
            <w:tcW w:type="dxa" w:w="3249"/>
            <w:shd w:val="clear" w:color="auto" w:fill="1B3557"/>
            <w:tcW w:w="6350" w:type="dxa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8"/>
              </w:rPr>
              <w:t xml:space="preserve">  THE TASK BRIEF — What You're Taking Away</w:t>
            </w:r>
          </w:p>
        </w:tc>
      </w:tr>
      <w:tr>
        <w:tc>
          <w:tcPr>
            <w:tcW w:type="dxa" w:w="3249"/>
            <w:shd w:val="clear" w:color="auto" w:fill="2A4A6A"/>
          </w:tcPr>
          <w:p>
            <w:pPr>
              <w:spacing w:before="80" w:after="80"/>
              <w:jc w:val="center"/>
            </w:pPr>
            <w:r>
              <w:rPr>
                <w:b/>
                <w:color w:val="BFD4F0"/>
                <w:sz w:val="15"/>
              </w:rPr>
              <w:t>TALKING</w:t>
              <w:br/>
              <w:t>POINTS</w:t>
            </w:r>
          </w:p>
        </w:tc>
        <w:tc>
          <w:tcPr>
            <w:tcW w:type="dxa" w:w="6498"/>
            <w:gridSpan w:val="2"/>
            <w:shd w:val="clear" w:color="auto" w:fill="EAEEF5"/>
          </w:tcPr>
          <w:p>
            <w:pPr>
              <w:spacing w:before="40" w:after="40"/>
              <w:ind w:left="144"/>
            </w:pPr>
            <w:r>
              <w:rPr>
                <w:i w:val="0"/>
                <w:color w:val="1A202C"/>
                <w:sz w:val="18"/>
              </w:rPr>
              <w:t>Hand out participant worksheets now.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"Here is your task. Before Session B — in 3 to 4 days — go back to your team and ask them one question: what does our area need to do to contribute to each of these three objectives?"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"You are not doing this alone. Ask your team. The people closest to the work often have the clearest view of what needs to change."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"For each objective, I want 3 to 5 specific things your function will do or change. Not a wish list. Not things that require someone else to act first. Things you own."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"The reporting line for this exercise: Production Supervisors report to Production Manager, who reports to Production GM. Engineering Manager reports to Aviation GM. If you're unsure of scope, stay within your function."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"Walk through the worksheet with them — show the format, clarify the objectives, answer questions.</w:t>
            </w:r>
          </w:p>
        </w:tc>
      </w:tr>
      <w:tr>
        <w:tc>
          <w:tcPr>
            <w:tcW w:type="dxa" w:w="3249"/>
            <w:shd w:val="clear" w:color="auto" w:fill="7955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5"/>
              </w:rPr>
              <w:t>FACILITATION</w:t>
              <w:br/>
              <w:t>NOTES</w:t>
            </w:r>
          </w:p>
        </w:tc>
        <w:tc>
          <w:tcPr>
            <w:tcW w:type="dxa" w:w="6498"/>
            <w:gridSpan w:val="2"/>
            <w:shd w:val="clear" w:color="auto" w:fill="FEF8E8"/>
          </w:tcPr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Emphasise: the vision and the three objectives are locked. What sits under them is what we're building together.</w:t>
            </w:r>
          </w:p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The worksheet has space for team notes and a "bring back" summary — point both sections out.</w:t>
            </w:r>
          </w:p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Common question: "What if two functions say the same thing?" — "That's useful information. Write it down. We'll see the pattern in Session B."</w:t>
            </w:r>
          </w:p>
        </w:tc>
      </w:tr>
    </w:tbl>
    <w:p>
      <w:pPr>
        <w:spacing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3E8C"/>
            <w:tcW w:w="1247" w:type="dx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2:10–2:35</w:t>
            </w:r>
          </w:p>
        </w:tc>
        <w:tc>
          <w:tcPr>
            <w:tcW w:type="dxa" w:w="3249"/>
            <w:shd w:val="clear" w:color="auto" w:fill="2B3E8C"/>
            <w:tcW w:w="793" w:type="dx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25 min</w:t>
            </w:r>
          </w:p>
        </w:tc>
        <w:tc>
          <w:tcPr>
            <w:tcW w:type="dxa" w:w="3249"/>
            <w:shd w:val="clear" w:color="auto" w:fill="2B3E8C"/>
            <w:tcW w:w="6350" w:type="dxa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8"/>
              </w:rPr>
              <w:t xml:space="preserve">  Q&amp;A — Open Floor</w:t>
            </w:r>
          </w:p>
        </w:tc>
      </w:tr>
      <w:tr>
        <w:tc>
          <w:tcPr>
            <w:tcW w:type="dxa" w:w="3249"/>
            <w:shd w:val="clear" w:color="auto" w:fill="2A4A6A"/>
          </w:tcPr>
          <w:p>
            <w:pPr>
              <w:spacing w:before="80" w:after="80"/>
              <w:jc w:val="center"/>
            </w:pPr>
            <w:r>
              <w:rPr>
                <w:b/>
                <w:color w:val="BFD4F0"/>
                <w:sz w:val="15"/>
              </w:rPr>
              <w:t>TALKING</w:t>
              <w:br/>
              <w:t>POINTS</w:t>
            </w:r>
          </w:p>
        </w:tc>
        <w:tc>
          <w:tcPr>
            <w:tcW w:type="dxa" w:w="6498"/>
            <w:gridSpan w:val="2"/>
            <w:shd w:val="clear" w:color="auto" w:fill="EAEEF8"/>
          </w:tcPr>
          <w:p>
            <w:pPr>
              <w:spacing w:before="40" w:after="40"/>
              <w:ind w:left="144"/>
            </w:pPr>
            <w:r>
              <w:rPr>
                <w:i w:val="0"/>
                <w:color w:val="1A202C"/>
                <w:sz w:val="18"/>
              </w:rPr>
              <w:t>Open the floor: "What questions do you have — about the objectives, the task, or what good looks like for your function?"</w:t>
            </w:r>
          </w:p>
          <w:p>
            <w:pPr>
              <w:spacing w:before="40" w:after="40"/>
              <w:ind w:left="144"/>
            </w:pPr>
            <w:r>
              <w:rPr>
                <w:i w:val="0"/>
                <w:color w:val="1A202C"/>
                <w:sz w:val="18"/>
              </w:rPr>
              <w:t>Likely questions and suggested responses: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"What if we don't know what the targets should be?" → "Start with what needs to change — direction first, targets come from the data."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"What if our area depends on another function improving first?" → "Note the dependency. Bring it to Session B. That's exactly what we're building — the connections between functions."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"How specific do the answers need to be?" → "Specific enough that someone else could hold you to it in 3 months."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"What if the team doesn't know the strategy?" → "Then this is the moment to tell them. Use the infographic."</w:t>
            </w:r>
          </w:p>
        </w:tc>
      </w:tr>
      <w:tr>
        <w:tc>
          <w:tcPr>
            <w:tcW w:type="dxa" w:w="3249"/>
            <w:shd w:val="clear" w:color="auto" w:fill="7955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5"/>
              </w:rPr>
              <w:t>FACILITATION</w:t>
              <w:br/>
              <w:t>NOTES</w:t>
            </w:r>
          </w:p>
        </w:tc>
        <w:tc>
          <w:tcPr>
            <w:tcW w:type="dxa" w:w="6498"/>
            <w:gridSpan w:val="2"/>
            <w:shd w:val="clear" w:color="auto" w:fill="FEF8E8"/>
          </w:tcPr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Do not close a question with "we'll figure that out later" — give a direct answer or acknowledge it as a Session B topic.</w:t>
            </w:r>
          </w:p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If the room is quiet, use a prompt: "Who is least clear on what their function's contribution is? Let's work through it."</w:t>
            </w:r>
          </w:p>
        </w:tc>
      </w:tr>
    </w:tbl>
    <w:p>
      <w:pPr>
        <w:spacing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3557"/>
            <w:tcW w:w="1247" w:type="dx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2:35–2:50</w:t>
            </w:r>
          </w:p>
        </w:tc>
        <w:tc>
          <w:tcPr>
            <w:tcW w:type="dxa" w:w="3249"/>
            <w:shd w:val="clear" w:color="auto" w:fill="1B3557"/>
            <w:tcW w:w="793" w:type="dx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15 min</w:t>
            </w:r>
          </w:p>
        </w:tc>
        <w:tc>
          <w:tcPr>
            <w:tcW w:type="dxa" w:w="3249"/>
            <w:shd w:val="clear" w:color="auto" w:fill="1B3557"/>
            <w:tcW w:w="6350" w:type="dxa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8"/>
              </w:rPr>
              <w:t xml:space="preserve">  CLOSE — Admin and Commitment</w:t>
            </w:r>
          </w:p>
        </w:tc>
      </w:tr>
      <w:tr>
        <w:tc>
          <w:tcPr>
            <w:tcW w:type="dxa" w:w="3249"/>
            <w:shd w:val="clear" w:color="auto" w:fill="2A4A6A"/>
          </w:tcPr>
          <w:p>
            <w:pPr>
              <w:spacing w:before="80" w:after="80"/>
              <w:jc w:val="center"/>
            </w:pPr>
            <w:r>
              <w:rPr>
                <w:b/>
                <w:color w:val="BFD4F0"/>
                <w:sz w:val="15"/>
              </w:rPr>
              <w:t>TALKING</w:t>
              <w:br/>
              <w:t>POINTS</w:t>
            </w:r>
          </w:p>
        </w:tc>
        <w:tc>
          <w:tcPr>
            <w:tcW w:type="dxa" w:w="6498"/>
            <w:gridSpan w:val="2"/>
            <w:shd w:val="clear" w:color="auto" w:fill="EAEEF5"/>
          </w:tcPr>
          <w:p>
            <w:pPr>
              <w:spacing w:before="40" w:after="40"/>
              <w:ind w:left="144"/>
            </w:pPr>
            <w:r>
              <w:rPr>
                <w:i w:val="0"/>
                <w:color w:val="1A202C"/>
                <w:sz w:val="18"/>
              </w:rPr>
              <w:t>Confirm Session B logistics: date, time, location, format.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"In Session B, each person gets 5 minutes to present what their team said. Bring your worksheet. Bring your post-it notes — we'll use them on the wall."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"Post-it note colours: [Colour 1] = Hunting on the Front Foot. [Colour 2] = First Pass Business. [Colour 3] = Increase Throughput. One idea per note."</w:t>
            </w:r>
          </w:p>
          <w:p>
            <w:pPr>
              <w:spacing w:before="40" w:after="40"/>
              <w:ind w:left="144"/>
            </w:pPr>
            <w:r>
              <w:rPr>
                <w:i/>
                <w:color w:val="1B3557"/>
                <w:sz w:val="18"/>
              </w:rPr>
              <w:t>"Between now and then — talk to your team. Don't send an email. Have a conversation."</w:t>
            </w:r>
          </w:p>
          <w:p>
            <w:pPr>
              <w:spacing w:before="40" w:after="40"/>
              <w:ind w:left="144"/>
            </w:pPr>
            <w:r>
              <w:rPr>
                <w:i w:val="0"/>
                <w:color w:val="1A202C"/>
                <w:sz w:val="18"/>
              </w:rPr>
              <w:t>Close: "What we're building in this room is the engine for the next three years. It works if you own it. See you [Session B date]."</w:t>
            </w:r>
          </w:p>
        </w:tc>
      </w:tr>
      <w:tr>
        <w:tc>
          <w:tcPr>
            <w:tcW w:type="dxa" w:w="3249"/>
            <w:shd w:val="clear" w:color="auto" w:fill="7955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5"/>
              </w:rPr>
              <w:t>FACILITATION</w:t>
              <w:br/>
              <w:t>NOTES</w:t>
            </w:r>
          </w:p>
        </w:tc>
        <w:tc>
          <w:tcPr>
            <w:tcW w:type="dxa" w:w="6498"/>
            <w:gridSpan w:val="2"/>
            <w:shd w:val="clear" w:color="auto" w:fill="FEF8E8"/>
          </w:tcPr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End on time. Respecting the schedule signals that the cadence matters.</w:t>
            </w:r>
          </w:p>
          <w:p>
            <w:pPr>
              <w:spacing w:before="40" w:after="40"/>
              <w:ind w:left="144"/>
            </w:pPr>
            <w:r>
              <w:rPr>
                <w:color w:val="795500"/>
                <w:sz w:val="18"/>
              </w:rPr>
              <w:t>▸  After the room clears — note anything that came up that needs follow-up before Session B.</w:t>
            </w:r>
          </w:p>
        </w:tc>
      </w:tr>
    </w:tbl>
    <w:p>
      <w:pPr>
        <w:spacing w:after="100"/>
      </w:pPr>
    </w:p>
    <w:p>
      <w:pPr>
        <w:spacing w:before="200" w:after="60"/>
      </w:pPr>
      <w:r>
        <w:rPr>
          <w:b/>
          <w:color w:val="1B3557"/>
          <w:sz w:val="26"/>
        </w:rPr>
        <w:t>After Session A — Before Session B</w:t>
      </w:r>
    </w:p>
    <w:p>
      <w:pPr>
        <w:spacing w:before="20" w:after="20"/>
      </w:pPr>
      <w:r>
        <w:rPr>
          <w:color w:val="64748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W w:w="1587" w:type="dxa"/>
            <w:shd w:val="clear" w:color="auto" w:fill="1B3557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FACILITATOR</w:t>
              <w:br/>
              <w:t>ACTIONS</w:t>
            </w:r>
          </w:p>
        </w:tc>
        <w:tc>
          <w:tcPr>
            <w:tcW w:type="dxa" w:w="4873"/>
            <w:tcW w:w="6804" w:type="dxa"/>
            <w:shd w:val="clear" w:color="auto" w:fill="FFFFFF"/>
          </w:tcPr>
          <w:p>
            <w:pPr>
              <w:spacing w:before="60" w:after="40"/>
              <w:ind w:left="144"/>
            </w:pPr>
            <w:r>
              <w:rPr>
                <w:color w:val="1A202C"/>
                <w:sz w:val="18"/>
              </w:rPr>
              <w:t>☐  Send a one-line confirmation of Session B date/time to all participants (same day)</w:t>
            </w:r>
          </w:p>
          <w:p>
            <w:pPr>
              <w:spacing w:before="60" w:after="40"/>
              <w:ind w:left="144"/>
            </w:pPr>
            <w:r>
              <w:rPr>
                <w:color w:val="1A202C"/>
                <w:sz w:val="18"/>
              </w:rPr>
              <w:t>☐  Note any function that seemed unclear on their scope — follow up directly before Session B</w:t>
            </w:r>
          </w:p>
          <w:p>
            <w:pPr>
              <w:spacing w:before="60" w:after="40"/>
              <w:ind w:left="144"/>
            </w:pPr>
            <w:r>
              <w:rPr>
                <w:color w:val="1A202C"/>
                <w:sz w:val="18"/>
              </w:rPr>
              <w:t>☐  Confirm Operations Manager is comfortable with how their example was used</w:t>
            </w:r>
          </w:p>
          <w:p>
            <w:pPr>
              <w:spacing w:before="60" w:after="40"/>
              <w:ind w:left="144"/>
            </w:pPr>
            <w:r>
              <w:rPr>
                <w:color w:val="1A202C"/>
                <w:sz w:val="18"/>
              </w:rPr>
              <w:t>☐  Prepare wall space for Session B post-it alignment (3 columns = 3 objectives)</w:t>
            </w:r>
          </w:p>
          <w:p>
            <w:pPr>
              <w:spacing w:before="60" w:after="40"/>
              <w:ind w:left="144"/>
            </w:pPr>
            <w:r>
              <w:rPr>
                <w:color w:val="1A202C"/>
                <w:sz w:val="18"/>
              </w:rPr>
              <w:t>☐  Brief MD on Session A tone and any issues raised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