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PAYSLIP</w:t>
        <w:tab/>
        <w:t>October/2024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>
        <w:t>Employee Name</w:t>
        <w:tab/>
        <w:t>Jane Smith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Domain/Position</w:t>
        <w:tab/>
        <w:t>Manager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Basic Salary</w:t>
        <w:tab/>
        <w:tab/>
        <w:t>3000.00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Allowance</w:t>
        <w:tab/>
        <w:tab/>
        <w:t>700.00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Gross Salary</w:t>
        <w:tab/>
        <w:tab/>
        <w:t>3700.00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>
        <w:t>5.5% Staff SSNIT Contribution</w:t>
        <w:tab/>
        <w:tab/>
        <w:t>203.50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>
        <w:t>Taxable Income</w:t>
        <w:tab/>
        <w:tab/>
        <w:t>3496.50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>
        <w:t>P.A.Y.E</w:t>
        <w:tab/>
        <w:tab/>
        <w:t>502.64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Other Deductions</w:t>
        <w:tab/>
        <w:tab/>
        <w:t>200.00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Net Amount Payable to Staff</w:t>
        <w:tab/>
        <w:tab/>
        <w:t>2793.86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