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ESM206_Assignment4</w:t>
      </w:r>
    </w:p>
    <w:p>
      <w:pPr>
        <w:pStyle w:val="Author"/>
      </w:pPr>
      <w:r>
        <w:t xml:space="preserve">Geoffrey</w:t>
      </w:r>
      <w:r>
        <w:t xml:space="preserve"> </w:t>
      </w:r>
      <w:r>
        <w:t xml:space="preserve">Cook</w:t>
      </w:r>
    </w:p>
    <w:p>
      <w:pPr>
        <w:pStyle w:val="Date"/>
      </w:pPr>
      <w:r>
        <w:t xml:space="preserve">11/13/2018</w:t>
      </w:r>
    </w:p>
    <w:p>
      <w:pPr>
        <w:pStyle w:val="FirstParagraph"/>
      </w:pPr>
      <w:r>
        <w:t xml:space="preserve">Introduction:</w:t>
      </w:r>
    </w:p>
    <w:p>
      <w:pPr>
        <w:pStyle w:val="BodyText"/>
      </w:pPr>
      <w:r>
        <w:t xml:space="preserve">The California Spiny Lobster, Panulirus interruptus, is a marine crustacean found along the coast from Point Conception in Santa Barbara County to the US-Mexican border. (1) Lobster fishing in this area has a deep history and continues today. In an effort to study and understand the impacts of human activities on coastal ecosystems, Santa Barbara Coastal Long Term Ecological Research conducted a study on the California Spiny Lobster. Data including lobster abundance and size was gathered at various giant kelp forest ecosystems sites along the southern California coast.</w:t>
      </w:r>
    </w:p>
    <w:p>
      <w:pPr>
        <w:pStyle w:val="BodyText"/>
      </w:pPr>
      <w:r>
        <w:t xml:space="preserve">Multiple sites were defined and observed in the Santa Barbara Long Term Ecological Research study involving the California Spiny Lobster. Our analysis in this research paper focuses on five of the sites: Arroyo Quemado (AQUE), Naples Reef (NAPL), Mohawk Reef (MOHK), Isla Vista (IVEE), Carpinteria (CARP). Two of the sites, Naples and Isla Vista, are located in the California Fish and Game Network of Marine Protected Areas (MPA). MPAs are defined marine or estuarine areas designed to protect or conserve marine life and habitat. According to NOAA’s MPA inventory database, Naples’ primary conservation focus is natural heritage. Commercial and recreational fishing are restricted year round. The Isla Vista site is listed as Campus Point State Marine Conservation Area in the NOAA database. The protection focus is the ecosystem, and commercial and recreational fishing are also restricted year round. Major revisions and additions to Southern California MPAs went into effect in state waters on January 1, 2012. Both Naples and Isla Vista were established as MPAs on this date. Lobster size and abundance was observed and recorded at each of the sites from 2012-08-20 to 2017-08-25.</w:t>
      </w:r>
    </w:p>
    <w:p>
      <w:pPr>
        <w:pStyle w:val="BodyText"/>
      </w:pPr>
      <w:r>
        <w:t xml:space="preserve">Lobster abundance is measured as a count of physical lobsters observed within a defined area. Researchers for the Long Term Ecological Research study, recorded abundance of lobsters of with relation to their size. Abundance can be affected by a multitude of factors, including predation. The spiny lobster is prey to various marine species including giant sea bass, California sheephead, cabezon, horn shark, leopard shark, octopus and sea otters. Humans are also predators and have been for hundreds of years. Documented lobster fishing in the region between Santa Barbara County and the US-Mexican border has been recorded since the late 1800s (2). By the 1900s, lobster counts were decreasing significantly and preliminary measures were enacted to limit rapid decline in population due to human forces. These regulations included seasonal fishing and size limits for catch. (2). Size limitations are still currently enforced.</w:t>
      </w:r>
    </w:p>
    <w:p>
      <w:pPr>
        <w:pStyle w:val="BodyText"/>
      </w:pPr>
      <w:r>
        <w:t xml:space="preserve">Lobster size is an important ecological factor. The body length of the lobster larva is about 1.4 mm at at the first stage of its development and about 29 mm at the final larva development stage. This measurement is taken along the length of the body shell, or carapace, from the edge of the eye socket to the rear edge of the shell, above the tail. Once a juvenile, carapace length increases about 3.1 mm after each molt (shedding of the old shell). Juveniles reach approximately 24 mm after 1 year and 44 mm after 2 years. A length of 82.6 mm is expected after approximately 7 to 10 years. This 82.6 mm value is of importance because this has been established as the legal limit for lobster catch. Once lobsters have reached this size, fishermen can keep the lobster instead of returning it to the ocean. The minimum size limit was established with the intent to allow each lobster to reproduce at least once before it is captured (3). In the Santa Barbara Coastal Long Term Ecological Research study, a range of carapace sizes were observed in each of the various sites.</w:t>
      </w:r>
    </w:p>
    <w:p>
      <w:pPr>
        <w:pStyle w:val="SourceCode"/>
      </w:pPr>
      <w:r>
        <w:rPr>
          <w:rStyle w:val="VerbatimChar"/>
        </w:rPr>
        <w:t xml:space="preserve">## # A tibble: 6 x 2</w:t>
      </w:r>
      <w:r>
        <w:br w:type="textWrapping"/>
      </w:r>
      <w:r>
        <w:rPr>
          <w:rStyle w:val="VerbatimChar"/>
        </w:rPr>
        <w:t xml:space="preserve">##    YEAR count</w:t>
      </w:r>
      <w:r>
        <w:br w:type="textWrapping"/>
      </w:r>
      <w:r>
        <w:rPr>
          <w:rStyle w:val="VerbatimChar"/>
        </w:rPr>
        <w:t xml:space="preserve">##   &lt;int&gt; &lt;int&gt;</w:t>
      </w:r>
      <w:r>
        <w:br w:type="textWrapping"/>
      </w:r>
      <w:r>
        <w:rPr>
          <w:rStyle w:val="VerbatimChar"/>
        </w:rPr>
        <w:t xml:space="preserve">## 1  2012   231</w:t>
      </w:r>
      <w:r>
        <w:br w:type="textWrapping"/>
      </w:r>
      <w:r>
        <w:rPr>
          <w:rStyle w:val="VerbatimChar"/>
        </w:rPr>
        <w:t xml:space="preserve">## 2  2013   243</w:t>
      </w:r>
      <w:r>
        <w:br w:type="textWrapping"/>
      </w:r>
      <w:r>
        <w:rPr>
          <w:rStyle w:val="VerbatimChar"/>
        </w:rPr>
        <w:t xml:space="preserve">## 3  2014   503</w:t>
      </w:r>
      <w:r>
        <w:br w:type="textWrapping"/>
      </w:r>
      <w:r>
        <w:rPr>
          <w:rStyle w:val="VerbatimChar"/>
        </w:rPr>
        <w:t xml:space="preserve">## 4  2015  1100</w:t>
      </w:r>
      <w:r>
        <w:br w:type="textWrapping"/>
      </w:r>
      <w:r>
        <w:rPr>
          <w:rStyle w:val="VerbatimChar"/>
        </w:rPr>
        <w:t xml:space="preserve">## 5  2016   809</w:t>
      </w:r>
      <w:r>
        <w:br w:type="textWrapping"/>
      </w:r>
      <w:r>
        <w:rPr>
          <w:rStyle w:val="VerbatimChar"/>
        </w:rPr>
        <w:t xml:space="preserve">## 6  2017  1668</w:t>
      </w:r>
    </w:p>
    <w:p>
      <w:pPr>
        <w:pStyle w:val="SourceCode"/>
      </w:pPr>
      <w:r>
        <w:rPr>
          <w:rStyle w:val="VerbatimChar"/>
        </w:rPr>
        <w:t xml:space="preserve">## # A tibble: 6 x 2</w:t>
      </w:r>
      <w:r>
        <w:br w:type="textWrapping"/>
      </w:r>
      <w:r>
        <w:rPr>
          <w:rStyle w:val="VerbatimChar"/>
        </w:rPr>
        <w:t xml:space="preserve">##    YEAR total</w:t>
      </w:r>
      <w:r>
        <w:br w:type="textWrapping"/>
      </w:r>
      <w:r>
        <w:rPr>
          <w:rStyle w:val="VerbatimChar"/>
        </w:rPr>
        <w:t xml:space="preserve">##   &lt;int&gt; &lt;int&gt;</w:t>
      </w:r>
      <w:r>
        <w:br w:type="textWrapping"/>
      </w:r>
      <w:r>
        <w:rPr>
          <w:rStyle w:val="VerbatimChar"/>
        </w:rPr>
        <w:t xml:space="preserve">## 1  2012  1864</w:t>
      </w:r>
      <w:r>
        <w:br w:type="textWrapping"/>
      </w:r>
      <w:r>
        <w:rPr>
          <w:rStyle w:val="VerbatimChar"/>
        </w:rPr>
        <w:t xml:space="preserve">## 2  2013  2300</w:t>
      </w:r>
      <w:r>
        <w:br w:type="textWrapping"/>
      </w:r>
      <w:r>
        <w:rPr>
          <w:rStyle w:val="VerbatimChar"/>
        </w:rPr>
        <w:t xml:space="preserve">## 3  2014  2367</w:t>
      </w:r>
      <w:r>
        <w:br w:type="textWrapping"/>
      </w:r>
      <w:r>
        <w:rPr>
          <w:rStyle w:val="VerbatimChar"/>
        </w:rPr>
        <w:t xml:space="preserve">## 4  2015  1601</w:t>
      </w:r>
      <w:r>
        <w:br w:type="textWrapping"/>
      </w:r>
      <w:r>
        <w:rPr>
          <w:rStyle w:val="VerbatimChar"/>
        </w:rPr>
        <w:t xml:space="preserve">## 5  2016  2337</w:t>
      </w:r>
      <w:r>
        <w:br w:type="textWrapping"/>
      </w:r>
      <w:r>
        <w:rPr>
          <w:rStyle w:val="VerbatimChar"/>
        </w:rPr>
        <w:t xml:space="preserve">## 6  2017   327</w:t>
      </w:r>
    </w:p>
    <w:p>
      <w:pPr>
        <w:pStyle w:val="SourceCode"/>
      </w:pPr>
      <w:r>
        <w:rPr>
          <w:rStyle w:val="VerbatimChar"/>
        </w:rPr>
        <w:t xml:space="preserve">## # A tibble: 6 x 3</w:t>
      </w:r>
      <w:r>
        <w:br w:type="textWrapping"/>
      </w:r>
      <w:r>
        <w:rPr>
          <w:rStyle w:val="VerbatimChar"/>
        </w:rPr>
        <w:t xml:space="preserve">##    YEAR lobster_count total_traps</w:t>
      </w:r>
      <w:r>
        <w:br w:type="textWrapping"/>
      </w:r>
      <w:r>
        <w:rPr>
          <w:rStyle w:val="VerbatimChar"/>
        </w:rPr>
        <w:t xml:space="preserve">##   &lt;int&gt;         &lt;int&gt;       &lt;int&gt;</w:t>
      </w:r>
      <w:r>
        <w:br w:type="textWrapping"/>
      </w:r>
      <w:r>
        <w:rPr>
          <w:rStyle w:val="VerbatimChar"/>
        </w:rPr>
        <w:t xml:space="preserve">## 1  2012           231        1864</w:t>
      </w:r>
      <w:r>
        <w:br w:type="textWrapping"/>
      </w:r>
      <w:r>
        <w:rPr>
          <w:rStyle w:val="VerbatimChar"/>
        </w:rPr>
        <w:t xml:space="preserve">## 2  2013           243        2300</w:t>
      </w:r>
      <w:r>
        <w:br w:type="textWrapping"/>
      </w:r>
      <w:r>
        <w:rPr>
          <w:rStyle w:val="VerbatimChar"/>
        </w:rPr>
        <w:t xml:space="preserve">## 3  2014           503        2367</w:t>
      </w:r>
      <w:r>
        <w:br w:type="textWrapping"/>
      </w:r>
      <w:r>
        <w:rPr>
          <w:rStyle w:val="VerbatimChar"/>
        </w:rPr>
        <w:t xml:space="preserve">## 4  2015          1100        1601</w:t>
      </w:r>
      <w:r>
        <w:br w:type="textWrapping"/>
      </w:r>
      <w:r>
        <w:rPr>
          <w:rStyle w:val="VerbatimChar"/>
        </w:rPr>
        <w:t xml:space="preserve">## 5  2016           809        2337</w:t>
      </w:r>
      <w:r>
        <w:br w:type="textWrapping"/>
      </w:r>
      <w:r>
        <w:rPr>
          <w:rStyle w:val="VerbatimChar"/>
        </w:rPr>
        <w:t xml:space="preserve">## 6  2017          1668         327</w:t>
      </w:r>
    </w:p>
    <w:p>
      <w:pPr>
        <w:pStyle w:val="FirstParagraph"/>
      </w:pPr>
      <w:r>
        <w:drawing>
          <wp:inline>
            <wp:extent cx="5334000" cy="4267200"/>
            <wp:effectExtent b="0" l="0" r="0" t="0"/>
            <wp:docPr descr="" title="" id="1" name="Picture"/>
            <a:graphic>
              <a:graphicData uri="http://schemas.openxmlformats.org/drawingml/2006/picture">
                <pic:pic>
                  <pic:nvPicPr>
                    <pic:cNvPr descr="ESM206_Assignment4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SM206_Assignment4_files/figure-docx/unnamed-chunk-2-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SM206_Assignment4_files/figure-docx/unnamed-chunk-2-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Column `SITE` joining factor and character vector, coercing into</w:t>
      </w:r>
      <w:r>
        <w:br w:type="textWrapping"/>
      </w:r>
      <w:r>
        <w:rPr>
          <w:rStyle w:val="VerbatimChar"/>
        </w:rPr>
        <w:t xml:space="preserve">## character vector</w:t>
      </w:r>
    </w:p>
    <w:p>
      <w:pPr>
        <w:pStyle w:val="FirstParagraph"/>
      </w:pPr>
      <w:r>
        <w:drawing>
          <wp:inline>
            <wp:extent cx="5334000" cy="4267200"/>
            <wp:effectExtent b="0" l="0" r="0" t="0"/>
            <wp:docPr descr="" title="" id="1" name="Picture"/>
            <a:graphic>
              <a:graphicData uri="http://schemas.openxmlformats.org/drawingml/2006/picture">
                <pic:pic>
                  <pic:nvPicPr>
                    <pic:cNvPr descr="ESM206_Assignment4_files/figure-docx/unnamed-chunk-2-4.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b14f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ESM206_Assignment4</dc:title>
  <dc:creator>Geoffrey Cook</dc:creator>
  <dcterms:created xsi:type="dcterms:W3CDTF">2018-11-18T04:30:20Z</dcterms:created>
  <dcterms:modified xsi:type="dcterms:W3CDTF">2018-11-18T04:30:20Z</dcterms:modified>
</cp:coreProperties>
</file>