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BC CSR Screening Report</w:t>
      </w:r>
    </w:p>
    <w:p>
      <w:r>
        <w:t xml:space="preserve">Date generated: 10/12/2026</w:t>
      </w:r>
    </w:p>
    <w:p>
      <w:r>
        <w:t xml:space="preserve">Site: Demonstration only; assessment mode: both</w:t>
      </w:r>
    </w:p>
    <w:p>
      <w:r>
        <w:t xml:space="preserve">Sample count: 2. Samples are compared individually; no averaging.</w:t>
      </w:r>
    </w:p>
    <w:p>
      <w:r>
        <w:t xml:space="preserve">Groundwater used for drinking water: Assumed applicable for this fictional demonstration.</w:t>
      </w:r>
    </w:p>
    <w:p>
      <w:r>
        <w:t xml:space="preserve">Educational use only. Not professional environmental advice or a formal ESA. Verify current BC CSR requirements and pathway applicability before relying on results.</w:t>
      </w:r>
    </w:p>
    <w:p>
      <w:r>
        <w:t xml:space="preserve">Dataset: BC Contaminated Sites Regulation — Schedule 3.1; source snapshot: Source tables verified 2026-10-11; consolidation 2026-10-06</w:t>
      </w:r>
    </w:p>
    <w:p>
      <w:r>
        <w:t xml:space="preserve">Official regulation: https://www.bclaws.gov.bc.ca/civix/document/id/complete/statreg/375_96_00</w:t>
      </w:r>
    </w:p>
    <w:p>
      <w:r>
        <w:t xml:space="preserve">Schedule 3.1 soil only. Unassessed factors and unsupported conditions prevent a confirmed pass. Source URLs: https://www.bclaws.gov.bc.ca/civix/document/id/complete/statreg/133_2022_Sch%203.1-part1 ; https://www.bclaws.gov.bc.ca/civix/document/id/complete/statreg/159_2025_Sch%203.1-part2 ; https://www.bclaws.gov.bc.ca/civix/document/id/complete/statreg/133_2022_Sch%203.1-part3</w:t>
      </w:r>
    </w:p>
    <w:p>
      <w:pPr>
        <w:pStyle w:val="Heading1"/>
      </w:pPr>
      <w:r>
        <w:t xml:space="preserve">Land Use Summary</w:t>
      </w:r>
    </w:p>
    <w:p>
      <w:r>
        <w:t xml:space="preserve">Current land use: Residential Low Density</w:t>
      </w:r>
    </w:p>
    <w:p>
      <w:r>
        <w:t xml:space="preserve">Proposed land use: Industrial</w:t>
      </w:r>
    </w:p>
    <w:p>
      <w:r>
        <w:t xml:space="preserve">Scenarios evaluated: Current: Residential Low Density / Proposed: Industrial</w:t>
      </w:r>
    </w:p>
    <w:p>
      <w:r>
        <w:t xml:space="preserve">Selected thresholds: Schedule 3.1 soil standards (Parts 1–3)</w:t>
      </w:r>
    </w:p>
    <w:p>
      <w:pPr>
        <w:pStyle w:val="Heading1"/>
      </w:pPr>
      <w:r>
        <w:t xml:space="preserve">Results Summary</w:t>
      </w:r>
    </w:p>
    <w:p>
      <w:r>
        <w:t xml:space="preserve">1 exceedance(s), 4 evaluated scenario comparison(s), 2 scenario comparison(s) requiring review, 1 selected contaminant(s).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200"/>
        <w:gridCol w:w="2500"/>
        <w:gridCol w:w="1000"/>
        <w:gridCol w:w="700"/>
        <w:gridCol w:w="1000"/>
        <w:gridCol w:w="700"/>
        <w:gridCol w:w="1000"/>
        <w:gridCol w:w="800"/>
        <w:gridCol w:w="3500"/>
      </w:tblGrid>
      <w:tr>
        <w:trPr>
          <w:tblHeader/>
        </w:trP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Sample / contaminant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sz w:val="18"/>
                <w:szCs w:val="18"/>
              </w:rPr>
              <w:t xml:space="preserve">CAS</w:t>
            </w:r>
          </w:p>
        </w:tc>
        <w:tc>
          <w:tcPr>
            <w:tcW w:type="dxa" w:w="2500"/>
          </w:tcPr>
          <w:p>
            <w:r>
              <w:rPr>
                <w:b/>
                <w:bCs/>
                <w:sz w:val="18"/>
                <w:szCs w:val="18"/>
              </w:rPr>
              <w:t xml:space="preserve">Land use / factor</w:t>
            </w:r>
          </w:p>
        </w:tc>
        <w:tc>
          <w:tcPr>
            <w:tcW w:type="dxa" w:w="1000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1000"/>
          </w:tcPr>
          <w:p>
            <w:r>
              <w:rPr>
                <w:b/>
                <w:bCs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1000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</w:tcPr>
          <w:p>
            <w:r>
              <w:rPr>
                <w:b/>
                <w:bCs/>
                <w:sz w:val="18"/>
                <w:szCs w:val="18"/>
              </w:rPr>
              <w:t xml:space="preserve">Ratio</w:t>
            </w:r>
          </w:p>
        </w:tc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Source / review note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S01 / 0.5–1 m / 2026-10-12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RLLD — Intake of contaminated soil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10 000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0.0003×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Intake of contaminated soil; column 6; PDF page(s) 1; https://www.bclaws.gov.bc.ca/civix/document/id/complete/statreg/133_2022_Sch%203.1-part1; Overall soil scenario: Exceeds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S01 / 0.5–1 m / 2026-10-12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RLLD — Groundwater used for drinking water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numerical standard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Groundwater used for drinking water; column 6; PDF page(s) 1; https://www.bclaws.gov.bc.ca/civix/document/id/complete/statreg/133_2022_Sch%203.1-part1; Overall soil scenario: Exceeds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S01 / 0.5–1 m / 2026-10-12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RLLD — Toxicity to soil invertebrates and plants (controlling standard)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Exceeds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1.2×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Toxicity to soil invertebrates and plants; column 6; PDF page(s) 1; https://www.bclaws.gov.bc.ca/civix/document/id/complete/statreg/133_2022_Sch%203.1-part1; Overall soil scenario: Exceeds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S01 / 0.5–1 m / 2026-10-12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Proposed IL — Intake of contaminated soil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1 000 mg/g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Inconclusive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Intake of contaminated soil; column 9; PDF page(s) 1; https://www.bclaws.gov.bc.ca/civix/document/id/complete/statreg/133_2022_Sch%203.1-part1; Source conditions or non-numerical notation require professional review; automatic treatment is not supported. Overall soil scenario: Inconclusive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S01 / 0.5–1 m / 2026-10-12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Proposed IL — Groundwater used for drinking water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numerical standard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Groundwater used for drinking water; column 9; PDF page(s) 1; https://www.bclaws.gov.bc.ca/civix/document/id/complete/statreg/133_2022_Sch%203.1-part1; Overall soil scenario: Inconclusive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S01 / 0.5–1 m / 2026-10-12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Proposed IL — Toxicity to soil invertebrates and plants (controlling standard)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0.1×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Toxicity to soil invertebrates and plants; column 9; PDF page(s) 1; https://www.bclaws.gov.bc.ca/civix/document/id/complete/statreg/133_2022_Sch%203.1-part1; Overall soil scenario: Inconclusive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S02 / 1.5–2 m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RLLD — Intake of contaminated soil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1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10 000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0.0001×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Intake of contaminated soil; column 6; PDF page(s) 1; https://www.bclaws.gov.bc.ca/civix/document/id/complete/statreg/133_2022_Sch%203.1-part1; Overall soil scenario: Pass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S02 / 1.5–2 m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RLLD — Groundwater used for drinking water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1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numerical standard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Groundwater used for drinking water; column 6; PDF page(s) 1; https://www.bclaws.gov.bc.ca/civix/document/id/complete/statreg/133_2022_Sch%203.1-part1; Overall soil scenario: Pass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S02 / 1.5–2 m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RLLD — Toxicity to soil invertebrates and plants (controlling standard)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1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0.4×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Toxicity to soil invertebrates and plants; column 6; PDF page(s) 1; https://www.bclaws.gov.bc.ca/civix/document/id/complete/statreg/133_2022_Sch%203.1-part1; Overall soil scenario: Pass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S02 / 1.5–2 m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Proposed IL — Intake of contaminated soil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1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1 000 mg/g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Inconclusive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Intake of contaminated soil; column 9; PDF page(s) 1; https://www.bclaws.gov.bc.ca/civix/document/id/complete/statreg/133_2022_Sch%203.1-part1; Source conditions or non-numerical notation require professional review; automatic treatment is not supported. Overall soil scenario: Inconclusive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S02 / 1.5–2 m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Proposed IL — Groundwater used for drinking water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1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numerical standard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Groundwater used for drinking water; column 9; PDF page(s) 1; https://www.bclaws.gov.bc.ca/civix/document/id/complete/statreg/133_2022_Sch%203.1-part1; Overall soil scenario: Inconclusive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Former fuel storage / BH-01 / S02 / 1.5–2 m / Anthracene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120-12-7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Proposed IL — Toxicity to soil invertebrates and plants (controlling standard)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1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mg/kg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µg/g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0.0333×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3.1 Part 1 Matrix 1; Toxicity to soil invertebrates and plants; column 9; PDF page(s) 1; https://www.bclaws.gov.bc.ca/civix/document/id/complete/statreg/133_2022_Sch%203.1-part1; Overall soil scenario: Inconclusive</w:t>
            </w:r>
          </w:p>
        </w:tc>
      </w:tr>
    </w:tbl>
    <w:p>
      <w:pPr>
        <w:pStyle w:val="Heading1"/>
      </w:pPr>
      <w:r>
        <w:t xml:space="preserve">Recommendation</w:t>
      </w:r>
    </w:p>
    <w:p>
      <w:r>
        <w:t xml:space="preserve">One or more evaluated scenario comparisons exceed the selected Schedule 3.1 thresholds. A Detailed Site Investigation may be needed to characterize the location, extent, and degree of contamination. 2 soil scenario(s) have unresolved applicability or source conditions. No confirmed pass is made for those scenarios.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2026-10-12T14:37:19.484Z</dcterms:created>
  <dcterms:modified xsi:type="dcterms:W3CDTF">2026-10-12T14:37:19.484Z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