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Company Profile</w:t>
      </w:r>
    </w:p>
    <w:p>
      <w:r>
        <w:rPr>
          <w:b w:val="0"/>
          <w:i w:val="0"/>
          <w:color w:val="606060"/>
          <w:sz w:val="18"/>
        </w:rPr>
        <w:t>SBA 7(a) Application - Tyler Hospice Hold, LLC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Company Name:  </w:t>
      </w:r>
      <w:r>
        <w:t>Tyler Hospice Hold, LLC</w:t>
      </w:r>
    </w:p>
    <w:p>
      <w:r>
        <w:rPr>
          <w:b/>
        </w:rPr>
        <w:t xml:space="preserve">Company Assumed Name (dba):  </w:t>
      </w:r>
      <w:r>
        <w:t>Azalea Hospice &amp; Palliative Care</w:t>
      </w:r>
    </w:p>
    <w:p>
      <w:r>
        <w:rPr>
          <w:b/>
        </w:rPr>
        <w:t xml:space="preserve">Brief Business Description:  </w:t>
      </w:r>
      <w:r>
        <w:t>Medicare-certified hospice and palliative care agency serving the Tyler / East-Texas market, operated through wholly owned subsidiary Hickory Hospice LLC via a change-of-ownership acquisition of an existing provider number.</w:t>
      </w:r>
    </w:p>
    <w:p>
      <w:r>
        <w:rPr>
          <w:b/>
        </w:rPr>
        <w:t xml:space="preserve">Business Entity:  </w:t>
      </w:r>
      <w:r>
        <w:t>Corporation (X)  |  Limited Liability Company</w:t>
      </w:r>
    </w:p>
    <w:p>
      <w:r>
        <w:rPr>
          <w:b/>
        </w:rPr>
        <w:t xml:space="preserve">Date Entity Formed:  </w:t>
      </w:r>
      <w:r>
        <w:t>March 18, 2026 (Wyoming LLC)</w:t>
      </w:r>
    </w:p>
    <w:p>
      <w:r>
        <w:rPr>
          <w:b/>
        </w:rPr>
        <w:t xml:space="preserve">Date current management assumed control:  </w:t>
      </w:r>
      <w:r>
        <w:t>At CHOW close (see business plan, Section 10)</w:t>
      </w:r>
    </w:p>
    <w:p>
      <w:r>
        <w:rPr>
          <w:b/>
        </w:rPr>
        <w:t xml:space="preserve">Federal Taxpayer Identification Number (EIN):  </w:t>
      </w:r>
      <w:r>
        <w:t>41-4966640</w:t>
      </w:r>
    </w:p>
    <w:p>
      <w:r>
        <w:rPr>
          <w:b/>
        </w:rPr>
        <w:t xml:space="preserve">Web Address:  </w:t>
      </w:r>
      <w:r>
        <w:t>__________ (to provide)</w:t>
      </w:r>
    </w:p>
    <w:p>
      <w:r>
        <w:rPr>
          <w:b/>
        </w:rPr>
        <w:t xml:space="preserve">Address:  </w:t>
      </w:r>
      <w:r>
        <w:t>13387 Hwy 69 N, Tyler, TX (principal office)</w:t>
      </w:r>
    </w:p>
    <w:p>
      <w:r>
        <w:rPr>
          <w:b/>
        </w:rPr>
        <w:t xml:space="preserve">City / County / State / Zip:  </w:t>
      </w:r>
      <w:r>
        <w:t>Tyler / Smith / TX / __________ (to provide) (zip)</w:t>
      </w:r>
    </w:p>
    <w:p>
      <w:r>
        <w:rPr>
          <w:b/>
        </w:rPr>
        <w:t xml:space="preserve">Contact / Phone / Fax:  </w:t>
      </w:r>
      <w:r>
        <w:t>Geoff Schackmann, Managing Member - 480-495-5474 - geoff@azaleahospice.com</w:t>
      </w:r>
    </w:p>
    <w:p>
      <w:r>
        <w:rPr>
          <w:b/>
        </w:rPr>
        <w:t xml:space="preserve">Number of employees at application:  </w:t>
      </w:r>
      <w:r>
        <w:t>9 (Year-1 staggered roster)</w:t>
      </w:r>
    </w:p>
    <w:p>
      <w:r>
        <w:rPr>
          <w:b/>
        </w:rPr>
        <w:t xml:space="preserve">Number of employees when loan approved:  </w:t>
      </w:r>
      <w:r>
        <w:t>Scales to ~25+ FT by Year 3 on census triggers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Company Ownership (100% must be shown)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43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</w:tcPr>
          <w:p>
            <w:r/>
            <w:r>
              <w:rPr>
                <w:b/>
                <w:sz w:val="19"/>
              </w:rPr>
              <w:t>Name and Address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SSN / EIN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9"/>
              </w:rPr>
              <w:t>Ownership %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Company Title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Email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Adeline &amp; Lilah, LLC (AZ) - members: Geoff Schackmann 50%, Mary Elizabeth Burcham 50%; Geoff serves as Managing Member - 4602 E Cheery Lynn Rd, Phoenix, AZ 85018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39.9%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Managing Member of Tyler Hospice Hold, LLC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geoff@azaleahospice.com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James E. Bullard - 13910 Indiana Ave, Suite 300, Lubbock, TX 79423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19.5%*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Minority investor member (passive; no management or control role)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jimbullard01@aol.com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Silas R. Shelton - 1503 Lake Park Circle, Hideaway, TX 75771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13.3%**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Executive Director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silas@azaleahospice.com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Dana L. Davenport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13.3%**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Director of Nursing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Bradley G. Woodard - 421 W Cumberland Rd, Apt 403, Tyler, TX 75703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__________ (to provide)</w:t>
            </w:r>
          </w:p>
        </w:tc>
        <w:tc>
          <w:tcPr>
            <w:tcW w:type="dxa" w:w="1152"/>
          </w:tcPr>
          <w:p>
            <w:r/>
            <w:r>
              <w:rPr>
                <w:sz w:val="19"/>
              </w:rPr>
              <w:t>13.3%**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Director of Sales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__________ (to provide)</w:t>
            </w:r>
          </w:p>
        </w:tc>
      </w:tr>
    </w:tbl>
    <w:p>
      <w:r>
        <w:rPr>
          <w:b w:val="0"/>
          <w:i/>
          <w:sz w:val="18"/>
        </w:rPr>
        <w:t>*James Bullard holds a direct, fully funded minority equity interest of 19.5% - below the 20% threshold - as a passive investor. He has no management authority, no voting control, and no side agreement granting him control of the business; the Managing Member (Adeline &amp; Lilah, LLC) retains control. Consistent with SOP 50 10 8 and 13 CFR 120.160, an equity holder of less than 20% in a complete change of ownership is not required to provide a personal guaranty or Personal Financial Statement. Mr. Bullard's $195,000 cash capital contribution is the source of the equity injection for this transaction (see Use of Proceeds).</w:t>
      </w:r>
    </w:p>
    <w:p>
      <w:r>
        <w:rPr>
          <w:b w:val="0"/>
          <w:i/>
          <w:sz w:val="18"/>
        </w:rPr>
        <w:t>**Operator-members (Shelton, Davenport, Woodard) hold their 13.3% interests as Restricted Interests, the entire 13.3% of which is at risk and forfeitable until vested. Each interest comprises a 4.9% Initial Base that time-vests on a four-year schedule with a one-year cliff (continuous service alone) and an 8.4% Earn-Up Portion that vests only on a dual trigger - a four-year time schedule with a one-year cliff AND performance milestones, the lesser of the two governing - so each operator may earn up to a fully-vested 13.3%, recorded in the Operating Agreement (Amendment No. 1). Unvested interests are forfeited at $0 on departure; vested interests are subject to a Company repurchase (call) right at fair market value for a good-leaver separation (no-cause termination, death, disability, retirement) or the lower of cost or fair market value for a bad-leaver separation (resignation before full vesting, or termination for cause).</w:t>
      </w:r>
    </w:p>
    <w:p>
      <w:r>
        <w:rPr>
          <w:b w:val="0"/>
          <w:i/>
          <w:sz w:val="18"/>
        </w:rPr>
        <w:t>Indirect chain: Geoff Schackmann holds 50% of Adeline &amp; Lilah, LLC and serves as its sole Managing Member; he therefore controls the 39.9% A&amp;L block in Tyler Hospice Hold, LLC and is the sole 20%+ owner of record for SBA personal-guaranty purposes. Mary Elizabeth Burcham (Geoff's spouse) holds the other 50% of Adeline &amp; Lilah, LLC as a passive member (no management role), giving her an indirect economic interest of 19.95% in Tyler Hospice Hold, LLC. As Geoff's spouse, she will sign the customary spouse acknowledgement / consent on the personal guaranty at close. Unissued/reserved pool: 0.7%.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Name to be used on business checking account:  </w:t>
      </w:r>
      <w:r>
        <w:t>Tyler Hospice Hold, LLC (dba Azalea Hospice &amp; Palliative Care)</w:t>
      </w:r>
    </w:p>
    <w:p>
      <w:r>
        <w:rPr>
          <w:b/>
        </w:rPr>
        <w:t xml:space="preserve">Designated signers on checking account:  </w:t>
      </w:r>
      <w:r>
        <w:t>Geoff Schackmann (Managing Member, sole signer)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Professional Advisors</w:t>
      </w:r>
    </w:p>
    <w:p>
      <w:r>
        <w:rPr>
          <w:b/>
        </w:rPr>
        <w:t xml:space="preserve">CPA Name / Firm / Phone:  </w:t>
      </w:r>
      <w:r>
        <w:t>__________ (to provide)</w:t>
      </w:r>
    </w:p>
    <w:p>
      <w:r>
        <w:rPr>
          <w:b/>
        </w:rPr>
        <w:t xml:space="preserve">Attorney Name / Firm / Phone:  </w:t>
      </w:r>
      <w:r>
        <w:t>__________ (to provide)</w:t>
      </w:r>
    </w:p>
    <w:p>
      <w:r>
        <w:rPr>
          <w:b/>
        </w:rPr>
        <w:t xml:space="preserve">Insurance Agent Name / Firm / Phone:  </w:t>
      </w:r>
      <w:r>
        <w:t>__________ (to provide)</w:t>
      </w:r>
    </w:p>
    <w:p>
      <w:r>
        <w:rPr>
          <w:b w:val="0"/>
          <w:i w:val="0"/>
          <w:sz w:val="21"/>
        </w:rPr>
      </w:r>
    </w:p>
    <w:p>
      <w:r>
        <w:rPr>
          <w:b/>
          <w:color w:val="1F3864"/>
          <w:sz w:val="23"/>
        </w:rPr>
        <w:t>Affiliated Companies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Affiliate</w:t>
            </w:r>
          </w:p>
        </w:tc>
        <w:tc>
          <w:tcPr>
            <w:tcW w:type="dxa" w:w="5184"/>
          </w:tcPr>
          <w:p>
            <w:r/>
            <w:r>
              <w:rPr>
                <w:b/>
                <w:sz w:val="19"/>
              </w:rPr>
              <w:t>Relationship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# Employees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Hickory Hospice LLC (TX)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Wholly owned operating subsidiary (the acquired agency)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Operating staff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Adeline &amp; Lilah, LLC (AZ)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Holding entity for Managing Member's interest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0</w:t>
            </w:r>
          </w:p>
        </w:tc>
      </w:tr>
    </w:tbl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Hold,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