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Information Still Needed to Complete the SBA Package</w:t>
      </w:r>
    </w:p>
    <w:p>
      <w:r>
        <w:rPr>
          <w:b w:val="0"/>
          <w:i w:val="0"/>
          <w:color w:val="606060"/>
          <w:sz w:val="18"/>
        </w:rPr>
        <w:t>Everything below is data only you or your advisors can supply. Drafts are pre-filled with everything derivable from the business plan and model; these are the remaining blanks.</w:t>
      </w:r>
    </w:p>
    <w:p>
      <w:r>
        <w:rPr>
          <w:b/>
          <w:color w:val="1F3864"/>
          <w:sz w:val="23"/>
        </w:rPr>
        <w:t>A. Entity / company (for Company Profile)</w:t>
      </w:r>
    </w:p>
    <w:p>
      <w:r>
        <w:rPr>
          <w:b w:val="0"/>
          <w:i w:val="0"/>
          <w:sz w:val="21"/>
        </w:rPr>
        <w:t xml:space="preserve">  - Principal office street address, city, zip, phone, fax, web address</w:t>
      </w:r>
    </w:p>
    <w:p>
      <w:r>
        <w:rPr>
          <w:b w:val="0"/>
          <w:i w:val="0"/>
          <w:sz w:val="21"/>
        </w:rPr>
        <w:t xml:space="preserve">  - CPA name / firm / phone</w:t>
      </w:r>
    </w:p>
    <w:p>
      <w:r>
        <w:rPr>
          <w:b w:val="0"/>
          <w:i w:val="0"/>
          <w:sz w:val="21"/>
        </w:rPr>
        <w:t xml:space="preserve">  - Attorney name / firm / phone</w:t>
      </w:r>
    </w:p>
    <w:p>
      <w:r>
        <w:rPr>
          <w:b w:val="0"/>
          <w:i w:val="0"/>
          <w:sz w:val="21"/>
        </w:rPr>
        <w:t xml:space="preserve">  - Insurance agent name / firm / phone</w:t>
      </w:r>
    </w:p>
    <w:p>
      <w:r>
        <w:rPr>
          <w:b w:val="0"/>
          <w:i w:val="0"/>
          <w:sz w:val="21"/>
        </w:rPr>
        <w:t xml:space="preserve">  - Confirm business checking account name and signers</w:t>
      </w:r>
    </w:p>
    <w:p>
      <w:r>
        <w:rPr>
          <w:b/>
          <w:color w:val="1F3864"/>
          <w:sz w:val="23"/>
        </w:rPr>
        <w:t>B. For each owner of 20% or more (Geoff Schackmann via Adeline &amp; Lilah, LLC at 39.9%)</w:t>
      </w:r>
    </w:p>
    <w:p>
      <w:r>
        <w:rPr>
          <w:b w:val="0"/>
          <w:i/>
          <w:sz w:val="18"/>
        </w:rPr>
        <w:t>Note: only owners of 20% or more need the personal items below. James Bullard holds 19.9% as a passive minority investor and is below the 20% threshold, so no personal guaranty, PFS, or Form 912 is required of him. The lender will still verify the source of his $250,000 injection via his bank / brokerage statements (item below), which is standard for any equity-injection source.</w:t>
      </w:r>
    </w:p>
    <w:p>
      <w:r>
        <w:rPr>
          <w:b w:val="0"/>
          <w:i w:val="0"/>
          <w:sz w:val="21"/>
        </w:rPr>
        <w:t xml:space="preserve">  - SSN, date of birth, place of birth, home address (and prior address with dates)</w:t>
      </w:r>
    </w:p>
    <w:p>
      <w:r>
        <w:rPr>
          <w:b w:val="0"/>
          <w:i w:val="0"/>
          <w:sz w:val="21"/>
        </w:rPr>
        <w:t xml:space="preserve">  - Personal Financial Statement (SBA Form 413) - assets, liabilities, income</w:t>
      </w:r>
    </w:p>
    <w:p>
      <w:r>
        <w:rPr>
          <w:b w:val="0"/>
          <w:i w:val="0"/>
          <w:sz w:val="21"/>
        </w:rPr>
        <w:t xml:space="preserve">  - Personal cash flow statement (template 7a)</w:t>
      </w:r>
    </w:p>
    <w:p>
      <w:r>
        <w:rPr>
          <w:b w:val="0"/>
          <w:i w:val="0"/>
          <w:sz w:val="21"/>
        </w:rPr>
        <w:t xml:space="preserve">  - Personal History Form (SBA Form 912) - the legal/background questions</w:t>
      </w:r>
    </w:p>
    <w:p>
      <w:r>
        <w:rPr>
          <w:b w:val="0"/>
          <w:i w:val="0"/>
          <w:sz w:val="21"/>
        </w:rPr>
        <w:t xml:space="preserve">  - Three years of personal tax returns (all schedules, W-2s, 1099s)</w:t>
      </w:r>
    </w:p>
    <w:p>
      <w:r>
        <w:rPr>
          <w:b w:val="0"/>
          <w:i w:val="0"/>
          <w:sz w:val="21"/>
        </w:rPr>
        <w:t xml:space="preserve">  - Resume / Management Resume personal fields (SSN, DOB, addresses, dates, spouse, military, education)</w:t>
      </w:r>
    </w:p>
    <w:p>
      <w:r>
        <w:rPr>
          <w:b w:val="0"/>
          <w:i w:val="0"/>
          <w:sz w:val="21"/>
        </w:rPr>
        <w:t xml:space="preserve">  - Credit report and driver license</w:t>
      </w:r>
    </w:p>
    <w:p>
      <w:r>
        <w:rPr>
          <w:b w:val="0"/>
          <w:i w:val="0"/>
          <w:sz w:val="21"/>
        </w:rPr>
        <w:t xml:space="preserve">  - Two months of bank / brokerage statements showing the equity injection source</w:t>
      </w:r>
    </w:p>
    <w:p>
      <w:r>
        <w:rPr>
          <w:b/>
          <w:color w:val="1F3864"/>
          <w:sz w:val="23"/>
        </w:rPr>
        <w:t>C. Transaction documents</w:t>
      </w:r>
    </w:p>
    <w:p>
      <w:r>
        <w:rPr>
          <w:b w:val="0"/>
          <w:i w:val="0"/>
          <w:sz w:val="21"/>
        </w:rPr>
        <w:t xml:space="preserve">  - Hickory CHOW purchase agreement (Asset/Membership Purchase Agreement)</w:t>
      </w:r>
    </w:p>
    <w:p>
      <w:r>
        <w:rPr>
          <w:b w:val="0"/>
          <w:i w:val="0"/>
          <w:sz w:val="21"/>
        </w:rPr>
        <w:t xml:space="preserve">  - Executed Hickory seller note ($300,000, 36 months, 6%) and security documentation</w:t>
      </w:r>
    </w:p>
    <w:p>
      <w:r>
        <w:rPr>
          <w:b w:val="0"/>
          <w:i w:val="0"/>
          <w:sz w:val="21"/>
        </w:rPr>
        <w:t xml:space="preserve">  - Letter of intent / contract for the Hickory purchase</w:t>
      </w:r>
    </w:p>
    <w:p>
      <w:r>
        <w:rPr>
          <w:b w:val="0"/>
          <w:i w:val="0"/>
          <w:sz w:val="21"/>
        </w:rPr>
        <w:t xml:space="preserve">  - Office lease or LOI (term should match the loan term, with options)</w:t>
      </w:r>
    </w:p>
    <w:p>
      <w:r>
        <w:rPr>
          <w:b/>
          <w:color w:val="1F3864"/>
          <w:sz w:val="23"/>
        </w:rPr>
        <w:t>D. Decisions for you / John Hart</w:t>
      </w:r>
    </w:p>
    <w:p>
      <w:r>
        <w:rPr>
          <w:b w:val="0"/>
          <w:i w:val="0"/>
          <w:sz w:val="21"/>
        </w:rPr>
        <w:t xml:space="preserve">  - Approve updating the Business Plan financials to the current model (see Reconciliation memo) - recommended</w:t>
      </w:r>
    </w:p>
    <w:p>
      <w:r>
        <w:rPr>
          <w:b w:val="0"/>
          <w:i w:val="0"/>
          <w:sz w:val="21"/>
        </w:rPr>
        <w:t xml:space="preserve">  - The 'bank approval - a couple items to discuss' note on the checklist: what are John's items?</w:t>
      </w:r>
    </w:p>
    <w:p>
      <w:r>
        <w:rPr>
          <w:b w:val="0"/>
          <w:i w:val="0"/>
          <w:sz w:val="21"/>
        </w:rPr>
        <w:t xml:space="preserve">  - Whether the lender wants the COVID questionnaire answered (we can draft brief responses)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