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Memo: Business Plan vs. Operating Model - Financial Reconciliation</w:t>
      </w:r>
    </w:p>
    <w:p>
      <w:r>
        <w:rPr>
          <w:b w:val="0"/>
          <w:i w:val="0"/>
          <w:color w:val="606060"/>
          <w:sz w:val="18"/>
        </w:rPr>
        <w:t>Internal note - resolve before submitting to lender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Issue: Business Plan Rev 4.00 (June 2, 2026) was generated from an earlier version of the operating model. Net revenue and census match the current model, but the cost base - and therefore EBITDA, net income, and DSCR - differ, because the current model carries a fuller, more defensible direct-care staffing build (PRN social work / LVN / chaplain converted to full-time, six RNs and six CNAs by Year 3, plus Quality/Compliance, Intake, and Volunteer Coordinator) and outsourced billing at 1.5% of revenue. The plan and the workbook must show the same figures before they go to the lender.</w:t>
      </w:r>
    </w:p>
    <w:p>
      <w:r>
        <w:rPr>
          <w:b/>
          <w:color w:val="1F3864"/>
          <w:sz w:val="23"/>
        </w:rPr>
        <w:t>Side-by-side (annual)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Plan Rev 4.00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Current model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revenue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$2.72M / $3.73M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$2.73M / $3.73M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Match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$311,204 (21.6%)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$302,522 (21.0%)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$814,391 (29.9%)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$679,524 (24.9%)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$1,185,619 (31.8%)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$1,007,520 (27.0%)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income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$199K / $706K / $1,084K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$199K / $575K / $903K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Y1 in line; Y2-Y3 lower on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DSCR Y1 / Y2 / Y3 (combined debt)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1.61x / 4.20x / 6.12x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1.79x / 4.02x / 5.95x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Combined SBA + bank debt service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Global 3-yr DSCR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3.97x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3.92x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Both well above 1.25x</w:t>
            </w:r>
          </w:p>
        </w:tc>
      </w:tr>
    </w:tbl>
    <w:p>
      <w:r>
        <w:rPr>
          <w:b w:val="0"/>
          <w:i/>
          <w:sz w:val="19"/>
        </w:rPr>
        <w:t>Structure note: the deal is a startup CHOW in which the $300,000 Hickory acquisition is financed by a 3-year bank term loan (6%) from a bank the investor uses, personally guaranteed by James Bullard and subordinate to the SBA loan ('piggyback financing'); the $450,000 SBA loan funds startup and a $567,000 working-capital reserve. Combined debt service in Years 1-3 is ~$169,211/yr (SBA $59,692 + bank $109,519). After Year 3 the bank loan is fully amortized and only the SBA loan remains (~$59,692/yr), so coverage steps up sharply thereafter.</w:t>
      </w:r>
    </w:p>
    <w:p>
      <w:r>
        <w:rPr>
          <w:b/>
          <w:color w:val="1F3864"/>
          <w:sz w:val="23"/>
        </w:rPr>
        <w:t>Recommendation</w:t>
      </w:r>
    </w:p>
    <w:p>
      <w:r>
        <w:rPr>
          <w:b w:val="0"/>
          <w:i w:val="0"/>
          <w:sz w:val="21"/>
        </w:rPr>
        <w:t>Use the current operating model with the dual-debt (SBA + subordinate bank acquisition loan) structure. Every year is profitable, EBITDA grows from $303K to $1.0M, and combined-debt DSCR clears 1.25x in every year (1.79x / 4.02x / 5.95x; global 3.92x). Coverage is materially tighter in the ramp years than under a single-loan structure because the bank loan is front-loaded on a 3-year amortization, but the $567,000 reserve keeps the LOC undrawn and minimum cash positive (~$445K base case). The staffing build is the fuller, more defensible roster for a 50+ ADC agency.</w:t>
      </w:r>
    </w:p>
    <w:p>
      <w:r>
        <w:rPr>
          <w:b/>
          <w:color w:val="1F3864"/>
          <w:sz w:val="23"/>
        </w:rPr>
        <w:t>Corrected three-year P&amp;L (drop-in for Section 11.4)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Line item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Average daily census (ADC)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40.2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53.8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$1,442,930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$2,728,642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$3,734,934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Patient-related COGS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$71,549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$132,002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$176,276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Payroll &amp; related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$868,172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$1,686,864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$2,297,748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Operating G&amp;A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$200,687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$230,251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$253,390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 margin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21.0%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24.9%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27.0%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Depreciation &amp; amortization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Interest - SBA loan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$46,633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$45,325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$43,757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Interest - bank acquisition loan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$15,441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$9,638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$3,478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Interest - total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$62,074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$54,963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$47,235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TX franchise tax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$5,411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$10,232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$14,006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$199,308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$574,951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$903,362</w:t>
            </w:r>
          </w:p>
        </w:tc>
      </w:tr>
    </w:tbl>
    <w:p>
      <w:r>
        <w:rPr>
          <w:b/>
          <w:color w:val="1F3864"/>
          <w:sz w:val="23"/>
        </w:rPr>
        <w:t>Corrected lender summary (drop-in for Section 11.6)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Combined debt service (SBA + bank)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$169,211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$169,211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$169,211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DSCR (combined debt)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1.79x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4.02x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5.95x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$199,308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$574,951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$903,362</w:t>
            </w:r>
          </w:p>
        </w:tc>
      </w:tr>
    </w:tbl>
    <w:p>
      <w:r>
        <w:rPr>
          <w:b/>
          <w:i w:val="0"/>
          <w:sz w:val="21"/>
        </w:rPr>
        <w:t>Global 3-year DSCR: 3.92x (vs. 1.25x floor). Combined debt service is the SBA loan ($59,692/yr) plus the 3-year subordinate bank acquisition loan ($109,519/yr); after Year 3 the bank loan is fully amortized and only the SBA loan remains (~$59,692/yr).</w:t>
      </w:r>
    </w:p>
    <w:p>
      <w:r>
        <w:rPr>
          <w:b/>
          <w:color w:val="1F3864"/>
          <w:sz w:val="23"/>
        </w:rPr>
        <w:t>Break-even (answers Business Plan Guide VIII.3 - currently missing)</w:t>
      </w:r>
    </w:p>
    <w:p>
      <w:r>
        <w:rPr>
          <w:b w:val="0"/>
          <w:i w:val="0"/>
          <w:sz w:val="21"/>
        </w:rPr>
        <w:t>Contribution margin is $160.52 per patient-day (net rate $181.30 less $20.78 of variable cost per patient-day: supplies/DME/pharmacy plus PRN visit labor plus the 1.5% billing and 0.75% QR fees). Against the Year-1 fixed-cost base (the lean opening roster plus fixed G&amp;A), the operation breaks even at approximately 16 ADC, or about $86,000 per month of net revenue. The validated opening census of ~22 ADC is already above break-even, and Year-1 covers combined debt service at 1.79x.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