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Management Resume</w:t>
      </w:r>
    </w:p>
    <w:p>
      <w:r>
        <w:rPr>
          <w:b w:val="0"/>
          <w:i w:val="0"/>
          <w:color w:val="606060"/>
          <w:sz w:val="18"/>
        </w:rPr>
        <w:t>SBA 7(a) Application - Tyler Hospice Hold, LLC (dba Azalea Hospice &amp; Palliative Care)</w:t>
      </w:r>
    </w:p>
    <w:p>
      <w:r>
        <w:rPr>
          <w:b w:val="0"/>
          <w:i/>
          <w:sz w:val="18"/>
        </w:rPr>
        <w:t>Complete one form per owner. Personal-identifier fields are left blank for the individual to complete.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(First, Middle, Last):  </w:t>
      </w:r>
      <w:r>
        <w:t>Geoff Schackmann</w:t>
      </w:r>
    </w:p>
    <w:p>
      <w:r>
        <w:rPr>
          <w:b/>
        </w:rPr>
        <w:t xml:space="preserve">Company Title:  </w:t>
      </w:r>
      <w:r>
        <w:t>Manager (39.9% direct individual owner)</w:t>
      </w:r>
    </w:p>
    <w:p>
      <w:r>
        <w:rPr>
          <w:b/>
        </w:rPr>
        <w:t xml:space="preserve">Social Security Number:  </w:t>
      </w:r>
      <w:r>
        <w:t>__________ (to provide)</w:t>
      </w:r>
    </w:p>
    <w:p>
      <w:r>
        <w:rPr>
          <w:b/>
        </w:rPr>
        <w:t xml:space="preserve">Date of Birth / Place of Birth:  </w:t>
      </w:r>
      <w:r>
        <w:t>__________ (to provide)</w:t>
      </w:r>
    </w:p>
    <w:p>
      <w:r>
        <w:rPr>
          <w:b/>
        </w:rPr>
        <w:t xml:space="preserve">Residence Telephone / Business Phone:  </w:t>
      </w:r>
      <w:r>
        <w:t>__________ (to provide)</w:t>
      </w:r>
    </w:p>
    <w:p>
      <w:r>
        <w:rPr>
          <w:b/>
        </w:rPr>
        <w:t xml:space="preserve">Residence Address:  </w:t>
      </w:r>
      <w:r>
        <w:t>__________ (to provide)</w:t>
      </w:r>
    </w:p>
    <w:p>
      <w:r>
        <w:rPr>
          <w:b/>
        </w:rPr>
        <w:t xml:space="preserve">Previous Address (and dates):  </w:t>
      </w:r>
      <w:r>
        <w:t>__________ (to provide)</w:t>
      </w:r>
    </w:p>
    <w:p>
      <w:r>
        <w:rPr>
          <w:b/>
        </w:rPr>
        <w:t xml:space="preserve">Spouse Name / SSN / DOB:  </w:t>
      </w:r>
      <w:r>
        <w:t>__________ (to provide)</w:t>
      </w:r>
    </w:p>
    <w:p>
      <w:r>
        <w:rPr>
          <w:b/>
        </w:rPr>
        <w:t xml:space="preserve">Military Service (branch / dates / rank):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Summary</w:t>
      </w:r>
    </w:p>
    <w:p>
      <w:r>
        <w:rPr>
          <w:b w:val="0"/>
          <w:i w:val="0"/>
          <w:sz w:val="21"/>
        </w:rPr>
        <w:t>Multi-hospice operator and transaction-led growth leader with operational responsibility for Medicare-certified hospice and palliative-care agencies across multiple states. Direct individual owner of a 39.9% interest in Tyler Hospice Hold, LLC and its Manager. Leads transaction structuring, financing, capital allocation, and post-close integration.</w:t>
      </w:r>
    </w:p>
    <w:p>
      <w:r>
        <w:rPr>
          <w:b/>
          <w:color w:val="1F3864"/>
          <w:sz w:val="23"/>
        </w:rPr>
        <w:t>Work Experience (most recent first)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/>
            <w:r>
              <w:rPr>
                <w:b/>
                <w:sz w:val="19"/>
              </w:rPr>
              <w:t>Company / Location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From - To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Title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Duties / accomplishments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Multi-state hospice operations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Present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Owner / Operator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Operational responsibility for Medicare-certified hospice and palliative-care agencies across multiple states; change-of-ownership (CHOW) transactions and post-CHOW enrollment oversight; census growth from sub-30 to 100+ ADC under existing Medicare provider numbers; multi-site clinical operations under Texas HCSSA and Oregon hospice licensure; CHAP and Joint Commission accreditation; acquisition due diligence (clinical, financial, regulatory); lender and investor relationships across SBA 7(a), conventional, mezzanine, and convertible-note structures.</w:t>
            </w:r>
          </w:p>
        </w:tc>
      </w:tr>
    </w:tbl>
    <w:p>
      <w:r>
        <w:rPr>
          <w:b/>
          <w:color w:val="1F3864"/>
          <w:sz w:val="23"/>
        </w:rPr>
        <w:t>Education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Institution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Dates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Major / Credential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Degree / Certificate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