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A5F"/>
          <w:sz w:val="26"/>
        </w:rPr>
        <w:t>OUTREACH SCRIPTS - warm-path raise (Geoff's voice)</w:t>
      </w:r>
    </w:p>
    <w:p>
      <w:r>
        <w:rPr>
          <w:b w:val="0"/>
          <w:i/>
          <w:sz w:val="19"/>
        </w:rPr>
        <w:t>Rule of the raise: nobody hears about this except through a personal introduction. No blasts, no ads, no posts.</w:t>
      </w:r>
    </w:p>
    <w:p>
      <w:pPr>
        <w:spacing w:before="160"/>
      </w:pPr>
      <w:r>
        <w:rPr>
          <w:b/>
          <w:color w:val="1F3A5F"/>
          <w:sz w:val="22"/>
        </w:rPr>
        <w:t>1. The connector ask (to someone who knows the prospect)</w:t>
      </w:r>
    </w:p>
    <w:p>
      <w:r>
        <w:rPr>
          <w:b w:val="0"/>
          <w:i w:val="0"/>
          <w:sz w:val="21"/>
        </w:rPr>
        <w:t>"I'm putting together a small group of local investors for the hospice we're launching in Tyler. It's a note - 10% paid quarterly, 3 years - not equity, so it's simple. $250K is already committed. I'm only talking to people who come recommended by someone I trust. Do you think [NAME] would want to hear about it? If so, could you make the intro - lunch or a call, whichever they prefer?"</w:t>
      </w:r>
    </w:p>
    <w:p>
      <w:pPr>
        <w:spacing w:before="160"/>
      </w:pPr>
      <w:r>
        <w:rPr>
          <w:b/>
          <w:color w:val="1F3A5F"/>
          <w:sz w:val="22"/>
        </w:rPr>
        <w:t>2. First note after the introduction (email/text)</w:t>
      </w:r>
    </w:p>
    <w:p>
      <w:r>
        <w:rPr>
          <w:b w:val="0"/>
          <w:i w:val="0"/>
          <w:sz w:val="21"/>
        </w:rPr>
        <w:t>"[Connector] suggested we talk. Short version: I've run hospice companies in East Texas for over ten years and I'm launching one in Tyler on a Medicare-and-Medicaid license - the kind Texas isn't issuing anymore. The license purchase is already bank-financed and $250K of founding capital is committed. I'm raising $500K in notes at 10%, paid quarterly, 3-year term. Happy to walk you through the numbers over lunch - no pressure either way. When works?"</w:t>
      </w:r>
    </w:p>
    <w:p>
      <w:pPr>
        <w:spacing w:before="160"/>
      </w:pPr>
      <w:r>
        <w:rPr>
          <w:b/>
          <w:color w:val="1F3A5F"/>
          <w:sz w:val="22"/>
        </w:rPr>
        <w:t>3. The meeting close</w:t>
      </w:r>
    </w:p>
    <w:p>
      <w:r>
        <w:rPr>
          <w:b w:val="0"/>
          <w:i w:val="0"/>
          <w:sz w:val="21"/>
        </w:rPr>
        <w:t>"Here's what I'd suggest: take the one-pager and the FAQ, have your CPA or attorney look at the note documents, and let's talk again Friday. Minimum is $50K. I'd rather have ten local people who know the market than one stranger. Any question you've got, ask me straight - you'll get a straight answer."</w:t>
      </w:r>
    </w:p>
    <w:p>
      <w:pPr>
        <w:spacing w:before="160"/>
      </w:pPr>
      <w:r>
        <w:rPr>
          <w:b/>
          <w:color w:val="1F3A5F"/>
          <w:sz w:val="22"/>
        </w:rPr>
        <w:t>4. If they ask 'what if it goes wrong?'</w:t>
      </w:r>
    </w:p>
    <w:p>
      <w:r>
        <w:rPr>
          <w:b w:val="0"/>
          <w:i w:val="0"/>
          <w:sz w:val="21"/>
        </w:rPr>
        <w:t>"Fair question. Three things: we raised more than we need so quarterly interest is covered even before the business is; if the census comes slower, the leadership - including me - defers salary before your check is ever late; and worst case, the license itself is worth several hundred thousand dollars to the next buyer because nobody can create one anymore. You're also behind the bank, and I'll show you exactly what that means - I don't hide the order of payments."</w:t>
      </w:r>
    </w:p>
    <w:p>
      <w:pPr>
        <w:spacing w:before="160"/>
      </w:pPr>
      <w:r>
        <w:rPr>
          <w:b/>
          <w:color w:val="1F3A5F"/>
          <w:sz w:val="22"/>
        </w:rPr>
        <w:t>5. If the prospect is a physician</w:t>
      </w:r>
    </w:p>
    <w:p>
      <w:r>
        <w:rPr>
          <w:b w:val="0"/>
          <w:i w:val="0"/>
          <w:sz w:val="21"/>
        </w:rPr>
        <w:t>"One thing I have to ask because healthcare law requires it: do you or your practice refer patients to hospice? If so, our lawyers have to look at it before we can even talk terms - it's an anti-kickback thing, it protects both of us. If you're retired or your specialty doesn't touch hospice referrals, we're fine to proceed."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