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F3A5F"/>
          <w:sz w:val="26"/>
        </w:rPr>
        <w:t>AZALEA HOSPICE &amp; PALLIATIVE CARE</w:t>
      </w:r>
    </w:p>
    <w:p>
      <w:pPr>
        <w:jc w:val="center"/>
      </w:pPr>
      <w:r>
        <w:rPr>
          <w:b w:val="0"/>
          <w:i w:val="0"/>
          <w:color w:val="6B6B6B"/>
          <w:sz w:val="21"/>
        </w:rPr>
        <w:t>EXHIBIT A - Texas Hospice License Market Pricing Comparison</w:t>
      </w:r>
    </w:p>
    <w:p>
      <w:pPr>
        <w:jc w:val="center"/>
      </w:pPr>
      <w:r>
        <w:rPr>
          <w:b w:val="0"/>
          <w:i/>
          <w:sz w:val="17"/>
        </w:rPr>
        <w:t>Companion to the License Pipeline memo  |  Researched from public broker listings, July 2026  |  For Jim Bullard</w:t>
      </w:r>
    </w:p>
    <w:p>
      <w:r>
        <w:rPr>
          <w:b w:val="0"/>
          <w:i w:val="0"/>
          <w:sz w:val="19"/>
        </w:rPr>
      </w:r>
    </w:p>
    <w:p>
      <w:pPr>
        <w:spacing w:before="120"/>
      </w:pPr>
      <w:r>
        <w:rPr>
          <w:b/>
          <w:color w:val="1F3A5F"/>
          <w:sz w:val="21"/>
        </w:rPr>
        <w:t>Market comps - current/recent Texas listings (selected from 20 sourced)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296"/>
          </w:tcPr>
          <w:p>
            <w:r>
              <w:rPr>
                <w:b/>
                <w:sz w:val="16"/>
              </w:rPr>
              <w:t>Asking</w:t>
            </w:r>
          </w:p>
        </w:tc>
        <w:tc>
          <w:tcPr>
            <w:tcW w:type="dxa" w:w="1872"/>
          </w:tcPr>
          <w:p>
            <w:r>
              <w:rPr>
                <w:b/>
                <w:sz w:val="16"/>
              </w:rPr>
              <w:t>Location</w:t>
            </w:r>
          </w:p>
        </w:tc>
        <w:tc>
          <w:tcPr>
            <w:tcW w:type="dxa" w:w="2448"/>
          </w:tcPr>
          <w:p>
            <w:r>
              <w:rPr>
                <w:b/>
                <w:sz w:val="16"/>
              </w:rPr>
              <w:t>Certification</w:t>
            </w:r>
          </w:p>
        </w:tc>
        <w:tc>
          <w:tcPr>
            <w:tcW w:type="dxa" w:w="2736"/>
          </w:tcPr>
          <w:p>
            <w:r>
              <w:rPr>
                <w:b/>
                <w:sz w:val="16"/>
              </w:rPr>
              <w:t>Census / status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Source</w:t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$225,000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DFW (Region 3)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Medicare only</w:t>
            </w:r>
          </w:p>
        </w:tc>
        <w:tc>
          <w:tcPr>
            <w:tcW w:type="dxa" w:w="2736"/>
          </w:tcPr>
          <w:p>
            <w:r>
              <w:rPr>
                <w:sz w:val="16"/>
              </w:rPr>
              <w:t>Shell; active CCN; 36-mo mark 10/26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BizQuest</w:t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$240,000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Houston (statewide)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Medicare only</w:t>
            </w:r>
          </w:p>
        </w:tc>
        <w:tc>
          <w:tcPr>
            <w:tcW w:type="dxa" w:w="2736"/>
          </w:tcPr>
          <w:p>
            <w:r>
              <w:rPr>
                <w:sz w:val="16"/>
              </w:rPr>
              <w:t>Shell; 0 census; active CCN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DealStream</w:t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$250,000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Relocatable statewide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Medicare; Medicaid being applied for</w:t>
            </w:r>
          </w:p>
        </w:tc>
        <w:tc>
          <w:tcPr>
            <w:tcW w:type="dxa" w:w="2736"/>
          </w:tcPr>
          <w:p>
            <w:r>
              <w:rPr>
                <w:sz w:val="16"/>
              </w:rPr>
              <w:t>Shell; clean; active CCN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BizBuySell / Sunbelt</w:t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$275,000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Houston (Region 6)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Medicare only</w:t>
            </w:r>
          </w:p>
        </w:tc>
        <w:tc>
          <w:tcPr>
            <w:tcW w:type="dxa" w:w="2736"/>
          </w:tcPr>
          <w:p>
            <w:r>
              <w:rPr>
                <w:sz w:val="16"/>
              </w:rPr>
              <w:t>Shell, ready-to-go; active CCN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BizBuySell</w:t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$299,000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San Antonio (statewide)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Medicare only</w:t>
            </w:r>
          </w:p>
        </w:tc>
        <w:tc>
          <w:tcPr>
            <w:tcW w:type="dxa" w:w="2736"/>
          </w:tcPr>
          <w:p>
            <w:r>
              <w:rPr>
                <w:sz w:val="16"/>
              </w:rPr>
              <w:t>Census of 8; active CCN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BusinessBroker.net</w:t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$325,000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Houston (Region 6)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Medicare; Medicaid PENDING ~18 mo</w:t>
            </w:r>
          </w:p>
        </w:tc>
        <w:tc>
          <w:tcPr>
            <w:tcW w:type="dxa" w:w="2736"/>
          </w:tcPr>
          <w:p>
            <w:r>
              <w:rPr>
                <w:sz w:val="16"/>
              </w:rPr>
              <w:t>Low census; active CCN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Vallexa</w:t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$350,000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Dallas (statewide)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Medicare only</w:t>
            </w:r>
          </w:p>
        </w:tc>
        <w:tc>
          <w:tcPr>
            <w:tcW w:type="dxa" w:w="2736"/>
          </w:tcPr>
          <w:p>
            <w:r>
              <w:rPr>
                <w:sz w:val="16"/>
              </w:rPr>
              <w:t>Census 2; ~$75K rev; billing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DealStream</w:t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$400,000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Houston (Region 6)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MEDICARE + MEDICAID</w:t>
            </w:r>
          </w:p>
        </w:tc>
        <w:tc>
          <w:tcPr>
            <w:tcW w:type="dxa" w:w="2736"/>
          </w:tcPr>
          <w:p>
            <w:r>
              <w:rPr>
                <w:sz w:val="16"/>
              </w:rPr>
              <w:t>Census 2; past 36-mo rule; active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BizBuySell</w:t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~$400,000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San Antonio (Region 8)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MEDICARE + MEDICAID (all 11 regions)</w:t>
            </w:r>
          </w:p>
        </w:tc>
        <w:tc>
          <w:tcPr>
            <w:tcW w:type="dxa" w:w="2736"/>
          </w:tcPr>
          <w:p>
            <w:r>
              <w:rPr>
                <w:sz w:val="16"/>
              </w:rPr>
              <w:t>Small census; value in license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DealStream</w:t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$1.2M-$1.7M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DFW / South TX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Medicare (+/- Medicaid)</w:t>
            </w:r>
          </w:p>
        </w:tc>
        <w:tc>
          <w:tcPr>
            <w:tcW w:type="dxa" w:w="2736"/>
          </w:tcPr>
          <w:p>
            <w:r>
              <w:rPr>
                <w:sz w:val="16"/>
              </w:rPr>
              <w:t>OPERATING agencies, $1.4-2.4M revenue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BizBuySell / AHC</w:t>
            </w:r>
          </w:p>
        </w:tc>
      </w:tr>
    </w:tbl>
    <w:p>
      <w:r>
        <w:rPr>
          <w:b w:val="0"/>
          <w:i/>
          <w:sz w:val="16"/>
        </w:rPr>
        <w:t>Full 20-listing table with URLs available on request. One dual-certified comp was flagged sold/unavailable during research - supply is thin and moving.</w:t>
      </w:r>
    </w:p>
    <w:p>
      <w:pPr>
        <w:spacing w:before="120"/>
      </w:pPr>
      <w:r>
        <w:rPr>
          <w:b/>
          <w:color w:val="1F3A5F"/>
          <w:sz w:val="21"/>
        </w:rPr>
        <w:t>What the market says</w:t>
      </w:r>
    </w:p>
    <w:p>
      <w:r>
        <w:rPr>
          <w:b w:val="0"/>
          <w:i w:val="0"/>
          <w:sz w:val="18"/>
        </w:rPr>
        <w:t xml:space="preserve">  -  Medicare-only SHELL licenses (active CCN, no census): $225K-$350K, clustered $250K-$325K.</w:t>
      </w:r>
    </w:p>
    <w:p>
      <w:r>
        <w:rPr>
          <w:b w:val="0"/>
          <w:i w:val="0"/>
          <w:sz w:val="18"/>
        </w:rPr>
        <w:t xml:space="preserve">  -  MEDICARE + MEDICAID licenses: only two license-value listings found, BOTH at ~$400K - a 25-45% premium over Medicare-only. Sellers are marketing even a PENDING Medicaid application (18 months in queue) as a paid feature - direct evidence a completed Texas Medicaid hospice contract is effectively unobtainable in practice.</w:t>
      </w:r>
    </w:p>
    <w:p>
      <w:r>
        <w:rPr>
          <w:b w:val="0"/>
          <w:i w:val="0"/>
          <w:sz w:val="18"/>
        </w:rPr>
        <w:t xml:space="preserve">  -  Operating agencies with real census trade at $1.2M-$1.7M+ (roughly 1x revenue / 3.5-4x EBITDA). The moment Refuge carries our migrated census, it is that kind of asset.</w:t>
      </w:r>
    </w:p>
    <w:p>
      <w:r>
        <w:rPr>
          <w:b w:val="0"/>
          <w:i w:val="0"/>
          <w:sz w:val="18"/>
        </w:rPr>
        <w:t xml:space="preserve">  -  Scarcity just intensified: CMS imposed a NATIONWIDE 6-month moratorium on new hospice Medicare enrollments effective May 13, 2026, explicitly naming Texas as a fraud-risk state. New provider numbers cannot be created right now - existing active CCNs are the only way in. The same environment makes a DEACTIVATED number (Hickory) the worst asset class to hold: reactivation is treated like new enrollment.</w:t>
      </w:r>
    </w:p>
    <w:p>
      <w:pPr>
        <w:spacing w:before="120"/>
      </w:pPr>
      <w:r>
        <w:rPr>
          <w:b/>
          <w:color w:val="1F3A5F"/>
          <w:sz w:val="21"/>
        </w:rPr>
        <w:t>Our three deals vs. the market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304"/>
          </w:tcPr>
          <w:p>
            <w:r>
              <w:rPr>
                <w:b/>
                <w:sz w:val="16"/>
              </w:rPr>
              <w:t>Deal</w:t>
            </w:r>
          </w:p>
        </w:tc>
        <w:tc>
          <w:tcPr>
            <w:tcW w:type="dxa" w:w="1152"/>
          </w:tcPr>
          <w:p>
            <w:r>
              <w:rPr>
                <w:b/>
                <w:sz w:val="16"/>
              </w:rPr>
              <w:t>Price</w:t>
            </w:r>
          </w:p>
        </w:tc>
        <w:tc>
          <w:tcPr>
            <w:tcW w:type="dxa" w:w="2304"/>
          </w:tcPr>
          <w:p>
            <w:r>
              <w:rPr>
                <w:b/>
                <w:sz w:val="16"/>
              </w:rPr>
              <w:t>Market band</w:t>
            </w:r>
          </w:p>
        </w:tc>
        <w:tc>
          <w:tcPr>
            <w:tcW w:type="dxa" w:w="4176"/>
          </w:tcPr>
          <w:p>
            <w:r>
              <w:rPr>
                <w:b/>
                <w:sz w:val="16"/>
              </w:rPr>
              <w:t>Read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REFUGE (Medicare+Medicaid, ready to bill)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$500,000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Dual-cert comps ~$400K (2025 prints; supply tighter since)</w:t>
            </w:r>
          </w:p>
        </w:tc>
        <w:tc>
          <w:tcPr>
            <w:tcW w:type="dxa" w:w="4176"/>
          </w:tcPr>
          <w:p>
            <w:r>
              <w:rPr>
                <w:sz w:val="16"/>
              </w:rPr>
              <w:t>FAIR to modestly rich (~20-25% over last prints) - justified by the enrollment freeze and Medicaid scarcity IF the CCN is verified active, past the 36-month rule, and survey-clean. The only deal that is an operating asset on day one.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HICKORY (Medicare only, deactivated, failed survey)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$300,000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Clean active shells: $240K-$325K</w:t>
            </w:r>
          </w:p>
        </w:tc>
        <w:tc>
          <w:tcPr>
            <w:tcW w:type="dxa" w:w="4176"/>
          </w:tcPr>
          <w:p>
            <w:r>
              <w:rPr>
                <w:sz w:val="16"/>
              </w:rPr>
              <w:t>RICH. $300K buys a CLEAN, billable shell all day. A deactivated number with a failed survey should trade at a material discount - realistically $100K-$200K, or restructure to a pay-on-reactivation earnout.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AVANT (Medicare only, tie-in pending)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$300,000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Mid-band for shells</w:t>
            </w:r>
          </w:p>
        </w:tc>
        <w:tc>
          <w:tcPr>
            <w:tcW w:type="dxa" w:w="4176"/>
          </w:tcPr>
          <w:p>
            <w:r>
              <w:rPr>
                <w:sz w:val="16"/>
              </w:rPr>
              <w:t>FAIR to slightly rich - operational statewide shells ask the same money. Negotiate toward ~$250K or make completed Palmetto tie-in a closing condition.</w:t>
            </w:r>
          </w:p>
        </w:tc>
      </w:tr>
    </w:tbl>
    <w:p>
      <w:pPr>
        <w:spacing w:before="120"/>
      </w:pPr>
      <w:r>
        <w:rPr>
          <w:b/>
          <w:color w:val="1F3A5F"/>
          <w:sz w:val="21"/>
        </w:rPr>
        <w:t>Bottom line</w:t>
      </w:r>
    </w:p>
    <w:p>
      <w:r>
        <w:rPr>
          <w:b w:val="0"/>
          <w:i w:val="0"/>
          <w:sz w:val="19"/>
        </w:rPr>
        <w:t>Refuge is the deal worth paying up for - it is the scarce asset in a market where new numbers cannot be created and Medicaid certification cannot be replicated. Hickory's price should be renegotiated hard or converted to an earnout contingent on passing reactivation; the market says we are overpaying by a third to a half for it as-is. Avant is acceptable only with the tie-in confirmed in writing before the $100K CHOW payment, or at a reduced price.</w:t>
      </w:r>
    </w:p>
    <w:p>
      <w:r>
        <w:rPr>
          <w:b w:val="0"/>
          <w:i w:val="0"/>
          <w:sz w:val="19"/>
        </w:rPr>
      </w:r>
    </w:p>
    <w:p>
      <w:r>
        <w:rPr>
          <w:b w:val="0"/>
          <w:i/>
          <w:sz w:val="16"/>
        </w:rPr>
        <w:t>Diligence notes: verify Refuge's CCN status, 36-month-rule position, and survey history before close (drives the premium); the new CMS moratorium also heightens change-of-ownership scrutiny - our CHOW filings must be clean. One precision point for conversations: we could not locate a formal published Texas HHSC moratorium document on new Medicaid hospice contracts - the accurate phrasing is that new Medicaid contracts are effectively frozen in practice (18-month pending applications), alongside the formal federal CMS enrollment moratorium.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