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Draft reply - Todd Plummer (insurance quote)</w:t>
      </w:r>
    </w:p>
    <w:p>
      <w:r>
        <w:rPr>
          <w:b/>
          <w:sz w:val="22"/>
        </w:rPr>
        <w:t>To: Todd Plummer | From: gs@h-care.us | Re: Insurance quote - Azalea Hospice</w:t>
      </w:r>
    </w:p>
    <w:p>
      <w:r>
        <w:rPr>
          <w:b w:val="0"/>
          <w:sz w:val="22"/>
        </w:rPr>
        <w:t>Todd,</w:t>
      </w:r>
    </w:p>
    <w:p>
      <w:r>
        <w:rPr>
          <w:b w:val="0"/>
          <w:sz w:val="22"/>
        </w:rPr>
        <w:t>Thanks for turning this around. The completed application is attached and your questions are answered below. Quick context so the quote lands right: we are acquiring Refuge Hospice, LLC, a Texas licensed Medicare and Medicaid hospice, and operating it as Azalea Hospice &amp; Palliative Care out of Tyler. We take over operations August 1, so that is the effective date we need.</w:t>
      </w:r>
    </w:p>
    <w:p>
      <w:r>
        <w:rPr>
          <w:b w:val="0"/>
          <w:sz w:val="22"/>
        </w:rPr>
        <w:t>BUSINESS INFORMATION:</w:t>
      </w:r>
    </w:p>
    <w:p>
      <w:r>
        <w:rPr>
          <w:b w:val="0"/>
          <w:sz w:val="22"/>
        </w:rPr>
        <w:t>Full legal name: Refuge Hospice, LLC dba Azalea Hospice &amp; Palliative Care. Parent company is Tyler Hospice Hold, LLC (Wyoming), which acquires 49% on August 1 and the remaining 51% on January 15, 2027 under the CMS 36 month ownership rule. Operations are under our management from August 1.</w:t>
      </w:r>
    </w:p>
    <w:p>
      <w:r>
        <w:rPr>
          <w:b w:val="0"/>
          <w:sz w:val="22"/>
        </w:rPr>
        <w:t>Owners (of Tyler Hospice Hold, LLC): Geoff Schackmann 39.9%, James Bullard 19.5%, Silas Shelton 13.3%, Dana Davenport 13.3%, Bradley Woodard 13.3%, reserved pool 0.7%.</w:t>
      </w:r>
    </w:p>
    <w:p>
      <w:r>
        <w:rPr>
          <w:b w:val="0"/>
          <w:sz w:val="22"/>
        </w:rPr>
        <w:t>FEIN: 92-1541610 (Refuge Hospice, LLC).</w:t>
      </w:r>
    </w:p>
    <w:p>
      <w:r>
        <w:rPr>
          <w:b w:val="0"/>
          <w:sz w:val="22"/>
        </w:rPr>
        <w:t>Year established: confirming the LLC formation year with the sellers; CMS certified 1/8/2024, CHAP accredited through 1/8/2027.</w:t>
      </w:r>
    </w:p>
    <w:p>
      <w:r>
        <w:rPr>
          <w:b w:val="0"/>
          <w:sz w:val="22"/>
        </w:rPr>
        <w:t>Estimated annual gross revenues: $1,933,000 (first 12 months projection; census ramps from ~12 to 40 patients over the year).</w:t>
      </w:r>
    </w:p>
    <w:p>
      <w:r>
        <w:rPr>
          <w:b w:val="0"/>
          <w:sz w:val="22"/>
        </w:rPr>
        <w:t>Number of employees: about 12 at August 1, growing to 18 to 20 by month 12.</w:t>
      </w:r>
    </w:p>
    <w:p>
      <w:r>
        <w:rPr>
          <w:b w:val="0"/>
          <w:sz w:val="22"/>
        </w:rPr>
        <w:t>Estimated annual payroll: about $924,000 (W2, first 12 months). Contracted 1099s on top of that: physician medical director, PRN nurses and aides, and a PRN chaplain.</w:t>
      </w:r>
    </w:p>
    <w:p>
      <w:r>
        <w:rPr>
          <w:b/>
          <w:sz w:val="22"/>
        </w:rPr>
        <w:t>WORKERS COMP - ANNUAL PAYROLL BY CLASS (first 12 months):</w:t>
      </w:r>
    </w:p>
    <w:p>
      <w:pPr>
        <w:pStyle w:val="ListBullet"/>
      </w:pPr>
      <w:r>
        <w:rPr>
          <w:sz w:val="22"/>
        </w:rPr>
        <w:t>Registered Nurses (case managers, on-call): $220,000</w:t>
      </w:r>
    </w:p>
    <w:p>
      <w:pPr>
        <w:pStyle w:val="ListBullet"/>
      </w:pPr>
      <w:r>
        <w:rPr>
          <w:sz w:val="22"/>
        </w:rPr>
        <w:t>Hospice Aides / CNAs: $144,000</w:t>
      </w:r>
    </w:p>
    <w:p>
      <w:pPr>
        <w:pStyle w:val="ListBullet"/>
      </w:pPr>
      <w:r>
        <w:rPr>
          <w:sz w:val="22"/>
        </w:rPr>
        <w:t>Medical Social Worker: $60,000</w:t>
      </w:r>
    </w:p>
    <w:p>
      <w:pPr>
        <w:pStyle w:val="ListBullet"/>
      </w:pPr>
      <w:r>
        <w:rPr>
          <w:sz w:val="22"/>
        </w:rPr>
        <w:t>Clinical leadership, RNs (Director of Nursing, ADON/Intake): $180,000</w:t>
      </w:r>
    </w:p>
    <w:p>
      <w:pPr>
        <w:pStyle w:val="ListBullet"/>
      </w:pPr>
      <w:r>
        <w:rPr>
          <w:sz w:val="22"/>
        </w:rPr>
        <w:t>Clerical / administrative (Executive Director, Volunteer &amp; Bereavement Coordinator): $200,000</w:t>
      </w:r>
    </w:p>
    <w:p>
      <w:pPr>
        <w:pStyle w:val="ListBullet"/>
      </w:pPr>
      <w:r>
        <w:rPr>
          <w:sz w:val="22"/>
        </w:rPr>
        <w:t>Outside marketing / community liaison (Director of Sales): $120,000</w:t>
      </w:r>
    </w:p>
    <w:p>
      <w:pPr>
        <w:pStyle w:val="ListBullet"/>
      </w:pPr>
      <w:r>
        <w:rPr>
          <w:sz w:val="22"/>
        </w:rPr>
        <w:t>Total: $924,000</w:t>
      </w:r>
    </w:p>
    <w:p>
      <w:r>
        <w:rPr>
          <w:b w:val="0"/>
          <w:sz w:val="22"/>
        </w:rPr>
        <w:t>A few things to flag so there are no surprises:</w:t>
      </w:r>
    </w:p>
    <w:p>
      <w:pPr>
        <w:pStyle w:val="ListBullet"/>
      </w:pPr>
      <w:r>
        <w:rPr>
          <w:sz w:val="22"/>
        </w:rPr>
        <w:t>Care is delivered in patients' homes, nursing facilities and ALFs. Our offices are administrative only, no patient care on premises. The Tyler office is a leased single story historic house (1,607 sq ft), so the fire safety answers reflect that: smoke detectors, marked exits, extinguishers and posted evacuation yes; no sprinkler system or emergency generator. Tell me if that needs anything.</w:t>
      </w:r>
    </w:p>
    <w:p>
      <w:pPr>
        <w:pStyle w:val="ListBullet"/>
      </w:pPr>
      <w:r>
        <w:rPr>
          <w:sz w:val="22"/>
        </w:rPr>
        <w:t>The license's current service area is Texas Region 8 (San Antonio and surrounding counties). We are relocating the primary service area to East Texas (Tyler/Smith County). Please make sure the policy territory covers both during the transition.</w:t>
      </w:r>
    </w:p>
    <w:p>
      <w:pPr>
        <w:pStyle w:val="ListBullet"/>
      </w:pPr>
      <w:r>
        <w:rPr>
          <w:sz w:val="22"/>
        </w:rPr>
        <w:t>Staff drive their own vehicles to patient homes, so we need hired and non-owned auto. No patient transport, ever.</w:t>
      </w:r>
    </w:p>
    <w:p>
      <w:pPr>
        <w:pStyle w:val="ListBullet"/>
      </w:pPr>
      <w:r>
        <w:rPr>
          <w:sz w:val="22"/>
        </w:rPr>
        <w:t>Clean history: no prior claims, no prior professional liability policies for this operation, nothing pending. We will want the retro date set at policy inception.</w:t>
      </w:r>
    </w:p>
    <w:p>
      <w:pPr>
        <w:pStyle w:val="ListBullet"/>
      </w:pPr>
      <w:r>
        <w:rPr>
          <w:sz w:val="22"/>
        </w:rPr>
        <w:t>We will need the landlord (Fair Investments, Ltd.) as additional insured on the GL per the lease, and our SBA lender will need certificates with lender's loss payee wording once the loan closes.</w:t>
      </w:r>
    </w:p>
    <w:p>
      <w:r>
        <w:rPr>
          <w:b w:val="0"/>
          <w:sz w:val="22"/>
        </w:rPr>
        <w:t>The numbers are first year projections for a ramping startup, so happy to true up at audit. What else do you need from me to get quotes moving? I would like coverage bound by August 1.</w:t>
      </w:r>
    </w:p>
    <w:p>
      <w:r>
        <w:rPr>
          <w:b w:val="0"/>
          <w:sz w:val="22"/>
        </w:rPr>
        <w:t>Thanks,</w:t>
      </w:r>
    </w:p>
    <w:p>
      <w:r>
        <w:rPr>
          <w:b w:val="0"/>
          <w:sz w:val="22"/>
        </w:rPr>
        <w:t>Geoff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