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Silas R. Shelton</w:t>
      </w:r>
    </w:p>
    <w:p>
      <w:r>
        <w:rPr>
          <w:b/>
        </w:rPr>
        <w:t xml:space="preserve">Company Title:  </w:t>
      </w:r>
      <w:r>
        <w:t>Executive Director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Operational leadership of Azalea Hospice &amp; Palliative Care, with day-to-day responsibility for regulatory compliance under Texas HCSSA and the Medicare Conditions of Participation, payer-mix management, and referral-source partnerships across Smith County and surrounding East-Texas counties.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Azalea Hospice &amp; Palliative Care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Site leadership; direct reports include the Director of Nursing, the Director of Sales, and the full clinical and operational team. Prior experience to provide.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