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0"/>
        </w:rPr>
        <w:t>Amendment No. 1 to Operating Agreement</w:t>
      </w:r>
    </w:p>
    <w:p>
      <w:r>
        <w:rPr>
          <w:b w:val="0"/>
          <w:i w:val="0"/>
          <w:color w:val="606060"/>
          <w:sz w:val="18"/>
        </w:rPr>
        <w:t>TYLER HOSPICE HOLDCO L.L.C. - A Wyoming Limited Liability Company</w:t>
      </w:r>
    </w:p>
    <w:p>
      <w:r>
        <w:rPr>
          <w:b w:val="0"/>
          <w:i w:val="0"/>
          <w:sz w:val="21"/>
        </w:rPr>
      </w:r>
    </w:p>
    <w:p>
      <w:r>
        <w:rPr>
          <w:b w:val="0"/>
          <w:i/>
          <w:color w:val="606060"/>
          <w:sz w:val="18"/>
        </w:rPr>
        <w:t>DRAFT - For review and execution. Prepared for the SBA 7(a) loan application. The Members and Manager are not represented by counsel as to this Amendment; each is advised to obtain independent review before signing. Attorney review is recommended.</w:t>
      </w:r>
    </w:p>
    <w:p>
      <w:r>
        <w:rPr>
          <w:b w:val="0"/>
          <w:i w:val="0"/>
          <w:sz w:val="21"/>
        </w:rPr>
      </w:r>
    </w:p>
    <w:p>
      <w:r>
        <w:rPr>
          <w:b/>
        </w:rPr>
        <w:t xml:space="preserve">Effective Date:  </w:t>
      </w:r>
      <w:r>
        <w:t>_______________, 2026</w:t>
      </w:r>
    </w:p>
    <w:p>
      <w:r>
        <w:rPr>
          <w:b/>
        </w:rPr>
        <w:t xml:space="preserve">Original Operating Agreement (the 'Original OA'):  </w:t>
      </w:r>
      <w:r>
        <w:t>Operating Agreement of Tyler Hospice HoldCo L.L.C., effective March 2026 (Version 5)</w:t>
      </w:r>
    </w:p>
    <w:p>
      <w:r>
        <w:rPr>
          <w:b w:val="0"/>
          <w:i w:val="0"/>
          <w:sz w:val="21"/>
        </w:rPr>
      </w:r>
    </w:p>
    <w:p>
      <w:r>
        <w:rPr>
          <w:b/>
          <w:color w:val="1F3864"/>
          <w:sz w:val="23"/>
        </w:rPr>
        <w:t>Background and recitals</w:t>
      </w:r>
    </w:p>
    <w:p>
      <w:r>
        <w:rPr>
          <w:b w:val="0"/>
          <w:i w:val="0"/>
          <w:sz w:val="21"/>
        </w:rPr>
        <w:t>The Members and the Manager have determined that certain provisions of the Original OA require amendment to: (i) align the capitalization table with the structure on which the Company's SBA 7(a) financing is being arranged; (ii) align federal income tax treatment with the multi-member ownership of Adeline &amp; Lilah, LLC; (iii) update the change-of-ownership acquisition target reference from Healing Hands Palliative Hospice INC to Hickory Hospice LLC, a Texas limited liability company ("Hickory"); (iv) calibrate Bullard's protective rights to remain consistent with U.S. Small Business Administration ("SBA") Standard Operating Procedure 50 10 8 for minority equity holders in change-of-ownership transactions; and (v) coordinate Member governance with the post-closing capital structure. The Members hereby agree to amend the Original OA as set forth below. Capitalized terms used and not otherwise defined have the meanings given in the Original OA.</w:t>
      </w:r>
    </w:p>
    <w:p>
      <w:r>
        <w:rPr>
          <w:b w:val="0"/>
          <w:i w:val="0"/>
          <w:sz w:val="21"/>
        </w:rPr>
      </w:r>
    </w:p>
    <w:p>
      <w:r>
        <w:rPr>
          <w:b/>
          <w:color w:val="1F3864"/>
          <w:sz w:val="23"/>
        </w:rPr>
        <w:t>1. Restated capitalization (Exhibit A)</w:t>
      </w:r>
    </w:p>
    <w:p>
      <w:r>
        <w:rPr>
          <w:b w:val="0"/>
          <w:i w:val="0"/>
          <w:sz w:val="21"/>
        </w:rPr>
        <w:t>Exhibit A to the Original OA is hereby restated in its entirety as follows. All Percentage Interests, including those held subject to Forfeiture Conditions, are issued effective as of the Effective Date of this Amendment, replacing any prior Exhibit A.</w:t>
      </w:r>
    </w:p>
    <w:tbl>
      <w:tblPr>
        <w:tblStyle w:val="LightGrid-Accent1"/>
        <w:tblW w:type="auto" w:w="0"/>
        <w:jc w:val="left"/>
        <w:tblLook w:firstColumn="1" w:firstRow="1" w:lastColumn="0" w:lastRow="0" w:noHBand="0" w:noVBand="1" w:val="04A0"/>
      </w:tblPr>
      <w:tblGrid>
        <w:gridCol w:w="2880"/>
        <w:gridCol w:w="2880"/>
        <w:gridCol w:w="2880"/>
      </w:tblGrid>
      <w:tr>
        <w:tc>
          <w:tcPr>
            <w:tcW w:type="dxa" w:w="4032"/>
          </w:tcPr>
          <w:p>
            <w:r/>
            <w:r>
              <w:rPr>
                <w:b/>
                <w:sz w:val="19"/>
              </w:rPr>
              <w:t>Member</w:t>
            </w:r>
          </w:p>
        </w:tc>
        <w:tc>
          <w:tcPr>
            <w:tcW w:type="dxa" w:w="3744"/>
          </w:tcPr>
          <w:p>
            <w:r/>
            <w:r>
              <w:rPr>
                <w:b/>
                <w:sz w:val="19"/>
              </w:rPr>
              <w:t>Consideration</w:t>
            </w:r>
          </w:p>
        </w:tc>
        <w:tc>
          <w:tcPr>
            <w:tcW w:type="dxa" w:w="1728"/>
          </w:tcPr>
          <w:p>
            <w:r/>
            <w:r>
              <w:rPr>
                <w:b/>
                <w:sz w:val="19"/>
              </w:rPr>
              <w:t>Percentage Interest</w:t>
            </w:r>
          </w:p>
        </w:tc>
      </w:tr>
      <w:tr>
        <w:tc>
          <w:tcPr>
            <w:tcW w:type="dxa" w:w="4032"/>
          </w:tcPr>
          <w:p>
            <w:r/>
            <w:r>
              <w:rPr>
                <w:sz w:val="19"/>
              </w:rPr>
              <w:t>Adeline &amp; Lilah, LLC</w:t>
            </w:r>
          </w:p>
        </w:tc>
        <w:tc>
          <w:tcPr>
            <w:tcW w:type="dxa" w:w="3744"/>
          </w:tcPr>
          <w:p>
            <w:r/>
            <w:r>
              <w:rPr>
                <w:sz w:val="19"/>
              </w:rPr>
              <w:t>Services rendered (sweat equity)</w:t>
            </w:r>
          </w:p>
        </w:tc>
        <w:tc>
          <w:tcPr>
            <w:tcW w:type="dxa" w:w="1728"/>
          </w:tcPr>
          <w:p>
            <w:r/>
            <w:r>
              <w:rPr>
                <w:sz w:val="19"/>
              </w:rPr>
              <w:t>39.9%</w:t>
            </w:r>
          </w:p>
        </w:tc>
      </w:tr>
      <w:tr>
        <w:tc>
          <w:tcPr>
            <w:tcW w:type="dxa" w:w="4032"/>
          </w:tcPr>
          <w:p>
            <w:r/>
            <w:r>
              <w:rPr>
                <w:sz w:val="19"/>
              </w:rPr>
              <w:t>James E. Bullard</w:t>
            </w:r>
          </w:p>
        </w:tc>
        <w:tc>
          <w:tcPr>
            <w:tcW w:type="dxa" w:w="3744"/>
          </w:tcPr>
          <w:p>
            <w:r/>
            <w:r>
              <w:rPr>
                <w:sz w:val="19"/>
              </w:rPr>
              <w:t>$195,000 cash (capital contribution, two tranches)</w:t>
            </w:r>
          </w:p>
        </w:tc>
        <w:tc>
          <w:tcPr>
            <w:tcW w:type="dxa" w:w="1728"/>
          </w:tcPr>
          <w:p>
            <w:r/>
            <w:r>
              <w:rPr>
                <w:sz w:val="19"/>
              </w:rPr>
              <w:t>19.5%</w:t>
            </w:r>
          </w:p>
        </w:tc>
      </w:tr>
      <w:tr>
        <w:tc>
          <w:tcPr>
            <w:tcW w:type="dxa" w:w="4032"/>
          </w:tcPr>
          <w:p>
            <w:r/>
            <w:r>
              <w:rPr>
                <w:sz w:val="19"/>
              </w:rPr>
              <w:t>Silas R. Shelton</w:t>
            </w:r>
          </w:p>
        </w:tc>
        <w:tc>
          <w:tcPr>
            <w:tcW w:type="dxa" w:w="3744"/>
          </w:tcPr>
          <w:p>
            <w:r/>
            <w:r>
              <w:rPr>
                <w:sz w:val="19"/>
              </w:rPr>
              <w:t>Services rendered (Restricted Interest)</w:t>
            </w:r>
          </w:p>
        </w:tc>
        <w:tc>
          <w:tcPr>
            <w:tcW w:type="dxa" w:w="1728"/>
          </w:tcPr>
          <w:p>
            <w:r/>
            <w:r>
              <w:rPr>
                <w:sz w:val="19"/>
              </w:rPr>
              <w:t>13.3%*</w:t>
            </w:r>
          </w:p>
        </w:tc>
      </w:tr>
      <w:tr>
        <w:tc>
          <w:tcPr>
            <w:tcW w:type="dxa" w:w="4032"/>
          </w:tcPr>
          <w:p>
            <w:r/>
            <w:r>
              <w:rPr>
                <w:sz w:val="19"/>
              </w:rPr>
              <w:t>Dana L. Davenport</w:t>
            </w:r>
          </w:p>
        </w:tc>
        <w:tc>
          <w:tcPr>
            <w:tcW w:type="dxa" w:w="3744"/>
          </w:tcPr>
          <w:p>
            <w:r/>
            <w:r>
              <w:rPr>
                <w:sz w:val="19"/>
              </w:rPr>
              <w:t>Services rendered (Restricted Interest)</w:t>
            </w:r>
          </w:p>
        </w:tc>
        <w:tc>
          <w:tcPr>
            <w:tcW w:type="dxa" w:w="1728"/>
          </w:tcPr>
          <w:p>
            <w:r/>
            <w:r>
              <w:rPr>
                <w:sz w:val="19"/>
              </w:rPr>
              <w:t>13.3%*</w:t>
            </w:r>
          </w:p>
        </w:tc>
      </w:tr>
      <w:tr>
        <w:tc>
          <w:tcPr>
            <w:tcW w:type="dxa" w:w="4032"/>
          </w:tcPr>
          <w:p>
            <w:r/>
            <w:r>
              <w:rPr>
                <w:sz w:val="19"/>
              </w:rPr>
              <w:t>Bradley Gene Woodard</w:t>
            </w:r>
          </w:p>
        </w:tc>
        <w:tc>
          <w:tcPr>
            <w:tcW w:type="dxa" w:w="3744"/>
          </w:tcPr>
          <w:p>
            <w:r/>
            <w:r>
              <w:rPr>
                <w:sz w:val="19"/>
              </w:rPr>
              <w:t>Services rendered (Restricted Interest)</w:t>
            </w:r>
          </w:p>
        </w:tc>
        <w:tc>
          <w:tcPr>
            <w:tcW w:type="dxa" w:w="1728"/>
          </w:tcPr>
          <w:p>
            <w:r/>
            <w:r>
              <w:rPr>
                <w:sz w:val="19"/>
              </w:rPr>
              <w:t>13.3%*</w:t>
            </w:r>
          </w:p>
        </w:tc>
      </w:tr>
      <w:tr>
        <w:tc>
          <w:tcPr>
            <w:tcW w:type="dxa" w:w="4032"/>
          </w:tcPr>
          <w:p>
            <w:r/>
            <w:r>
              <w:rPr>
                <w:sz w:val="19"/>
              </w:rPr>
              <w:t>Unissued Pool</w:t>
            </w:r>
          </w:p>
        </w:tc>
        <w:tc>
          <w:tcPr>
            <w:tcW w:type="dxa" w:w="3744"/>
          </w:tcPr>
          <w:p>
            <w:r/>
            <w:r>
              <w:rPr>
                <w:sz w:val="19"/>
              </w:rPr>
              <w:t>Reserved</w:t>
            </w:r>
          </w:p>
        </w:tc>
        <w:tc>
          <w:tcPr>
            <w:tcW w:type="dxa" w:w="1728"/>
          </w:tcPr>
          <w:p>
            <w:r/>
            <w:r>
              <w:rPr>
                <w:sz w:val="19"/>
              </w:rPr>
              <w:t>0.7%</w:t>
            </w:r>
          </w:p>
        </w:tc>
      </w:tr>
      <w:tr>
        <w:tc>
          <w:tcPr>
            <w:tcW w:type="dxa" w:w="4032"/>
          </w:tcPr>
          <w:p>
            <w:r/>
            <w:r>
              <w:rPr>
                <w:sz w:val="19"/>
              </w:rPr>
              <w:t>TOTAL</w:t>
            </w:r>
          </w:p>
        </w:tc>
        <w:tc>
          <w:tcPr>
            <w:tcW w:type="dxa" w:w="3744"/>
          </w:tcPr>
          <w:p>
            <w:r/>
            <w:r>
              <w:rPr>
                <w:sz w:val="19"/>
              </w:rPr>
            </w:r>
          </w:p>
        </w:tc>
        <w:tc>
          <w:tcPr>
            <w:tcW w:type="dxa" w:w="1728"/>
          </w:tcPr>
          <w:p>
            <w:r/>
            <w:r>
              <w:rPr>
                <w:sz w:val="19"/>
              </w:rPr>
              <w:t>100.0%</w:t>
            </w:r>
          </w:p>
        </w:tc>
      </w:tr>
    </w:tbl>
    <w:p>
      <w:r>
        <w:rPr>
          <w:b w:val="0"/>
          <w:i/>
          <w:sz w:val="18"/>
        </w:rPr>
        <w:t>*Restricted Interests of Silas R. Shelton, Dana L. Davenport, and Bradley Gene Woodard are subject to the Forfeiture Conditions of Article V of the Original OA as modified by Section 4 of this Amendment.</w:t>
      </w:r>
    </w:p>
    <w:p>
      <w:r>
        <w:rPr>
          <w:b w:val="0"/>
          <w:i w:val="0"/>
          <w:sz w:val="21"/>
        </w:rPr>
      </w:r>
    </w:p>
    <w:p>
      <w:r>
        <w:rPr>
          <w:b/>
          <w:color w:val="1F3864"/>
          <w:sz w:val="23"/>
        </w:rPr>
        <w:t>2. Tax treatment (replaces Section 11.2 of the Original OA)</w:t>
      </w:r>
    </w:p>
    <w:p>
      <w:r>
        <w:rPr>
          <w:b w:val="0"/>
          <w:i w:val="0"/>
          <w:sz w:val="21"/>
        </w:rPr>
        <w:t>Section 11.2 of the Original OA is hereby deleted and replaced in its entirety with the following:</w:t>
      </w:r>
    </w:p>
    <w:p>
      <w:r>
        <w:rPr>
          <w:b w:val="0"/>
          <w:i/>
          <w:sz w:val="20"/>
        </w:rPr>
        <w:t>11.2  Tax Matters. The Company shall be treated as a partnership for U.S. federal income tax purposes under subchapter K of the Internal Revenue Code. No election shall be made by or on behalf of the Company to be treated as an association taxable as a corporation (including no election under Treasury Reg. §301.7701-3 and no election under IRC §1361) without the prior written consent of all Members. The Manager shall serve as the Company's partnership representative under IRC §6223 for partnership audit purposes. The Manager shall cause the preparation and timely filing of all federal, state, and local tax returns (including Form 1065 and Schedule K-1 to each Member) within seventy-five (75) days of each fiscal year-end. All references in this Agreement to S-Corporation status, IRC §1361, IRC §1362, Form 2553, "S-Corp Eligible Person," "S-Corp Eligibility Certification," or similar S-Corporation concepts (including the definition at Section 2.23 and references in Sections 4.5, 8.5, 8.11, 9.1(d), 9.1(e), 11.4(b), 12.4, and 12.5) shall be of no further force or effect. References to members of any Member entity being "S-Corp Eligible Persons" or having to certify eligibility under §12.4 are deleted. The eligibility certifications in Article XII shall be limited to (i) accredited-investor status under Regulation D, and (ii) representations and warranties regarding OIG / SAM exclusion as set forth in Section 9.1(d).</w:t>
      </w:r>
    </w:p>
    <w:p>
      <w:r>
        <w:rPr>
          <w:b w:val="0"/>
          <w:i/>
          <w:sz w:val="19"/>
        </w:rPr>
        <w:t>Effect on Adeline &amp; Lilah, LLC. The Members acknowledge that Adeline &amp; Lilah, LLC is a multi-member Arizona limited liability company taxed as a partnership for federal purposes. This Section 2 of the Amendment removes the prior incompatibility between the S-Corporation election in the Original OA and Adeline &amp; Lilah, LLC's multi-member status.</w:t>
      </w:r>
    </w:p>
    <w:p>
      <w:r>
        <w:rPr>
          <w:b w:val="0"/>
          <w:i w:val="0"/>
          <w:sz w:val="21"/>
        </w:rPr>
      </w:r>
    </w:p>
    <w:p>
      <w:r>
        <w:rPr>
          <w:b/>
          <w:color w:val="1F3864"/>
          <w:sz w:val="23"/>
        </w:rPr>
        <w:t>3. Acquisition target (updates Sections 1.2, 3.14, and 3.15 of the Original OA)</w:t>
      </w:r>
    </w:p>
    <w:p>
      <w:r>
        <w:rPr>
          <w:b w:val="0"/>
          <w:i w:val="0"/>
          <w:sz w:val="21"/>
        </w:rPr>
        <w:t>All references in the Original OA to "Healing Hands Palliative Hospice INC" are hereby replaced with "Hickory Hospice LLC, a Texas limited liability company (the 'Acquired Agency')." The Acquired Agency is currently owned by Tracy Gleason and Ann Lozano and operates a Medicare-certified hospice and palliative care agency in the East Texas market with current Texas Health and Human Services Commission Home and Community Support Services Agency ("HCSSA") licensure and accreditation. The Company's acquisition of the Acquired Agency is structured as a complete change of ownership (CHOW) by purchase of one hundred percent (100%) of the Acquired Agency's membership interests, expected to close on or about late July 2026, subject to the SBA financing and the equity-injection schedule described in Section 3.3 of the Original OA as amended.</w:t>
      </w:r>
    </w:p>
    <w:p>
      <w:r>
        <w:rPr>
          <w:b w:val="0"/>
          <w:i w:val="0"/>
          <w:sz w:val="21"/>
        </w:rPr>
      </w:r>
    </w:p>
    <w:p>
      <w:r>
        <w:rPr>
          <w:b/>
          <w:color w:val="1F3864"/>
          <w:sz w:val="23"/>
        </w:rPr>
        <w:t>4. Restricted Interest sizing (updates Article V of the Original OA)</w:t>
      </w:r>
    </w:p>
    <w:p>
      <w:r>
        <w:rPr>
          <w:b w:val="0"/>
          <w:i w:val="0"/>
          <w:sz w:val="21"/>
        </w:rPr>
        <w:t>Section 5.1 of the Original OA is amended so that each Restricted Interest is sized at **thirteen and three-tenths percent (13.3%)** (rather than four and nine-tenths percent (4.9%)). The corresponding tranche sizing in Section 5.2 is amended as follows, preserving the original milestone-based forfeiture structure (Breakeven / 3 consecutive Profitable months / 12 consecutive Profitable months):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440"/>
          </w:tcPr>
          <w:p>
            <w:r/>
            <w:r>
              <w:rPr>
                <w:b/>
                <w:sz w:val="19"/>
              </w:rPr>
              <w:t>Tranche</w:t>
            </w:r>
          </w:p>
        </w:tc>
        <w:tc>
          <w:tcPr>
            <w:tcW w:type="dxa" w:w="3600"/>
          </w:tcPr>
          <w:p>
            <w:r/>
            <w:r>
              <w:rPr>
                <w:b/>
                <w:sz w:val="19"/>
              </w:rPr>
              <w:t>Milestone</w:t>
            </w:r>
          </w:p>
        </w:tc>
        <w:tc>
          <w:tcPr>
            <w:tcW w:type="dxa" w:w="2304"/>
          </w:tcPr>
          <w:p>
            <w:r/>
            <w:r>
              <w:rPr>
                <w:b/>
                <w:sz w:val="19"/>
              </w:rPr>
              <w:t>Tranche size (of 13.3% grant)</w:t>
            </w:r>
          </w:p>
        </w:tc>
        <w:tc>
          <w:tcPr>
            <w:tcW w:type="dxa" w:w="2160"/>
          </w:tcPr>
          <w:p>
            <w:r/>
            <w:r>
              <w:rPr>
                <w:b/>
                <w:sz w:val="19"/>
              </w:rPr>
              <w:t>Company-level %</w:t>
            </w:r>
          </w:p>
        </w:tc>
      </w:tr>
      <w:tr>
        <w:tc>
          <w:tcPr>
            <w:tcW w:type="dxa" w:w="1440"/>
          </w:tcPr>
          <w:p>
            <w:r/>
            <w:r>
              <w:rPr>
                <w:sz w:val="19"/>
              </w:rPr>
              <w:t>First</w:t>
            </w:r>
          </w:p>
        </w:tc>
        <w:tc>
          <w:tcPr>
            <w:tcW w:type="dxa" w:w="3600"/>
          </w:tcPr>
          <w:p>
            <w:r/>
            <w:r>
              <w:rPr>
                <w:sz w:val="19"/>
              </w:rPr>
              <w:t>Achieve Breakeven (1 month EBITDA &gt;= 0)</w:t>
            </w:r>
          </w:p>
        </w:tc>
        <w:tc>
          <w:tcPr>
            <w:tcW w:type="dxa" w:w="2304"/>
          </w:tcPr>
          <w:p>
            <w:r/>
            <w:r>
              <w:rPr>
                <w:sz w:val="19"/>
              </w:rPr>
              <w:t>25% of grant</w:t>
            </w:r>
          </w:p>
        </w:tc>
        <w:tc>
          <w:tcPr>
            <w:tcW w:type="dxa" w:w="2160"/>
          </w:tcPr>
          <w:p>
            <w:r/>
            <w:r>
              <w:rPr>
                <w:sz w:val="19"/>
              </w:rPr>
              <w:t>3.325%</w:t>
            </w:r>
          </w:p>
        </w:tc>
      </w:tr>
      <w:tr>
        <w:tc>
          <w:tcPr>
            <w:tcW w:type="dxa" w:w="1440"/>
          </w:tcPr>
          <w:p>
            <w:r/>
            <w:r>
              <w:rPr>
                <w:sz w:val="19"/>
              </w:rPr>
              <w:t>Second</w:t>
            </w:r>
          </w:p>
        </w:tc>
        <w:tc>
          <w:tcPr>
            <w:tcW w:type="dxa" w:w="3600"/>
          </w:tcPr>
          <w:p>
            <w:r/>
            <w:r>
              <w:rPr>
                <w:sz w:val="19"/>
              </w:rPr>
              <w:t>3 consecutive Profitable months</w:t>
            </w:r>
          </w:p>
        </w:tc>
        <w:tc>
          <w:tcPr>
            <w:tcW w:type="dxa" w:w="2304"/>
          </w:tcPr>
          <w:p>
            <w:r/>
            <w:r>
              <w:rPr>
                <w:sz w:val="19"/>
              </w:rPr>
              <w:t>50% of grant</w:t>
            </w:r>
          </w:p>
        </w:tc>
        <w:tc>
          <w:tcPr>
            <w:tcW w:type="dxa" w:w="2160"/>
          </w:tcPr>
          <w:p>
            <w:r/>
            <w:r>
              <w:rPr>
                <w:sz w:val="19"/>
              </w:rPr>
              <w:t>6.650%</w:t>
            </w:r>
          </w:p>
        </w:tc>
      </w:tr>
      <w:tr>
        <w:tc>
          <w:tcPr>
            <w:tcW w:type="dxa" w:w="1440"/>
          </w:tcPr>
          <w:p>
            <w:r/>
            <w:r>
              <w:rPr>
                <w:sz w:val="19"/>
              </w:rPr>
              <w:t>Final</w:t>
            </w:r>
          </w:p>
        </w:tc>
        <w:tc>
          <w:tcPr>
            <w:tcW w:type="dxa" w:w="3600"/>
          </w:tcPr>
          <w:p>
            <w:r/>
            <w:r>
              <w:rPr>
                <w:sz w:val="19"/>
              </w:rPr>
              <w:t>12 consecutive Profitable months</w:t>
            </w:r>
          </w:p>
        </w:tc>
        <w:tc>
          <w:tcPr>
            <w:tcW w:type="dxa" w:w="2304"/>
          </w:tcPr>
          <w:p>
            <w:r/>
            <w:r>
              <w:rPr>
                <w:sz w:val="19"/>
              </w:rPr>
              <w:t>25% of grant</w:t>
            </w:r>
          </w:p>
        </w:tc>
        <w:tc>
          <w:tcPr>
            <w:tcW w:type="dxa" w:w="2160"/>
          </w:tcPr>
          <w:p>
            <w:r/>
            <w:r>
              <w:rPr>
                <w:sz w:val="19"/>
              </w:rPr>
              <w:t>3.325%</w:t>
            </w:r>
          </w:p>
        </w:tc>
      </w:tr>
      <w:tr>
        <w:tc>
          <w:tcPr>
            <w:tcW w:type="dxa" w:w="1440"/>
          </w:tcPr>
          <w:p>
            <w:r/>
            <w:r>
              <w:rPr>
                <w:sz w:val="19"/>
              </w:rPr>
              <w:t>Total per Equity Grantee</w:t>
            </w:r>
          </w:p>
        </w:tc>
        <w:tc>
          <w:tcPr>
            <w:tcW w:type="dxa" w:w="3600"/>
          </w:tcPr>
          <w:p>
            <w:r/>
            <w:r>
              <w:rPr>
                <w:sz w:val="19"/>
              </w:rPr>
            </w:r>
          </w:p>
        </w:tc>
        <w:tc>
          <w:tcPr>
            <w:tcW w:type="dxa" w:w="2304"/>
          </w:tcPr>
          <w:p>
            <w:r/>
            <w:r>
              <w:rPr>
                <w:sz w:val="19"/>
              </w:rPr>
              <w:t>100%</w:t>
            </w:r>
          </w:p>
        </w:tc>
        <w:tc>
          <w:tcPr>
            <w:tcW w:type="dxa" w:w="2160"/>
          </w:tcPr>
          <w:p>
            <w:r/>
            <w:r>
              <w:rPr>
                <w:sz w:val="19"/>
              </w:rPr>
              <w:t>13.300%</w:t>
            </w:r>
          </w:p>
        </w:tc>
      </w:tr>
    </w:tbl>
    <w:p>
      <w:r>
        <w:rPr>
          <w:b w:val="0"/>
          <w:i/>
          <w:sz w:val="19"/>
        </w:rPr>
        <w:t>All other provisions of Article V (including the §83(b) election requirement at §5.7, the Termination Without Cause pro-rata credit at §5.5, and the Forfeiture on Termination for Cause at §5.4) remain in full force and effect, with percentages scaled proportionally to the new 13.3% grant size.</w:t>
      </w:r>
    </w:p>
    <w:p>
      <w:r>
        <w:rPr>
          <w:b w:val="0"/>
          <w:i w:val="0"/>
          <w:sz w:val="21"/>
        </w:rPr>
      </w:r>
    </w:p>
    <w:p>
      <w:r>
        <w:rPr>
          <w:b/>
          <w:color w:val="1F3864"/>
          <w:sz w:val="23"/>
        </w:rPr>
        <w:t>5. Bullard's protective rights - SBA calibration</w:t>
      </w:r>
    </w:p>
    <w:p>
      <w:r>
        <w:rPr>
          <w:b w:val="0"/>
          <w:i w:val="0"/>
          <w:sz w:val="21"/>
        </w:rPr>
        <w:t>The parties confirm that Bullard's protective rights set forth in the Original OA (information rights under Section 6.7, anti-dilution and pro-rata protection under Sections 6.8 and 12.6, voting rights on Reserved Matters under Section 6.2, strategic observer role under Section 6.9, tag-along rights under Section 8.8, and the Texas Shootout buy-sell provision under Section 8.10) remain in full force and effect, except as expressly modified by this Section 5. The Members acknowledge that these protective rights are customary minority-investor protections of an economic and fundamental nature and do not confer day-to-day operational control, employment, agency, or authority to bind the Company in the ordinary course of business, which remain solely with the Manager.</w:t>
      </w:r>
    </w:p>
    <w:p>
      <w:r>
        <w:rPr>
          <w:b w:val="0"/>
          <w:i w:val="0"/>
          <w:sz w:val="21"/>
        </w:rPr>
        <w:t>5.1 Anti-dilution floor. Section 6.8 (Anti-Dilution Protection) and Section 12.3 (Hard Dilution Floor - Bullard Minimum Interest) of the Original OA are amended so that all references to "twenty percent (20.0%)" as Bullard's floor Percentage Interest are replaced with **"nineteen and one-half percent (19.5%)"**.</w:t>
      </w:r>
    </w:p>
    <w:p>
      <w:r>
        <w:rPr>
          <w:b w:val="0"/>
          <w:i w:val="0"/>
          <w:sz w:val="21"/>
        </w:rPr>
        <w:t>5.2 SBA debt carve-out. Section 6.2(d) of the Original OA (Reserved Matters - incurrence of indebtedness exceeding $500,000.00) is amended by adding the following proviso: "; provided, however, that the Manager may incur, modify, refinance, restructure, prepay, or take any other action with respect to (x) the SBA 7(a) loan made or guaranteed by any participating lender under the U.S. Small Business Administration's 7(a) loan program (the 'SBA Loan'), (y) the Hickory seller financing arising from the acquisition described in Section 3 of Amendment No. 1, and (z) any commercial loan that refinances or replaces (x) or (y), without requiring the consent of Members under this Section 6.2(d), so long as such action is in the ordinary course of operating the Company's hospice business and does not in itself constitute a Change of Control."</w:t>
      </w:r>
    </w:p>
    <w:p>
      <w:r>
        <w:rPr>
          <w:b w:val="0"/>
          <w:i w:val="0"/>
          <w:sz w:val="21"/>
        </w:rPr>
        <w:t>5.3 Texas Shootout deferral. Section 8.10 (Buy-Sell - Texas Shootout) of the Original OA is amended by adding the following at the end: "Notwithstanding any other provision of this Section 8.10, no Member may invoke, exercise, or enforce the Texas Shootout buy-sell provision while any principal or accrued interest under the SBA Loan remains outstanding. Upon payment in full of the SBA Loan and any successor or refinancing loan that includes SBA guarantee, this deferral shall lapse and Section 8.10 shall again be operative without restriction."</w:t>
      </w:r>
    </w:p>
    <w:p>
      <w:r>
        <w:rPr>
          <w:b w:val="0"/>
          <w:i w:val="0"/>
          <w:sz w:val="21"/>
        </w:rPr>
      </w:r>
    </w:p>
    <w:p>
      <w:r>
        <w:rPr>
          <w:b/>
          <w:color w:val="1F3864"/>
          <w:sz w:val="23"/>
        </w:rPr>
        <w:t>6. Reserved Matters arithmetic (clarification to Section 2.20 of the Original OA)</w:t>
      </w:r>
    </w:p>
    <w:p>
      <w:r>
        <w:rPr>
          <w:b w:val="0"/>
          <w:i w:val="0"/>
          <w:sz w:val="21"/>
        </w:rPr>
        <w:t>For the avoidance of doubt and reflecting the restated cap table in Section 1 of this Amendment, the parties acknowledge that:</w:t>
      </w:r>
    </w:p>
    <w:p>
      <w:r>
        <w:rPr>
          <w:b w:val="0"/>
          <w:i w:val="0"/>
          <w:sz w:val="21"/>
        </w:rPr>
        <w:t xml:space="preserve">  - The Unissued Pool (0.7%) is excluded from the denominator for voting purposes under Section 2.20.</w:t>
      </w:r>
    </w:p>
    <w:p>
      <w:r>
        <w:rPr>
          <w:b w:val="0"/>
          <w:i w:val="0"/>
          <w:sz w:val="21"/>
        </w:rPr>
        <w:t xml:space="preserve">  - Adeline &amp; Lilah, LLC alone holds 39.9% and cannot unilaterally pass a 60% Reserved Matter.</w:t>
      </w:r>
    </w:p>
    <w:p>
      <w:r>
        <w:rPr>
          <w:b w:val="0"/>
          <w:i w:val="0"/>
          <w:sz w:val="21"/>
        </w:rPr>
        <w:t xml:space="preserve">  - Adeline &amp; Lilah, LLC may pass a Reserved Matter by combining its 39.9% with the votes of any two (2) Equity Grantees (totaling 66.5%), or with Bullard's 19.5% plus the vote of at least one (1) Equity Grantee (totaling 72.7%).</w:t>
      </w:r>
    </w:p>
    <w:p>
      <w:r>
        <w:rPr>
          <w:b w:val="0"/>
          <w:i w:val="0"/>
          <w:sz w:val="21"/>
        </w:rPr>
        <w:t xml:space="preserve">  - Bullard does not hold a unilateral veto on Reserved Matters; a Reserved Matter may be passed without his vote if Adeline &amp; Lilah, LLC and at least two (2) Equity Grantees concur.</w:t>
      </w:r>
    </w:p>
    <w:p>
      <w:r>
        <w:rPr>
          <w:b w:val="0"/>
          <w:i w:val="0"/>
          <w:sz w:val="21"/>
        </w:rPr>
      </w:r>
    </w:p>
    <w:p>
      <w:r>
        <w:rPr>
          <w:b/>
          <w:color w:val="1F3864"/>
          <w:sz w:val="23"/>
        </w:rPr>
        <w:t>7. Closing schedule coordination (new Section 3.16 of the Original OA)</w:t>
      </w:r>
    </w:p>
    <w:p>
      <w:r>
        <w:rPr>
          <w:b w:val="0"/>
          <w:i w:val="0"/>
          <w:sz w:val="21"/>
        </w:rPr>
        <w:t>A new Section 3.16 is added to the Original OA as follows: "3.16 Coordination with SBA Closing. The Members acknowledge that the change-of-ownership closing of the Acquired Agency shall be scheduled to occur on or after the date on which Bullard has contributed the full $195,000.00 of the Investor Capital Contribution under Section 3.3 (currently anticipated by the end of July 2026), in order to permit the SBA Loan to disburse with the full equity injection on deposit, as required by SBA SOP 50 10 8. The Manager is authorized to coordinate the CHOW closing date, the SBA Loan disbursement, and Bullard's tranche schedule accordingly."</w:t>
      </w:r>
    </w:p>
    <w:p>
      <w:r>
        <w:rPr>
          <w:b w:val="0"/>
          <w:i w:val="0"/>
          <w:sz w:val="21"/>
        </w:rPr>
      </w:r>
    </w:p>
    <w:p>
      <w:r>
        <w:rPr>
          <w:b/>
          <w:color w:val="1F3864"/>
          <w:sz w:val="23"/>
        </w:rPr>
        <w:t>8. Effect on prior consents; ratification</w:t>
      </w:r>
    </w:p>
    <w:p>
      <w:r>
        <w:rPr>
          <w:b w:val="0"/>
          <w:i w:val="0"/>
          <w:sz w:val="21"/>
        </w:rPr>
        <w:t>Adeline &amp; Lilah, LLC, as the Member holding sixty percent (60.0%) of Percentage Interests under the Original OA (and which, after giving effect to this Amendment, holds 39.9% of Percentage Interests), and James E. Bullard, as the Member whose rights under Sections 4.2, 4.5, 3.15, 6.7, 6.8, 6.9, and Article VIII are subject to consent rights under Section 11.4(a), each consent to the amendments set forth herein. The Members ratify and confirm the Original OA as modified by this Amendment. All provisions of the Original OA not specifically modified by this Amendment remain in full force and effect.</w:t>
      </w:r>
    </w:p>
    <w:p>
      <w:r>
        <w:rPr>
          <w:b w:val="0"/>
          <w:i w:val="0"/>
          <w:sz w:val="21"/>
        </w:rPr>
      </w:r>
    </w:p>
    <w:p>
      <w:r>
        <w:rPr>
          <w:b/>
          <w:color w:val="1F3864"/>
          <w:sz w:val="23"/>
        </w:rPr>
        <w:t>9. Counterparts; electronic signatures</w:t>
      </w:r>
    </w:p>
    <w:p>
      <w:r>
        <w:rPr>
          <w:b w:val="0"/>
          <w:i w:val="0"/>
          <w:sz w:val="21"/>
        </w:rPr>
        <w:t>This Amendment may be executed in counterparts and by electronic signature (including DocuSign and PDF). Each counterpart taken together shall constitute one and the same instrument.</w:t>
      </w:r>
    </w:p>
    <w:p>
      <w:r>
        <w:rPr>
          <w:b w:val="0"/>
          <w:i w:val="0"/>
          <w:sz w:val="21"/>
        </w:rPr>
      </w:r>
    </w:p>
    <w:p>
      <w:r>
        <w:rPr>
          <w:b w:val="0"/>
          <w:i w:val="0"/>
          <w:sz w:val="21"/>
        </w:rPr>
      </w:r>
    </w:p>
    <w:p>
      <w:r>
        <w:rPr>
          <w:b/>
          <w:i w:val="0"/>
          <w:sz w:val="21"/>
        </w:rPr>
        <w:t>SIGNATURES</w:t>
      </w:r>
    </w:p>
    <w:p>
      <w:r>
        <w:rPr>
          <w:b w:val="0"/>
          <w:i w:val="0"/>
          <w:sz w:val="21"/>
        </w:rPr>
      </w:r>
    </w:p>
    <w:p>
      <w:r>
        <w:rPr>
          <w:b w:val="0"/>
          <w:i w:val="0"/>
          <w:sz w:val="21"/>
        </w:rPr>
        <w:t>MANAGER (individually) — GEOFF SCHACKMANN:</w:t>
      </w:r>
    </w:p>
    <w:p>
      <w:r>
        <w:rPr>
          <w:b w:val="0"/>
          <w:i w:val="0"/>
          <w:sz w:val="21"/>
        </w:rPr>
        <w:t>_______________________________________     Date: ____________</w:t>
      </w:r>
    </w:p>
    <w:p>
      <w:r>
        <w:rPr>
          <w:b w:val="0"/>
          <w:i w:val="0"/>
          <w:sz w:val="21"/>
        </w:rPr>
        <w:t>Geoff Schackmann, Manager (non-Member capacity)</w:t>
      </w:r>
    </w:p>
    <w:p>
      <w:r>
        <w:rPr>
          <w:b w:val="0"/>
          <w:i w:val="0"/>
          <w:sz w:val="21"/>
        </w:rPr>
        <w:t>Address: 4602 E Cheery Lynn Rd, Phoenix, AZ 85018  |  geoff@azaleahospice.com</w:t>
      </w:r>
    </w:p>
    <w:p>
      <w:r>
        <w:rPr>
          <w:b w:val="0"/>
          <w:i w:val="0"/>
          <w:sz w:val="21"/>
        </w:rPr>
      </w:r>
    </w:p>
    <w:p>
      <w:r>
        <w:rPr>
          <w:b w:val="0"/>
          <w:i w:val="0"/>
          <w:sz w:val="21"/>
        </w:rPr>
        <w:t>MEMBER — ADELINE &amp; LILAH, LLC:</w:t>
      </w:r>
    </w:p>
    <w:p>
      <w:r>
        <w:rPr>
          <w:b w:val="0"/>
          <w:i w:val="0"/>
          <w:sz w:val="21"/>
        </w:rPr>
        <w:t>_______________________________________     Date: ____________</w:t>
      </w:r>
    </w:p>
    <w:p>
      <w:r>
        <w:rPr>
          <w:b w:val="0"/>
          <w:i w:val="0"/>
          <w:sz w:val="21"/>
        </w:rPr>
        <w:t>By: Geoff Schackmann, Authorized Representative  |  Interest after Amendment: 39.9%</w:t>
      </w:r>
    </w:p>
    <w:p>
      <w:r>
        <w:rPr>
          <w:b w:val="0"/>
          <w:i w:val="0"/>
          <w:sz w:val="21"/>
        </w:rPr>
      </w:r>
    </w:p>
    <w:p>
      <w:r>
        <w:rPr>
          <w:b w:val="0"/>
          <w:i w:val="0"/>
          <w:sz w:val="21"/>
        </w:rPr>
        <w:t>_______________________________________     Date: ____________</w:t>
      </w:r>
    </w:p>
    <w:p>
      <w:r>
        <w:rPr>
          <w:b w:val="0"/>
          <w:i w:val="0"/>
          <w:sz w:val="21"/>
        </w:rPr>
        <w:t>By: Mary Elizabeth Burcham, Authorized Representative (50% member of Adeline &amp; Lilah, LLC)</w:t>
      </w:r>
    </w:p>
    <w:p>
      <w:r>
        <w:rPr>
          <w:b w:val="0"/>
          <w:i w:val="0"/>
          <w:sz w:val="21"/>
        </w:rPr>
      </w:r>
    </w:p>
    <w:p>
      <w:r>
        <w:rPr>
          <w:b w:val="0"/>
          <w:i w:val="0"/>
          <w:sz w:val="21"/>
        </w:rPr>
        <w:t>MEMBER — INVESTOR:</w:t>
      </w:r>
    </w:p>
    <w:p>
      <w:r>
        <w:rPr>
          <w:b w:val="0"/>
          <w:i w:val="0"/>
          <w:sz w:val="21"/>
        </w:rPr>
        <w:t>_______________________________________     Date: ____________</w:t>
      </w:r>
    </w:p>
    <w:p>
      <w:r>
        <w:rPr>
          <w:b w:val="0"/>
          <w:i w:val="0"/>
          <w:sz w:val="21"/>
        </w:rPr>
        <w:t>James E. Bullard  |  Interest after Amendment: 19.5%</w:t>
      </w:r>
    </w:p>
    <w:p>
      <w:r>
        <w:rPr>
          <w:b w:val="0"/>
          <w:i w:val="0"/>
          <w:sz w:val="21"/>
        </w:rPr>
        <w:t>Address: 13910 Indiana Ave, Suite 300, Lubbock, TX 79423  |  jimbullard01@aol.com</w:t>
      </w:r>
    </w:p>
    <w:p>
      <w:r>
        <w:rPr>
          <w:b w:val="0"/>
          <w:i w:val="0"/>
          <w:sz w:val="21"/>
        </w:rPr>
      </w:r>
    </w:p>
    <w:p>
      <w:r>
        <w:rPr>
          <w:b w:val="0"/>
          <w:i w:val="0"/>
          <w:sz w:val="21"/>
        </w:rPr>
        <w:t>MEMBER — EQUITY GRANTEE (RESTRICTED INTEREST):</w:t>
      </w:r>
    </w:p>
    <w:p>
      <w:r>
        <w:rPr>
          <w:b w:val="0"/>
          <w:i w:val="0"/>
          <w:sz w:val="21"/>
        </w:rPr>
        <w:t>_______________________________________     Date: ____________</w:t>
      </w:r>
    </w:p>
    <w:p>
      <w:r>
        <w:rPr>
          <w:b w:val="0"/>
          <w:i w:val="0"/>
          <w:sz w:val="21"/>
        </w:rPr>
        <w:t>Silas R. Shelton  |  Interest after Amendment: 13.3% (subject to Forfeiture Conditions)</w:t>
      </w:r>
    </w:p>
    <w:p>
      <w:r>
        <w:rPr>
          <w:b w:val="0"/>
          <w:i w:val="0"/>
          <w:sz w:val="21"/>
        </w:rPr>
        <w:t>Address: 1503 Lake Park Circle, Hideaway, TX 75771</w:t>
      </w:r>
    </w:p>
    <w:p>
      <w:r>
        <w:rPr>
          <w:b w:val="0"/>
          <w:i w:val="0"/>
          <w:sz w:val="21"/>
        </w:rPr>
      </w:r>
    </w:p>
    <w:p>
      <w:r>
        <w:rPr>
          <w:b w:val="0"/>
          <w:i w:val="0"/>
          <w:sz w:val="21"/>
        </w:rPr>
        <w:t>_______________________________________     Date: ____________</w:t>
      </w:r>
    </w:p>
    <w:p>
      <w:r>
        <w:rPr>
          <w:b w:val="0"/>
          <w:i w:val="0"/>
          <w:sz w:val="21"/>
        </w:rPr>
        <w:t>Dana L. Davenport  |  Interest after Amendment: 13.3% (subject to Forfeiture Conditions)</w:t>
      </w:r>
    </w:p>
    <w:p>
      <w:r>
        <w:rPr>
          <w:b w:val="0"/>
          <w:i w:val="0"/>
          <w:sz w:val="21"/>
        </w:rPr>
        <w:t>Address: ____________________________________  [REQUIRED]</w:t>
      </w:r>
    </w:p>
    <w:p>
      <w:r>
        <w:rPr>
          <w:b w:val="0"/>
          <w:i w:val="0"/>
          <w:sz w:val="21"/>
        </w:rPr>
      </w:r>
    </w:p>
    <w:p>
      <w:r>
        <w:rPr>
          <w:b w:val="0"/>
          <w:i w:val="0"/>
          <w:sz w:val="21"/>
        </w:rPr>
        <w:t>_______________________________________     Date: ____________</w:t>
      </w:r>
    </w:p>
    <w:p>
      <w:r>
        <w:rPr>
          <w:b w:val="0"/>
          <w:i w:val="0"/>
          <w:sz w:val="21"/>
        </w:rPr>
        <w:t>Bradley Gene Woodard  |  Interest after Amendment: 13.3% (subject to Forfeiture Conditions)</w:t>
      </w:r>
    </w:p>
    <w:p>
      <w:r>
        <w:rPr>
          <w:b w:val="0"/>
          <w:i w:val="0"/>
          <w:sz w:val="21"/>
        </w:rPr>
        <w:t>Address: 421 W Cumberland Rd, Apt 403, Tyler, TX 75703</w:t>
      </w:r>
    </w:p>
    <w:p>
      <w:r>
        <w:rPr>
          <w:b w:val="0"/>
          <w:i w:val="0"/>
          <w:sz w:val="21"/>
        </w:rPr>
      </w:r>
    </w:p>
    <w:p>
      <w:r>
        <w:rPr>
          <w:b w:val="0"/>
          <w:i w:val="0"/>
          <w:sz w:val="21"/>
        </w:rPr>
      </w:r>
    </w:p>
    <w:p>
      <w:r>
        <w:rPr>
          <w:b w:val="0"/>
          <w:i/>
          <w:color w:val="606060"/>
          <w:sz w:val="16"/>
        </w:rPr>
        <w:t>Prepared for the SBA 7(a) loan application of Tyler Hospice Hold LLC (dba Azalea Hospice &amp; Palliative Care).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