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Draft email to William (healthfmv.com)</w:t>
      </w:r>
    </w:p>
    <w:p>
      <w:r>
        <w:rPr>
          <w:b/>
          <w:sz w:val="22"/>
        </w:rPr>
        <w:t>To: William | From: geoff@azaleahospice.com | Re: Preliminary information - Refuge Hospice license valuation</w:t>
      </w:r>
    </w:p>
    <w:p>
      <w:r>
        <w:rPr>
          <w:b w:val="0"/>
          <w:i w:val="0"/>
          <w:sz w:val="22"/>
        </w:rPr>
        <w:t>William,</w:t>
      </w:r>
    </w:p>
    <w:p>
      <w:r>
        <w:rPr>
          <w:b w:val="0"/>
          <w:i w:val="0"/>
          <w:sz w:val="22"/>
        </w:rPr>
        <w:t>I'm working on an SBA 7(a) loan for the acquisition of a Texas hospice license, Refuge Hospice, LLC, and my lender has confirmed a third party valuation will be required. I'd like to get the process started with you.</w:t>
      </w:r>
    </w:p>
    <w:p>
      <w:r>
        <w:rPr>
          <w:b w:val="0"/>
          <w:i w:val="0"/>
          <w:sz w:val="22"/>
        </w:rPr>
        <w:t>I've put together everything I have so far in the attached summary: the license and certification details (CMS CCN, CHAP accreditation, Medicaid HHSC contract), the negotiated purchase terms, and market comps I pulled together on comparable Texas hospice license sales.</w:t>
      </w:r>
    </w:p>
    <w:p>
      <w:r>
        <w:rPr>
          <w:b w:val="0"/>
          <w:i w:val="0"/>
          <w:sz w:val="22"/>
        </w:rPr>
        <w:t>Two things I want to flag directly rather than let you find them later. First, the seller's CMS PTAN went through a deactivation and reactivation - the reactivation approval is dated March 2026, so it wasn't continuously billing since the original 2024 certification date. I don't yet know the reason and I'm asking the sellers directly. Second, the agency has no patients and no staff right now - the sellers describe it as clean and ready to bill, not an active operation. So this is really a license and certification valuation, not a going concern valuation. Three years of tax returns technically exist but I expect them to show close to nothing, and I'll send them over once the sellers provide them.</w:t>
      </w:r>
    </w:p>
    <w:p>
      <w:r>
        <w:rPr>
          <w:b w:val="0"/>
          <w:i w:val="0"/>
          <w:sz w:val="22"/>
        </w:rPr>
        <w:t>Let me know what else you need from me to get going, and what your timeline and fee structure look like. I'd like to move on this soon.</w:t>
      </w:r>
    </w:p>
    <w:p>
      <w:r>
        <w:rPr>
          <w:b w:val="0"/>
          <w:i w:val="0"/>
          <w:sz w:val="22"/>
        </w:rPr>
        <w:t>Thanks,</w:t>
      </w:r>
    </w:p>
    <w:p>
      <w:r>
        <w:rPr>
          <w:b w:val="0"/>
          <w:i w:val="0"/>
          <w:sz w:val="22"/>
        </w:rPr>
        <w:t>Geoff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Azalea Hospice - Email to William (healthfmv.com) | Confidential | </w:t>
    </w:r>
    <w:r>
      <w:rPr>
        <w:sz w:val="16"/>
      </w:rPr>
      <w:t xml:space="preserve">Page </w:t>
    </w:r>
    <w:r>
      <w:rPr>
        <w:sz w:val="16"/>
      </w:rPr>
      <w:fldChar w:fldCharType="begin"/>
      <w:instrText xml:space="preserve">PAGE</w:instrText>
      <w:fldChar w:fldCharType="end"/>
    </w:r>
    <w:r>
      <w:rPr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ptos" w:hAnsi="Apto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ptos" w:hAnsi="Apto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