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20"/>
      </w:pPr>
      <w:r>
        <w:rPr>
          <w:rFonts w:ascii="Arial" w:hAnsi="Arial"/>
          <w:b/>
          <w:i w:val="0"/>
          <w:color w:val="1F3864"/>
          <w:sz w:val="28"/>
        </w:rPr>
      </w:r>
    </w:p>
    <w:p>
      <w:pPr>
        <w:jc w:val="center"/>
        <w:spacing w:before="0" w:after="20"/>
      </w:pPr>
      <w:r>
        <w:rPr>
          <w:rFonts w:ascii="Times New Roman" w:hAnsi="Times New Roman"/>
          <w:b w:val="0"/>
          <w:i/>
          <w:color w:val="444444"/>
          <w:sz w:val="24"/>
        </w:rPr>
      </w:r>
    </w:p>
    <w:p>
      <w:pPr>
        <w:jc w:val="center"/>
        <w:spacing w:before="20" w:after="20"/>
      </w:pPr>
      <w:r>
        <w:rPr>
          <w:rFonts w:ascii="Arial" w:hAnsi="Arial"/>
          <w:b/>
          <w:i w:val="0"/>
          <w:color w:val="1F3864"/>
          <w:sz w:val="36"/>
        </w:rPr>
        <w:t>TYLER HOSPICE HOLDCO L.L.C.</w:t>
      </w:r>
    </w:p>
    <w:p>
      <w:pPr>
        <w:jc w:val="center"/>
        <w:spacing w:before="0" w:after="20"/>
      </w:pPr>
      <w:r>
        <w:rPr>
          <w:rFonts w:ascii="Arial" w:hAnsi="Arial"/>
          <w:b/>
          <w:i w:val="0"/>
          <w:color w:val="1A1A1A"/>
          <w:sz w:val="28"/>
        </w:rPr>
        <w:t>OPERATING AGREEMENT</w:t>
      </w:r>
    </w:p>
    <w:p>
      <w:pPr>
        <w:jc w:val="center"/>
        <w:spacing w:before="0" w:after="10"/>
      </w:pPr>
      <w:r>
        <w:rPr>
          <w:rFonts w:ascii="Times New Roman" w:hAnsi="Times New Roman"/>
          <w:b w:val="0"/>
          <w:i/>
          <w:color w:val="444444"/>
          <w:sz w:val="22"/>
        </w:rPr>
        <w:t>A Wyoming Limited Liability Company</w:t>
      </w:r>
    </w:p>
    <w:p>
      <w:pPr>
        <w:jc w:val="center"/>
        <w:spacing w:before="0" w:after="10"/>
      </w:pPr>
      <w:r>
        <w:rPr>
          <w:rFonts w:ascii="Times New Roman" w:hAnsi="Times New Roman"/>
          <w:b w:val="0"/>
          <w:i/>
          <w:color w:val="444444"/>
          <w:sz w:val="22"/>
        </w:rPr>
        <w:t>Electing S-Corporation Tax Treatment Under IRC §1361</w:t>
      </w:r>
    </w:p>
    <w:p>
      <w:pPr>
        <w:jc w:val="center"/>
        <w:spacing w:before="0" w:after="20"/>
      </w:pPr>
      <w:r>
        <w:rPr>
          <w:rFonts w:ascii="Times New Roman" w:hAnsi="Times New Roman"/>
          <w:b w:val="0"/>
          <w:i/>
          <w:color w:val="444444"/>
          <w:sz w:val="20"/>
        </w:rPr>
        <w:t>Version 5  |  March 2026</w:t>
      </w:r>
    </w:p>
    <w:p>
      <w:pPr>
        <w:jc w:val="center"/>
      </w:pPr>
      <w:r>
        <w:rPr>
          <w:b/>
          <w:color w:val="1F497D"/>
          <w:sz w:val="20"/>
        </w:rPr>
        <w:t>EXECUTION COPY — PENDING WYOMING FORMATION AND COUNSEL REVIEW</w:t>
      </w:r>
    </w:p>
    <w:p>
      <w:pPr>
        <w:spacing w:before="40" w:after="40"/>
        <w:jc w:val="center"/>
      </w:pPr>
      <w:r>
        <w:rPr>
          <w:color w:val="CCCCCC"/>
          <w:sz w:val="16"/>
        </w:rPr>
        <w:t>──────────────────────────────────────────────────────────────────────</w:t>
      </w:r>
    </w:p>
    <w:p>
      <w:pPr>
        <w:jc w:val="both"/>
        <w:spacing w:before="0" w:after="60"/>
      </w:pPr>
      <w:r>
        <w:rPr>
          <w:rFonts w:ascii="Times New Roman" w:hAnsi="Times New Roman"/>
          <w:b w:val="0"/>
          <w:i w:val="0"/>
          <w:color w:val="1A1A1A"/>
          <w:sz w:val="22"/>
        </w:rPr>
        <w:t>This Operating Agreement (this “Agreement”) is effective as of the date last signed below (the “Effective Date”). This Agreement is entered into by and among Geoff Schackmann (“Schackmann” or “Manager”), Adeline &amp; Lilah, LLC, an Arizona limited liability company wholly owned and controlled by Schackmann (“Adeline &amp; Lilah”), James E. Bullard (“Bullard” or “Investor”), Silas R. Shelton (“Silas”), Dana L. Davenport (“Dana”), and Bradley Gene Woodard (“Brad”) with respect to the ownership, management, and operation of Tyler Hospice HoldCo L.L.C. (the “Company”), a Wyoming limited liability company. Adeline &amp; Lilah, Bullard, Silas, Dana, and Brad are collectively referred to herein as “Members” and individually as a “Member.” Schackmann, in his individual capacity, serves as Manager of the Company but is not himself a Member. The Members hereby agree as follows:</w:t>
      </w:r>
    </w:p>
    <w:p>
      <w:pPr>
        <w:jc w:val="center"/>
        <w:spacing w:before="40" w:after="20"/>
      </w:pPr>
      <w:r>
        <w:rPr>
          <w:rFonts w:ascii="Arial" w:hAnsi="Arial"/>
          <w:b/>
          <w:i w:val="0"/>
          <w:color w:val="1A1A1A"/>
          <w:sz w:val="22"/>
        </w:rPr>
        <w:t>AGREEMENT</w:t>
      </w:r>
    </w:p>
    <w:p>
      <w:pPr>
        <w:jc w:val="both"/>
        <w:spacing w:before="0" w:after="60"/>
      </w:pPr>
      <w:r>
        <w:rPr>
          <w:rFonts w:ascii="Times New Roman" w:hAnsi="Times New Roman"/>
          <w:b w:val="0"/>
          <w:i w:val="0"/>
          <w:color w:val="1A1A1A"/>
          <w:sz w:val="22"/>
        </w:rPr>
        <w:t>NOW, THEREFORE, in consideration of the following terms and conditions, the receipt and sufficiency of which are hereby acknowledged, the Members do hereby agree as follows:</w:t>
      </w:r>
    </w:p>
    <w:p>
      <w:pPr>
        <w:jc w:val="center"/>
        <w:spacing w:before="100" w:after="40"/>
      </w:pPr>
      <w:r>
        <w:rPr>
          <w:rFonts w:ascii="Arial" w:hAnsi="Arial"/>
          <w:b/>
          <w:i w:val="0"/>
          <w:color w:val="1F3864"/>
          <w:sz w:val="22"/>
        </w:rPr>
        <w:t>ARTICLE I — THE COMPANY</w:t>
      </w:r>
    </w:p>
    <w:p>
      <w:pPr>
        <w:jc w:val="both"/>
        <w:spacing w:before="80" w:after="20"/>
      </w:pPr>
      <w:r>
        <w:rPr>
          <w:rFonts w:ascii="Arial" w:hAnsi="Arial"/>
          <w:b/>
          <w:i w:val="0"/>
          <w:color w:val="1A1A1A"/>
          <w:sz w:val="22"/>
        </w:rPr>
        <w:t>1.1  Company Name and Formation.</w:t>
      </w:r>
    </w:p>
    <w:p>
      <w:pPr>
        <w:jc w:val="both"/>
        <w:spacing w:before="0" w:after="60"/>
      </w:pPr>
      <w:r>
        <w:rPr>
          <w:rFonts w:ascii="Times New Roman" w:hAnsi="Times New Roman"/>
          <w:b w:val="0"/>
          <w:i w:val="0"/>
          <w:color w:val="1A1A1A"/>
          <w:sz w:val="22"/>
        </w:rPr>
        <w:t>The Company has been or shall be organized as Tyler Hospice HoldCo L.L.C. pursuant to the Wyoming Limited Liability Company Act (W.S. §17-29-101 et seq.) (the 'Act'). The Company's registered agent is Northwest Registered Agent, or such other agent as the Manager designates from time to time.</w:t>
      </w:r>
    </w:p>
    <w:p>
      <w:pPr>
        <w:jc w:val="both"/>
        <w:spacing w:before="80" w:after="20"/>
      </w:pPr>
      <w:r>
        <w:rPr>
          <w:rFonts w:ascii="Arial" w:hAnsi="Arial"/>
          <w:b/>
          <w:i w:val="0"/>
          <w:color w:val="1A1A1A"/>
          <w:sz w:val="22"/>
        </w:rPr>
        <w:t>1.2  Sole Permitted Business.</w:t>
      </w:r>
    </w:p>
    <w:p>
      <w:pPr>
        <w:jc w:val="both"/>
        <w:spacing w:before="0" w:after="60"/>
      </w:pPr>
      <w:r>
        <w:rPr>
          <w:rFonts w:ascii="Times New Roman" w:hAnsi="Times New Roman"/>
          <w:b w:val="0"/>
          <w:i w:val="0"/>
          <w:color w:val="1A1A1A"/>
          <w:sz w:val="22"/>
        </w:rPr>
        <w:t>Subject to any limitations contained in the Articles of Organization, the Company shall carry on the sole and exclusive business of acquiring, developing, and operating hospice businesses and related healthcare services (the 'Business'), including owning operating subsidiary entities licensed under the Texas Health and Human Services Commission Home and Community Support Services Agency (“HCSSA”) regulations and enrolled in the Medicare and Medicaid programs. The Company may engage in all activities incidental to the Business.</w:t>
      </w:r>
    </w:p>
    <w:p>
      <w:pPr>
        <w:jc w:val="both"/>
        <w:spacing w:before="80" w:after="20"/>
      </w:pPr>
      <w:r>
        <w:rPr>
          <w:rFonts w:ascii="Arial" w:hAnsi="Arial"/>
          <w:b/>
          <w:i w:val="0"/>
          <w:color w:val="1A1A1A"/>
          <w:sz w:val="22"/>
        </w:rPr>
        <w:t>1.3  Powers and Privileges.</w:t>
      </w:r>
    </w:p>
    <w:p>
      <w:pPr>
        <w:jc w:val="both"/>
        <w:spacing w:before="0" w:after="60"/>
      </w:pPr>
      <w:r>
        <w:rPr>
          <w:rFonts w:ascii="Times New Roman" w:hAnsi="Times New Roman"/>
          <w:b w:val="0"/>
          <w:i w:val="0"/>
          <w:color w:val="1A1A1A"/>
          <w:sz w:val="22"/>
        </w:rPr>
        <w:t>The Company shall possess and may exercise all powers and privileges granted by the Act, by any other law, and by this Agreement, together with any powers incidental thereto. Without limiting the foregoing, the Company is authorized to:</w:t>
      </w:r>
    </w:p>
    <w:p>
      <w:pPr>
        <w:jc w:val="both"/>
        <w:spacing w:before="0" w:after="40"/>
        <w:ind w:left="720" w:hanging="360"/>
      </w:pPr>
      <w:r>
        <w:rPr>
          <w:rFonts w:ascii="Times New Roman" w:hAnsi="Times New Roman"/>
          <w:b w:val="0"/>
          <w:i w:val="0"/>
          <w:color w:val="1A1A1A"/>
          <w:sz w:val="22"/>
        </w:rPr>
        <w:t>(a) Enter into formal and informal contracts with any Person in furtherance of the Business;</w:t>
      </w:r>
    </w:p>
    <w:p>
      <w:pPr>
        <w:jc w:val="both"/>
        <w:spacing w:before="0" w:after="40"/>
        <w:ind w:left="720" w:hanging="360"/>
      </w:pPr>
      <w:r>
        <w:rPr>
          <w:rFonts w:ascii="Times New Roman" w:hAnsi="Times New Roman"/>
          <w:b w:val="0"/>
          <w:i w:val="0"/>
          <w:color w:val="1A1A1A"/>
          <w:sz w:val="22"/>
        </w:rPr>
        <w:t>(b) Incur and assume indebtedness and grant security interests pertaining to any of its property to secure repayment of such indebtedness; and</w:t>
      </w:r>
    </w:p>
    <w:p>
      <w:pPr>
        <w:jc w:val="both"/>
        <w:spacing w:before="0" w:after="40"/>
        <w:ind w:left="720" w:hanging="360"/>
      </w:pPr>
      <w:r>
        <w:rPr>
          <w:rFonts w:ascii="Times New Roman" w:hAnsi="Times New Roman"/>
          <w:b w:val="0"/>
          <w:i w:val="0"/>
          <w:color w:val="1A1A1A"/>
          <w:sz w:val="22"/>
        </w:rPr>
        <w:t>(c) Enter into any activity necessary to, in connection with, or incidental to the accomplishment of the Business, so long as such activities are lawfully performed under the laws of the State of Wyoming, the State of Texas, or any other applicable jurisdiction.</w:t>
      </w:r>
    </w:p>
    <w:p>
      <w:pPr>
        <w:jc w:val="both"/>
        <w:spacing w:before="80" w:after="20"/>
      </w:pPr>
      <w:r>
        <w:rPr>
          <w:rFonts w:ascii="Arial" w:hAnsi="Arial"/>
          <w:b/>
          <w:i w:val="0"/>
          <w:color w:val="1A1A1A"/>
          <w:sz w:val="22"/>
        </w:rPr>
        <w:t>1.4  Principal Place of Business.</w:t>
      </w:r>
    </w:p>
    <w:p>
      <w:pPr>
        <w:jc w:val="both"/>
        <w:spacing w:before="0" w:after="60"/>
      </w:pPr>
      <w:r>
        <w:rPr>
          <w:rFonts w:ascii="Times New Roman" w:hAnsi="Times New Roman"/>
          <w:b w:val="0"/>
          <w:i w:val="0"/>
          <w:color w:val="1A1A1A"/>
          <w:sz w:val="22"/>
        </w:rPr>
        <w:t>The principal place of business of the Company shall be in Tyler, Texas, or such other location as the Manager designates in writing from time to time.</w:t>
      </w:r>
    </w:p>
    <w:p>
      <w:pPr>
        <w:jc w:val="both"/>
        <w:spacing w:before="80" w:after="20"/>
      </w:pPr>
      <w:r>
        <w:rPr>
          <w:rFonts w:ascii="Arial" w:hAnsi="Arial"/>
          <w:b/>
          <w:i w:val="0"/>
          <w:color w:val="1A1A1A"/>
          <w:sz w:val="22"/>
        </w:rPr>
        <w:t>1.5  Term.</w:t>
      </w:r>
    </w:p>
    <w:p>
      <w:pPr>
        <w:jc w:val="both"/>
        <w:spacing w:before="0" w:after="60"/>
      </w:pPr>
      <w:r>
        <w:rPr>
          <w:rFonts w:ascii="Times New Roman" w:hAnsi="Times New Roman"/>
          <w:b w:val="0"/>
          <w:i w:val="0"/>
          <w:color w:val="1A1A1A"/>
          <w:sz w:val="22"/>
        </w:rPr>
        <w:t>The term of the Company commenced upon filing of the Articles of Organization and shall continue in perpetuity until dissolved as provided in Article VII.</w:t>
      </w:r>
    </w:p>
    <w:p>
      <w:pPr>
        <w:jc w:val="both"/>
        <w:spacing w:before="80" w:after="20"/>
      </w:pPr>
      <w:r>
        <w:rPr>
          <w:rFonts w:ascii="Arial" w:hAnsi="Arial"/>
          <w:b/>
          <w:i w:val="0"/>
          <w:color w:val="1A1A1A"/>
          <w:sz w:val="22"/>
        </w:rPr>
        <w:t>1.6  Fiscal Year.</w:t>
      </w:r>
    </w:p>
    <w:p>
      <w:pPr>
        <w:jc w:val="both"/>
        <w:spacing w:before="0" w:after="60"/>
      </w:pPr>
      <w:r>
        <w:rPr>
          <w:rFonts w:ascii="Times New Roman" w:hAnsi="Times New Roman"/>
          <w:b w:val="0"/>
          <w:i w:val="0"/>
          <w:color w:val="1A1A1A"/>
          <w:sz w:val="22"/>
        </w:rPr>
        <w:t>The fiscal year of the Company shall be the calendar year, beginning January 1 and ending December 31, unless the Company elects a different fiscal year with IRS approval. All milestone calculations under this Agreement shall be based on calendar months within the applicable fiscal year.</w:t>
      </w:r>
    </w:p>
    <w:p>
      <w:pPr>
        <w:jc w:val="center"/>
        <w:spacing w:before="100" w:after="40"/>
      </w:pPr>
      <w:r>
        <w:rPr>
          <w:rFonts w:ascii="Arial" w:hAnsi="Arial"/>
          <w:b/>
          <w:i w:val="0"/>
          <w:color w:val="1F3864"/>
          <w:sz w:val="22"/>
        </w:rPr>
        <w:t>ARTICLE II — DEFINITIONS</w:t>
      </w:r>
    </w:p>
    <w:p>
      <w:pPr>
        <w:jc w:val="both"/>
        <w:spacing w:before="0" w:after="60"/>
      </w:pPr>
      <w:r>
        <w:rPr>
          <w:rFonts w:ascii="Times New Roman" w:hAnsi="Times New Roman"/>
          <w:b w:val="0"/>
          <w:i w:val="0"/>
          <w:color w:val="1A1A1A"/>
          <w:sz w:val="22"/>
        </w:rPr>
        <w:t>2.1  "Act" shall mean the Wyoming Limited Liability Company Act (W.S. §17-29-101 et seq.), as amended and supplemented.</w:t>
      </w:r>
    </w:p>
    <w:p>
      <w:pPr>
        <w:jc w:val="both"/>
        <w:spacing w:before="0" w:after="60"/>
      </w:pPr>
      <w:r>
        <w:rPr>
          <w:rFonts w:ascii="Times New Roman" w:hAnsi="Times New Roman"/>
          <w:b w:val="0"/>
          <w:i w:val="0"/>
          <w:color w:val="1A1A1A"/>
          <w:sz w:val="22"/>
        </w:rPr>
        <w:t>2.2  "Capital Account" shall mean the account maintained for each Member pursuant to Section 3.1.</w:t>
      </w:r>
    </w:p>
    <w:p>
      <w:pPr>
        <w:jc w:val="both"/>
        <w:spacing w:before="0" w:after="60"/>
      </w:pPr>
      <w:r>
        <w:rPr>
          <w:rFonts w:ascii="Times New Roman" w:hAnsi="Times New Roman"/>
          <w:b w:val="0"/>
          <w:i w:val="0"/>
          <w:color w:val="1A1A1A"/>
          <w:sz w:val="22"/>
        </w:rPr>
        <w:t>2.3  "Capital Contributions" shall mean the amounts contributed by each Member to the Company under Article III.</w:t>
      </w:r>
    </w:p>
    <w:p>
      <w:pPr>
        <w:jc w:val="both"/>
        <w:spacing w:before="0" w:after="60"/>
      </w:pPr>
      <w:r>
        <w:rPr>
          <w:rFonts w:ascii="Times New Roman" w:hAnsi="Times New Roman"/>
          <w:b w:val="0"/>
          <w:i w:val="0"/>
          <w:color w:val="1A1A1A"/>
          <w:sz w:val="22"/>
        </w:rPr>
        <w:t>2.4  "Change of Control" means any transaction or series of related transactions in which (a) any person or group acquires more than fifty percent (50%) of outstanding membership interests; (b) the Company sells all or substantially all of its assets; or (c) the Company merges or consolidates with another entity such that existing Members hold less than fifty percent (50%) of the voting interests of the surviving entity.</w:t>
      </w:r>
    </w:p>
    <w:p>
      <w:pPr>
        <w:jc w:val="both"/>
        <w:spacing w:before="0" w:after="60"/>
      </w:pPr>
      <w:r>
        <w:rPr>
          <w:rFonts w:ascii="Times New Roman" w:hAnsi="Times New Roman"/>
          <w:b w:val="0"/>
          <w:i w:val="0"/>
          <w:color w:val="1A1A1A"/>
          <w:sz w:val="22"/>
        </w:rPr>
        <w:t>2.5  "Code" shall mean the Internal Revenue Code of 1986, as amended.</w:t>
      </w:r>
    </w:p>
    <w:p>
      <w:pPr>
        <w:jc w:val="both"/>
        <w:spacing w:before="0" w:after="60"/>
      </w:pPr>
      <w:r>
        <w:rPr>
          <w:rFonts w:ascii="Times New Roman" w:hAnsi="Times New Roman"/>
          <w:b w:val="0"/>
          <w:i w:val="0"/>
          <w:color w:val="1A1A1A"/>
          <w:sz w:val="22"/>
        </w:rPr>
        <w:t>2.6  "Confidential Information" has the meaning set forth in Section 6.5.</w:t>
      </w:r>
    </w:p>
    <w:p>
      <w:pPr>
        <w:jc w:val="both"/>
        <w:spacing w:before="0" w:after="60"/>
      </w:pPr>
      <w:r>
        <w:rPr>
          <w:rFonts w:ascii="Times New Roman" w:hAnsi="Times New Roman"/>
          <w:b w:val="0"/>
          <w:i w:val="0"/>
          <w:color w:val="1A1A1A"/>
          <w:sz w:val="22"/>
        </w:rPr>
        <w:t>2.7  "EBITDA" means earnings before interest, taxes, depreciation, and amortization, calculated in accordance with generally accepted accounting principles applied consistently.</w:t>
      </w:r>
    </w:p>
    <w:p>
      <w:pPr>
        <w:jc w:val="both"/>
        <w:spacing w:before="0" w:after="60"/>
      </w:pPr>
      <w:r>
        <w:rPr>
          <w:rFonts w:ascii="Times New Roman" w:hAnsi="Times New Roman"/>
          <w:b w:val="0"/>
          <w:i w:val="0"/>
          <w:color w:val="1A1A1A"/>
          <w:sz w:val="22"/>
        </w:rPr>
        <w:t>2.8  "Breakeven" means the first calendar month in which the Company's EBITDA is equal to or greater than zero (0) for that month.</w:t>
      </w:r>
    </w:p>
    <w:p>
      <w:pPr>
        <w:jc w:val="both"/>
        <w:spacing w:before="0" w:after="60"/>
      </w:pPr>
      <w:r>
        <w:rPr>
          <w:rFonts w:ascii="Times New Roman" w:hAnsi="Times New Roman"/>
          <w:b w:val="0"/>
          <w:i w:val="0"/>
          <w:color w:val="1A1A1A"/>
          <w:sz w:val="22"/>
        </w:rPr>
        <w:t>2.9  "Profitable" means any calendar month in which the Company's EBITDA is greater than zero (0).</w:t>
      </w:r>
    </w:p>
    <w:p>
      <w:pPr>
        <w:jc w:val="both"/>
        <w:spacing w:before="0" w:after="60"/>
      </w:pPr>
      <w:r>
        <w:rPr>
          <w:rFonts w:ascii="Times New Roman" w:hAnsi="Times New Roman"/>
          <w:b w:val="0"/>
          <w:i w:val="0"/>
          <w:color w:val="1A1A1A"/>
          <w:sz w:val="22"/>
        </w:rPr>
        <w:t>2.10  "Event of Insolvency" means when the Company or a Member: (i) petitions for, obtains, or becomes subject to an order for relief under the federal Bankruptcy Code; (ii) petitions for, obtains, or becomes subject to an order, judgment, or decree of insolvency under state law; (iii) makes an assignment for the benefit of creditors; (iv) consents to or suffers the appointment of a receiver or trustee to any substantial part of its assets that is not vacated within thirty (30) days; (v) consents to or suffers an attachment or execution on any substantial part of its assets that is not released within thirty (30) days; or (vi) consents to or suffers a charging order against its Percentage Interest that is not released or satisfied within thirty (30) days.</w:t>
      </w:r>
    </w:p>
    <w:p>
      <w:pPr>
        <w:jc w:val="both"/>
        <w:spacing w:before="0" w:after="60"/>
      </w:pPr>
      <w:r>
        <w:rPr>
          <w:rFonts w:ascii="Times New Roman" w:hAnsi="Times New Roman"/>
          <w:b w:val="0"/>
          <w:i w:val="0"/>
          <w:color w:val="1A1A1A"/>
          <w:sz w:val="22"/>
        </w:rPr>
        <w:t>2.11  "Forfeiture Conditions" means the conditions applicable to Restricted Interests under Article V, which lapse upon achievement of the applicable milestone, rendering the corresponding tranche permanently non-forfeitable.</w:t>
      </w:r>
    </w:p>
    <w:p>
      <w:pPr>
        <w:jc w:val="both"/>
        <w:spacing w:before="0" w:after="60"/>
      </w:pPr>
      <w:r>
        <w:rPr>
          <w:rFonts w:ascii="Times New Roman" w:hAnsi="Times New Roman"/>
          <w:b w:val="0"/>
          <w:i w:val="0"/>
          <w:color w:val="1A1A1A"/>
          <w:sz w:val="22"/>
        </w:rPr>
        <w:t>2.12  "Percentage Interest“ shall mean each Member's ownership percentage in the Company as set forth in Exhibit ”A," including all rights to capital, voting rights, profits, and distributions associated therewith, subject to the potential allocation of losses and contribution requirements provided herein.</w:t>
      </w:r>
    </w:p>
    <w:p>
      <w:pPr>
        <w:jc w:val="both"/>
        <w:spacing w:before="0" w:after="60"/>
      </w:pPr>
      <w:r>
        <w:rPr>
          <w:rFonts w:ascii="Times New Roman" w:hAnsi="Times New Roman"/>
          <w:b w:val="0"/>
          <w:i w:val="0"/>
          <w:color w:val="1A1A1A"/>
          <w:sz w:val="22"/>
        </w:rPr>
        <w:t>2.13  "Person" shall mean any natural person, the Company, joint venture, corporation, trust, limited liability company, association, or other legal entity.</w:t>
      </w:r>
    </w:p>
    <w:p>
      <w:pPr>
        <w:jc w:val="both"/>
        <w:spacing w:before="0" w:after="60"/>
      </w:pPr>
      <w:r>
        <w:rPr>
          <w:rFonts w:ascii="Times New Roman" w:hAnsi="Times New Roman"/>
          <w:b w:val="0"/>
          <w:i w:val="0"/>
          <w:color w:val="1A1A1A"/>
          <w:sz w:val="22"/>
        </w:rPr>
        <w:t>2.14  "Prime Rate" shall mean the prime rate of interest published from time to time by The Wall Street Journal.</w:t>
      </w:r>
    </w:p>
    <w:p>
      <w:pPr>
        <w:jc w:val="both"/>
        <w:spacing w:before="0" w:after="60"/>
      </w:pPr>
      <w:r>
        <w:rPr>
          <w:rFonts w:ascii="Times New Roman" w:hAnsi="Times New Roman"/>
          <w:b w:val="0"/>
          <w:i w:val="0"/>
          <w:color w:val="1A1A1A"/>
          <w:sz w:val="22"/>
        </w:rPr>
        <w:t>2.15  "Profits or Losses" shall mean all items of income, gain, loss, expense, and deduction as determined under the Company's method of accounting in accordance with the Code.</w:t>
      </w:r>
    </w:p>
    <w:p>
      <w:pPr>
        <w:jc w:val="both"/>
        <w:spacing w:before="0" w:after="60"/>
      </w:pPr>
      <w:r>
        <w:rPr>
          <w:rFonts w:ascii="Times New Roman" w:hAnsi="Times New Roman"/>
          <w:b w:val="0"/>
          <w:i w:val="0"/>
          <w:color w:val="1A1A1A"/>
          <w:sz w:val="22"/>
        </w:rPr>
        <w:t>2.16  "Regulations" shall mean the final or temporary regulations issued by the U.S. Department of the Treasury pursuant to its authority under the Internal Revenue Code, as amended from time to time.</w:t>
      </w:r>
    </w:p>
    <w:p>
      <w:pPr>
        <w:jc w:val="both"/>
        <w:spacing w:before="0" w:after="60"/>
      </w:pPr>
      <w:r>
        <w:rPr>
          <w:rFonts w:ascii="Times New Roman" w:hAnsi="Times New Roman"/>
          <w:b w:val="0"/>
          <w:i w:val="0"/>
          <w:color w:val="1A1A1A"/>
          <w:sz w:val="22"/>
        </w:rPr>
        <w:t>2.17  "Restricted Interest" means a membership interest granted to an Equity Grantee under Article V that is subject to Forfeiture Conditions until those conditions lapse.</w:t>
      </w:r>
    </w:p>
    <w:p>
      <w:pPr>
        <w:jc w:val="both"/>
        <w:spacing w:before="0" w:after="60"/>
      </w:pPr>
      <w:r>
        <w:rPr>
          <w:rFonts w:ascii="Times New Roman" w:hAnsi="Times New Roman"/>
          <w:b w:val="0"/>
          <w:i w:val="0"/>
          <w:color w:val="1A1A1A"/>
          <w:sz w:val="22"/>
        </w:rPr>
        <w:t>2.18  "Transfer" means any sale, assignment, pledge, hypothecation, gift, encumbrance, or other disposition of a membership interest, whether voluntary or involuntary, by operation of law or otherwise.</w:t>
      </w:r>
    </w:p>
    <w:p>
      <w:pPr>
        <w:jc w:val="both"/>
        <w:spacing w:before="0" w:after="60"/>
      </w:pPr>
      <w:r>
        <w:rPr>
          <w:rFonts w:ascii="Times New Roman" w:hAnsi="Times New Roman"/>
          <w:b w:val="0"/>
          <w:i w:val="0"/>
          <w:color w:val="1A1A1A"/>
          <w:sz w:val="22"/>
        </w:rPr>
        <w:t>2.19  "Unissued Pool" means the 0.3% of membership interest initially reserved by the Company for future equity grants, plus any interests subsequently forfeited and reverted pursuant to Sections 5.4 and 5.5, available for future equity grants at the Manager's discretion, subject to Section 6.2(c).</w:t>
      </w:r>
    </w:p>
    <w:p>
      <w:pPr>
        <w:jc w:val="both"/>
        <w:spacing w:before="0" w:after="60"/>
      </w:pPr>
      <w:r>
        <w:rPr>
          <w:rFonts w:ascii="Times New Roman" w:hAnsi="Times New Roman"/>
          <w:b w:val="0"/>
          <w:i w:val="0"/>
          <w:color w:val="1A1A1A"/>
          <w:sz w:val="22"/>
        </w:rPr>
        <w:t>2.20  "Vote“ or ”Prevailing Vote" shall mean a vote by Members holding a simple majority (greater than fifty percent (50%)) of the total Percentage Interests in the Company then outstanding. For purposes of any vote or consent threshold, Unissued Pool interests and interests that have been forfeited and reverted to the Unissued Pool shall be excluded from the denominator of total Percentage Interests. For example, as of the Effective Date, Adeline &amp; Lilah, LLC holds 60.0% and therefore controls 60.0 out of 100.0 votes. Unless otherwise expressly stated in this Agreement, a Prevailing Vote shall be sufficient to approve any action submitted to a vote of the Members.</w:t>
      </w:r>
    </w:p>
    <w:p>
      <w:pPr>
        <w:jc w:val="both"/>
        <w:spacing w:before="0" w:after="60"/>
      </w:pPr>
      <w:r>
        <w:rPr>
          <w:rFonts w:ascii="Times New Roman" w:hAnsi="Times New Roman"/>
          <w:b w:val="0"/>
          <w:i w:val="0"/>
          <w:color w:val="1A1A1A"/>
          <w:sz w:val="22"/>
        </w:rPr>
        <w:t>2.21  "Withdrawing Member" has the meaning set forth in Section 8.6.</w:t>
      </w:r>
    </w:p>
    <w:p>
      <w:pPr>
        <w:jc w:val="both"/>
        <w:spacing w:before="0" w:after="60"/>
      </w:pPr>
      <w:r>
        <w:rPr>
          <w:rFonts w:ascii="Times New Roman" w:hAnsi="Times New Roman"/>
          <w:b w:val="0"/>
          <w:i w:val="0"/>
          <w:color w:val="1A1A1A"/>
          <w:sz w:val="22"/>
        </w:rPr>
        <w:t>2.22  "Undeployed HCSSA Funds" means funds from Bullard's capital contribution that have been designated by the Manager for, but not yet expended toward, the HCSSA acquisition described in Section 3.14(a) at the time a refund is requested under Section 3.15.</w:t>
      </w:r>
    </w:p>
    <w:p>
      <w:pPr>
        <w:jc w:val="both"/>
        <w:spacing w:before="0" w:after="60"/>
      </w:pPr>
      <w:r>
        <w:rPr>
          <w:rFonts w:ascii="Times New Roman" w:hAnsi="Times New Roman"/>
          <w:b w:val="0"/>
          <w:i w:val="0"/>
          <w:color w:val="1A1A1A"/>
          <w:sz w:val="22"/>
        </w:rPr>
        <w:t>2.23  "S-Corp Eligible Person" means a natural person who is (a) a citizen of the United States or a lawful permanent resident alien of the United States, and (b) not a nonresident alien within the meaning of IRC §7701(b). No entity, trust (other than a trust described in IRC §1361(c)(2)), or foreign national may be admitted as a Member of the Company without prior written approval of counsel confirming continued S-Corporation eligibility.</w:t>
      </w:r>
    </w:p>
    <w:p>
      <w:pPr>
        <w:jc w:val="center"/>
        <w:spacing w:before="100" w:after="40"/>
      </w:pPr>
      <w:r>
        <w:rPr>
          <w:rFonts w:ascii="Arial" w:hAnsi="Arial"/>
          <w:b/>
          <w:i w:val="0"/>
          <w:color w:val="1F3864"/>
          <w:sz w:val="22"/>
        </w:rPr>
        <w:t>ARTICLE III — CAPITAL</w:t>
      </w:r>
    </w:p>
    <w:p>
      <w:pPr>
        <w:jc w:val="both"/>
        <w:spacing w:before="80" w:after="20"/>
      </w:pPr>
      <w:r>
        <w:rPr>
          <w:rFonts w:ascii="Arial" w:hAnsi="Arial"/>
          <w:b/>
          <w:i w:val="0"/>
          <w:color w:val="1A1A1A"/>
          <w:sz w:val="22"/>
        </w:rPr>
        <w:t>3.1  Capital Accounts.</w:t>
      </w:r>
    </w:p>
    <w:p>
      <w:pPr>
        <w:jc w:val="both"/>
        <w:spacing w:before="0" w:after="60"/>
      </w:pPr>
      <w:r>
        <w:rPr>
          <w:rFonts w:ascii="Times New Roman" w:hAnsi="Times New Roman"/>
          <w:b w:val="0"/>
          <w:i w:val="0"/>
          <w:color w:val="1A1A1A"/>
          <w:sz w:val="22"/>
        </w:rPr>
        <w:t>The Company shall maintain a Capital Account for each Member in accordance with the following:</w:t>
      </w:r>
    </w:p>
    <w:p>
      <w:pPr>
        <w:jc w:val="both"/>
        <w:spacing w:before="0" w:after="40"/>
        <w:ind w:left="720" w:hanging="360"/>
      </w:pPr>
      <w:r>
        <w:rPr>
          <w:rFonts w:ascii="Times New Roman" w:hAnsi="Times New Roman"/>
          <w:b w:val="0"/>
          <w:i w:val="0"/>
          <w:color w:val="1A1A1A"/>
          <w:sz w:val="22"/>
        </w:rPr>
        <w:t>(a) Each Member's Capital Account shall be increased by: the amount of money contributed by the Member; the net fair market value of property contributed; and allocations of Profits and any items of income or gain specially allocated to the Member pursuant to Section 4.4.</w:t>
      </w:r>
    </w:p>
    <w:p>
      <w:pPr>
        <w:jc w:val="both"/>
        <w:spacing w:before="0" w:after="40"/>
        <w:ind w:left="720" w:hanging="360"/>
      </w:pPr>
      <w:r>
        <w:rPr>
          <w:rFonts w:ascii="Times New Roman" w:hAnsi="Times New Roman"/>
          <w:b w:val="0"/>
          <w:i w:val="0"/>
          <w:color w:val="1A1A1A"/>
          <w:sz w:val="22"/>
        </w:rPr>
        <w:t>(b) Each Member's Capital Account shall be decreased by: the amount of money distributed to the Member; the fair market value of property distributed (net of assumed liabilities); allocations of Losses; and any items of expense or loss specially allocated pursuant to Section 4.4.</w:t>
      </w:r>
    </w:p>
    <w:p>
      <w:pPr>
        <w:jc w:val="both"/>
        <w:spacing w:before="0" w:after="40"/>
        <w:ind w:left="720" w:hanging="360"/>
      </w:pPr>
      <w:r>
        <w:rPr>
          <w:rFonts w:ascii="Times New Roman" w:hAnsi="Times New Roman"/>
          <w:b w:val="0"/>
          <w:i w:val="0"/>
          <w:color w:val="1A1A1A"/>
          <w:sz w:val="22"/>
        </w:rPr>
        <w:t>(c) Additional adjustments shall be made in accordance with applicable law to the extent necessary to comply with Treasury Reg. §1.704-1(b)(2)(iv), as reasonably determined by the Manager upon consultation with the Company's accountants.</w:t>
      </w:r>
    </w:p>
    <w:p>
      <w:pPr>
        <w:jc w:val="both"/>
        <w:spacing w:before="80" w:after="20"/>
      </w:pPr>
      <w:r>
        <w:rPr>
          <w:rFonts w:ascii="Arial" w:hAnsi="Arial"/>
          <w:b/>
          <w:i w:val="0"/>
          <w:color w:val="1A1A1A"/>
          <w:sz w:val="22"/>
        </w:rPr>
        <w:t>3.2  Capital Contributions.</w:t>
      </w:r>
    </w:p>
    <w:p>
      <w:pPr>
        <w:jc w:val="both"/>
        <w:spacing w:before="0" w:after="60"/>
      </w:pPr>
      <w:r>
        <w:rPr>
          <w:rFonts w:ascii="Times New Roman" w:hAnsi="Times New Roman"/>
          <w:b w:val="0"/>
          <w:i w:val="0"/>
          <w:color w:val="1A1A1A"/>
          <w:sz w:val="22"/>
        </w:rPr>
        <w:t>The Members' capital contributions and Percentage Interests are as set forth in Exhibit "A" attached hereto and made a part hereof.</w:t>
      </w:r>
    </w:p>
    <w:p>
      <w:pPr>
        <w:jc w:val="both"/>
        <w:spacing w:before="80" w:after="20"/>
      </w:pPr>
      <w:r>
        <w:rPr>
          <w:rFonts w:ascii="Arial" w:hAnsi="Arial"/>
          <w:b/>
          <w:i w:val="0"/>
          <w:color w:val="1A1A1A"/>
          <w:sz w:val="22"/>
        </w:rPr>
        <w:t>3.3  Investor Capital Contribution.</w:t>
      </w:r>
    </w:p>
    <w:p>
      <w:pPr>
        <w:jc w:val="both"/>
        <w:spacing w:before="0" w:after="60"/>
      </w:pPr>
      <w:r>
        <w:rPr>
          <w:rFonts w:ascii="Times New Roman" w:hAnsi="Times New Roman"/>
          <w:b w:val="0"/>
          <w:i w:val="0"/>
          <w:color w:val="1A1A1A"/>
          <w:sz w:val="22"/>
        </w:rPr>
        <w:t>Bullard hereby purchases from the Company, and the Company hereby issues to Bullard, a twenty-five percent (25.0%) Percentage Interest for a purchase price of Two Hundred Fifty Thousand Dollars ($250,000.00). The Purchase Price shall be payable by wire transfer of immediately available funds within five (5) business days of satisfaction of the conditions precedent set forth in Section 3.3(a). The five (5) business day funding clock shall not begin to run until both conditions in Section 3.3(a) have been satisfied. Wire instructions shall be provided by the Manager in writing prior to funding. Bullard’s Percentage Interest shall not be deemed issued or recorded until the Purchase Price is received in full and cleared. Bullard’s Percentage Interest is fully earned upon payment and is not subject to any Forfeiture Condition.</w:t>
      </w:r>
    </w:p>
    <w:p>
      <w:pPr>
        <w:jc w:val="both"/>
        <w:spacing w:before="0" w:after="40"/>
        <w:ind w:left="720" w:hanging="360"/>
      </w:pPr>
      <w:r>
        <w:rPr>
          <w:rFonts w:ascii="Times New Roman" w:hAnsi="Times New Roman"/>
          <w:b w:val="0"/>
          <w:i w:val="0"/>
          <w:color w:val="1A1A1A"/>
          <w:sz w:val="22"/>
        </w:rPr>
        <w:t>(a) Condition Precedent to Funding. Notwithstanding the foregoing, Bullard's obligation to fund shall not arise until the Manager has delivered to Bullard: (i) a certified copy of the Wyoming Articles of Organization confirming the Company is duly organized and in good standing; and (ii) the Company's Federal Employer Identification Number issued by the Internal Revenue Service. The Manager shall use commercially reasonable efforts to deliver these items within ten (10) business days of the Effective Date.</w:t>
      </w:r>
    </w:p>
    <w:p>
      <w:pPr>
        <w:jc w:val="both"/>
        <w:spacing w:before="80" w:after="20"/>
      </w:pPr>
      <w:r>
        <w:rPr>
          <w:rFonts w:ascii="Arial" w:hAnsi="Arial"/>
          <w:b/>
          <w:i w:val="0"/>
          <w:color w:val="1A1A1A"/>
          <w:sz w:val="22"/>
        </w:rPr>
        <w:t>3.4  Manager Capital Contribution.</w:t>
      </w:r>
    </w:p>
    <w:p>
      <w:pPr>
        <w:jc w:val="both"/>
        <w:spacing w:before="0" w:after="60"/>
      </w:pPr>
      <w:r>
        <w:rPr>
          <w:rFonts w:ascii="Times New Roman" w:hAnsi="Times New Roman"/>
          <w:b w:val="0"/>
          <w:i w:val="0"/>
          <w:color w:val="1A1A1A"/>
          <w:sz w:val="22"/>
        </w:rPr>
        <w:t>Adeline &amp; Lilah, LLC's sixty percent (60.0%) Percentage Interest is issued in consideration of services rendered and to be rendered by Geoff Schackmann in his capacity as Manager of the Company, including organizing and operating the Company, managing the HCSSA acquisition, building clinical and operational infrastructure, and all other management duties.</w:t>
      </w:r>
    </w:p>
    <w:p>
      <w:pPr>
        <w:jc w:val="both"/>
        <w:spacing w:before="80" w:after="20"/>
      </w:pPr>
      <w:r>
        <w:rPr>
          <w:rFonts w:ascii="Arial" w:hAnsi="Arial"/>
          <w:b/>
          <w:i w:val="0"/>
          <w:color w:val="1A1A1A"/>
          <w:sz w:val="22"/>
        </w:rPr>
        <w:t>3.5  Equity Grantee Capital Contributions.</w:t>
      </w:r>
    </w:p>
    <w:p>
      <w:pPr>
        <w:jc w:val="both"/>
        <w:spacing w:before="0" w:after="60"/>
      </w:pPr>
      <w:r>
        <w:rPr>
          <w:rFonts w:ascii="Times New Roman" w:hAnsi="Times New Roman"/>
          <w:b w:val="0"/>
          <w:i w:val="0"/>
          <w:color w:val="1A1A1A"/>
          <w:sz w:val="22"/>
        </w:rPr>
        <w:t>The Restricted Interests granted to Silas, Dana, and Brad under Article V are issued as compensation for services. The parties acknowledge that the fair market value of each Restricted Interest as of the Effective Date is nominal, reflecting the startup nature of the Company and the absence of material assets, revenue, or operating history.</w:t>
      </w:r>
    </w:p>
    <w:p>
      <w:pPr>
        <w:jc w:val="both"/>
        <w:spacing w:before="80" w:after="20"/>
      </w:pPr>
      <w:r>
        <w:rPr>
          <w:rFonts w:ascii="Arial" w:hAnsi="Arial"/>
          <w:b/>
          <w:i w:val="0"/>
          <w:color w:val="1A1A1A"/>
          <w:sz w:val="22"/>
        </w:rPr>
        <w:t>3.6  Additional Capital Contributions.</w:t>
      </w:r>
    </w:p>
    <w:p>
      <w:pPr>
        <w:jc w:val="both"/>
        <w:spacing w:before="0" w:after="60"/>
      </w:pPr>
      <w:r>
        <w:rPr>
          <w:rFonts w:ascii="Times New Roman" w:hAnsi="Times New Roman"/>
          <w:b w:val="0"/>
          <w:i w:val="0"/>
          <w:color w:val="1A1A1A"/>
          <w:sz w:val="22"/>
        </w:rPr>
        <w:t>The Manager may call for additional capital contributions (each, an “Additional Capital Contribution”) from the Members at such times and in such amounts as determined by the Manager in the best interests of the Company. The Manager shall give written notice of any Additional Capital Contribution call stating: (a) the date due (not more than sixty (60) days from the date of notice); (b) each Member's proportional amount; and (c) the business purpose of the contribution. Members shall make Additional Capital Contributions in proportion to their respective Percentage Interests. No Member shall be required to make an Additional Capital Contribution without the prior written consent of Members holding at least sixty percent (60%) of outstanding Percentage Interests; provided, however, that any Member may request the Manager to call an Additional Capital Contribution by delivering a written proposal. If the Manager fails to call the Additional Capital Contribution within twenty (20) days, the requesting Member may call a meeting pursuant to Section 6.3 for a Prevailing Vote.</w:t>
      </w:r>
    </w:p>
    <w:p>
      <w:pPr>
        <w:jc w:val="both"/>
        <w:spacing w:before="80" w:after="20"/>
      </w:pPr>
      <w:r>
        <w:rPr>
          <w:rFonts w:ascii="Arial" w:hAnsi="Arial"/>
          <w:b/>
          <w:i w:val="0"/>
          <w:color w:val="1A1A1A"/>
          <w:sz w:val="22"/>
        </w:rPr>
        <w:t>3.7  Delinquent Members.</w:t>
      </w:r>
    </w:p>
    <w:p>
      <w:pPr>
        <w:jc w:val="both"/>
        <w:spacing w:before="0" w:after="60"/>
      </w:pPr>
      <w:r>
        <w:rPr>
          <w:rFonts w:ascii="Times New Roman" w:hAnsi="Times New Roman"/>
          <w:b w:val="0"/>
          <w:i w:val="0"/>
          <w:color w:val="1A1A1A"/>
          <w:sz w:val="22"/>
        </w:rPr>
        <w:t>A Member who contributes timely all of an Additional Capital Contribution shall be a “Contributing Member.” A Member who fails to contribute timely all or any portion shall be a “Delinquent Member.” Upon such failure, one of three events shall occur:</w:t>
      </w:r>
    </w:p>
    <w:p>
      <w:pPr>
        <w:jc w:val="both"/>
        <w:spacing w:before="0" w:after="40"/>
        <w:ind w:left="720" w:hanging="360"/>
      </w:pPr>
      <w:r>
        <w:rPr>
          <w:rFonts w:ascii="Times New Roman" w:hAnsi="Times New Roman"/>
          <w:b w:val="0"/>
          <w:i w:val="0"/>
          <w:color w:val="1A1A1A"/>
          <w:sz w:val="22"/>
        </w:rPr>
        <w:t>(a) Contributing Members elect to make a Contribution Loan (as defined in Section 3.8) covering the full unpaid amount;</w:t>
      </w:r>
    </w:p>
    <w:p>
      <w:pPr>
        <w:jc w:val="both"/>
        <w:spacing w:before="0" w:after="40"/>
        <w:ind w:left="720" w:hanging="360"/>
      </w:pPr>
      <w:r>
        <w:rPr>
          <w:rFonts w:ascii="Times New Roman" w:hAnsi="Times New Roman"/>
          <w:b w:val="0"/>
          <w:i w:val="0"/>
          <w:color w:val="1A1A1A"/>
          <w:sz w:val="22"/>
        </w:rPr>
        <w:t>(b) No Contributing Member elects to make a Contribution Loan, in which case the failure shall be governed by Section 3.10; or</w:t>
      </w:r>
    </w:p>
    <w:p>
      <w:pPr>
        <w:jc w:val="both"/>
        <w:spacing w:before="0" w:after="40"/>
        <w:ind w:left="720" w:hanging="360"/>
      </w:pPr>
      <w:r>
        <w:rPr>
          <w:rFonts w:ascii="Times New Roman" w:hAnsi="Times New Roman"/>
          <w:b w:val="0"/>
          <w:i w:val="0"/>
          <w:color w:val="1A1A1A"/>
          <w:sz w:val="22"/>
        </w:rPr>
        <w:t>(c) Contributing Members make a Contribution Loan covering a portion, with the balance governed by Section 3.10.</w:t>
      </w:r>
    </w:p>
    <w:p>
      <w:pPr>
        <w:jc w:val="both"/>
        <w:spacing w:before="80" w:after="20"/>
      </w:pPr>
      <w:r>
        <w:rPr>
          <w:rFonts w:ascii="Arial" w:hAnsi="Arial"/>
          <w:b/>
          <w:i w:val="0"/>
          <w:color w:val="1A1A1A"/>
          <w:sz w:val="22"/>
        </w:rPr>
        <w:t>3.8  Contribution Loan.</w:t>
      </w:r>
    </w:p>
    <w:p>
      <w:pPr>
        <w:jc w:val="both"/>
        <w:spacing w:before="0" w:after="60"/>
      </w:pPr>
      <w:r>
        <w:rPr>
          <w:rFonts w:ascii="Times New Roman" w:hAnsi="Times New Roman"/>
          <w:b w:val="0"/>
          <w:i w:val="0"/>
          <w:color w:val="1A1A1A"/>
          <w:sz w:val="22"/>
        </w:rPr>
        <w:t>A Contributing Member may, at the Manager's election, advance in cash the Additional Capital Contribution owed by a Delinquent Member as a nonrecourse loan from the Contributing Member to the Delinquent Member (a “Contribution Loan”). If multiple Contributing Members participate, they may do so only pro-rata to their Percentage Interests. A Contribution Loan shall bear interest at the lesser of: (a) the Prime Rate plus three (3) percentage points, or (b) the maximum non-usurious rate permitted by law. Repayment is due at the earlier of: (a) six (6) months after advance, or (b) upon sale or dissolution of the Company. Repayment shall be secured by the Delinquent Member's Percentage Interest, and the Delinquent Member hereby grants a security interest in that interest to the Contributing Member(s) and irrevocably appoints the Contributing Member(s) as attorney-in-fact to perfect such security interest.</w:t>
      </w:r>
    </w:p>
    <w:p>
      <w:pPr>
        <w:jc w:val="both"/>
        <w:spacing w:before="80" w:after="20"/>
      </w:pPr>
      <w:r>
        <w:rPr>
          <w:rFonts w:ascii="Arial" w:hAnsi="Arial"/>
          <w:b/>
          <w:i w:val="0"/>
          <w:color w:val="1A1A1A"/>
          <w:sz w:val="22"/>
        </w:rPr>
        <w:t>3.9  Failure to Repay Contribution Loan.</w:t>
      </w:r>
    </w:p>
    <w:p>
      <w:pPr>
        <w:jc w:val="both"/>
        <w:spacing w:before="0" w:after="60"/>
      </w:pPr>
      <w:r>
        <w:rPr>
          <w:rFonts w:ascii="Times New Roman" w:hAnsi="Times New Roman"/>
          <w:b w:val="0"/>
          <w:i w:val="0"/>
          <w:color w:val="1A1A1A"/>
          <w:sz w:val="22"/>
        </w:rPr>
        <w:t>If a Delinquent Member fails to timely repay a Contribution Loan, Contributing Members may: (a) extend the Contribution Loan term for an additional six (6) months; or (b) contribute the outstanding principal and accrued interest to the capital of the Company and dilute the Delinquent Member's Percentage Interest pursuant to Section 3.10. Failure to give notice of election within thirty (30) days of the due date shall be deemed an election to extend for six (6) months.</w:t>
      </w:r>
    </w:p>
    <w:p>
      <w:pPr>
        <w:jc w:val="both"/>
        <w:spacing w:before="80" w:after="20"/>
      </w:pPr>
      <w:r>
        <w:rPr>
          <w:rFonts w:ascii="Arial" w:hAnsi="Arial"/>
          <w:b/>
          <w:i w:val="0"/>
          <w:color w:val="1A1A1A"/>
          <w:sz w:val="22"/>
        </w:rPr>
        <w:t>3.10  Dilution of Delinquent Member.</w:t>
      </w:r>
    </w:p>
    <w:p>
      <w:pPr>
        <w:jc w:val="both"/>
        <w:spacing w:before="0" w:after="60"/>
      </w:pPr>
      <w:r>
        <w:rPr>
          <w:rFonts w:ascii="Times New Roman" w:hAnsi="Times New Roman"/>
          <w:b w:val="0"/>
          <w:i w:val="0"/>
          <w:color w:val="1A1A1A"/>
          <w:sz w:val="22"/>
        </w:rPr>
        <w:t>If a Contributing Member elects to contribute the Contribution Loan amount to Company capital, the Delinquent Member's Percentage Interest shall be diluted as follows: (amount contributed by Contributing Members) ÷ (Delinquent Member's Percentage Interest × appraised value of the Company) × (Delinquent Member's Percentage Interest). The Delinquent Member's Percentage Interest shall not be reduced below 0.01% by operation of this Section. Upon such dilution, the Delinquent Member is fully released from obligations with respect to that Contribution Loan.</w:t>
      </w:r>
    </w:p>
    <w:p>
      <w:pPr>
        <w:jc w:val="both"/>
        <w:spacing w:before="0" w:after="60"/>
        <w:ind w:left="720" w:hanging="0"/>
      </w:pPr>
      <w:r>
        <w:rPr>
          <w:rFonts w:ascii="Times New Roman" w:hAnsi="Times New Roman"/>
          <w:b w:val="0"/>
          <w:i w:val="0"/>
          <w:color w:val="1A1A1A"/>
          <w:sz w:val="22"/>
        </w:rPr>
        <w:t>Example: Appraised Company value is $500,000. Additional Capital Contribution is $100,000. Member A has a 25.0% interest ($25,000 obligation). Member A defaults. Contributing Members make a $25,000 Contribution Loan, then elect to contribute it to capital. Dilution = $25,000 ÷ ($125,000) × 25% = 5.0%. Member A's interest drops from 25.0% to 20.0%.</w:t>
      </w:r>
    </w:p>
    <w:p>
      <w:pPr>
        <w:jc w:val="both"/>
        <w:spacing w:before="80" w:after="20"/>
      </w:pPr>
      <w:r>
        <w:rPr>
          <w:rFonts w:ascii="Arial" w:hAnsi="Arial"/>
          <w:b/>
          <w:i w:val="0"/>
          <w:color w:val="1A1A1A"/>
          <w:sz w:val="22"/>
        </w:rPr>
        <w:t>3.11  Determination of Appraised Value.</w:t>
      </w:r>
    </w:p>
    <w:p>
      <w:pPr>
        <w:jc w:val="both"/>
        <w:spacing w:before="0" w:after="60"/>
      </w:pPr>
      <w:r>
        <w:rPr>
          <w:rFonts w:ascii="Times New Roman" w:hAnsi="Times New Roman"/>
          <w:b w:val="0"/>
          <w:i w:val="0"/>
          <w:color w:val="1A1A1A"/>
          <w:sz w:val="22"/>
        </w:rPr>
        <w:t>For purposes of Section 3.10, appraised value shall be determined by an independent qualified appraiser appointed by the Manager. If the Manager cannot agree on an appraiser, the appraiser shall be appointed by a court of competent jurisdiction in Smith County, Texas upon petition by any Member. The appraiser shall determine the greater of: (a) the going-concern value of the Company as an operating enterprise, or (b) the fair market value of Company assets in an open-market sale, in each case net of liabilities and reasonable reserves for contingent obligations.</w:t>
      </w:r>
    </w:p>
    <w:p>
      <w:pPr>
        <w:jc w:val="both"/>
        <w:spacing w:before="80" w:after="20"/>
      </w:pPr>
      <w:r>
        <w:rPr>
          <w:rFonts w:ascii="Arial" w:hAnsi="Arial"/>
          <w:b/>
          <w:i w:val="0"/>
          <w:color w:val="1A1A1A"/>
          <w:sz w:val="22"/>
        </w:rPr>
        <w:t>3.12  No Interest on Capital.</w:t>
      </w:r>
    </w:p>
    <w:p>
      <w:pPr>
        <w:jc w:val="both"/>
        <w:spacing w:before="0" w:after="60"/>
      </w:pPr>
      <w:r>
        <w:rPr>
          <w:rFonts w:ascii="Times New Roman" w:hAnsi="Times New Roman"/>
          <w:b w:val="0"/>
          <w:i w:val="0"/>
          <w:color w:val="1A1A1A"/>
          <w:sz w:val="22"/>
        </w:rPr>
        <w:t>No Member shall receive or accrue any interest on contributions to Company capital.</w:t>
      </w:r>
    </w:p>
    <w:p>
      <w:pPr>
        <w:jc w:val="both"/>
        <w:spacing w:before="80" w:after="20"/>
      </w:pPr>
      <w:r>
        <w:rPr>
          <w:rFonts w:ascii="Arial" w:hAnsi="Arial"/>
          <w:b/>
          <w:i w:val="0"/>
          <w:color w:val="1A1A1A"/>
          <w:sz w:val="22"/>
        </w:rPr>
        <w:t>3.13  Withdrawal of Capital; Limitation on Distributions.</w:t>
      </w:r>
    </w:p>
    <w:p>
      <w:pPr>
        <w:jc w:val="both"/>
        <w:spacing w:before="0" w:after="60"/>
      </w:pPr>
      <w:r>
        <w:rPr>
          <w:rFonts w:ascii="Times New Roman" w:hAnsi="Times New Roman"/>
          <w:b w:val="0"/>
          <w:i w:val="0"/>
          <w:color w:val="1A1A1A"/>
          <w:sz w:val="22"/>
        </w:rPr>
        <w:t>No Member shall have the right or power to: (i) withdraw or reduce any Capital Account or capital contribution except upon dissolution of the Company or as otherwise provided by law; (ii) demand or receive distributions except as expressly provided herein; (iii) bring an action for partition against the Company; (iv) cause termination or dissolution except as set forth in this Agreement; (v) demand or receive property other than cash from the Company; or (vi) have priority over any other Member as to return of capital or allocations of profits, losses, or distributions, except as expressly provided herein.</w:t>
      </w:r>
    </w:p>
    <w:p>
      <w:pPr>
        <w:jc w:val="both"/>
        <w:spacing w:before="80" w:after="20"/>
      </w:pPr>
      <w:r>
        <w:rPr>
          <w:rFonts w:ascii="Arial" w:hAnsi="Arial"/>
          <w:b/>
          <w:i w:val="0"/>
          <w:color w:val="1A1A1A"/>
          <w:sz w:val="22"/>
        </w:rPr>
        <w:t>3.14  Use of Investor Proceeds.</w:t>
      </w:r>
    </w:p>
    <w:p>
      <w:pPr>
        <w:jc w:val="both"/>
        <w:spacing w:before="0" w:after="60"/>
      </w:pPr>
      <w:r>
        <w:rPr>
          <w:rFonts w:ascii="Times New Roman" w:hAnsi="Times New Roman"/>
          <w:b w:val="0"/>
          <w:i w:val="0"/>
          <w:color w:val="1A1A1A"/>
          <w:sz w:val="22"/>
        </w:rPr>
        <w:t>The Company shall use Bullard's $250,000.00 investment for the following purposes at the Manager's reasonable discretion: (a) acquisition of the HCSSA license and Medicare/Medicaid certification of Healing Hands Palliative Hospice INC, including transfer fees, legal costs, and regulatory costs; (b) working capital for hospice operations, including payroll, clinical supplies, medications, and administrative expenses; (c) office space, facility deposits, and infrastructure; and (d) other operational expenses as the Manager deems necessary. The Manager shall maintain records of use of proceeds and make them available to Bullard upon written request.</w:t>
      </w:r>
    </w:p>
    <w:p>
      <w:pPr>
        <w:jc w:val="both"/>
        <w:spacing w:before="80" w:after="20"/>
      </w:pPr>
      <w:r>
        <w:rPr>
          <w:rFonts w:ascii="Arial" w:hAnsi="Arial"/>
          <w:b/>
          <w:i w:val="0"/>
          <w:color w:val="1A1A1A"/>
          <w:sz w:val="22"/>
        </w:rPr>
        <w:t>3.15  HCSSA Acquisition Failure.</w:t>
      </w:r>
    </w:p>
    <w:p>
      <w:pPr>
        <w:jc w:val="both"/>
        <w:spacing w:before="0" w:after="60"/>
      </w:pPr>
      <w:r>
        <w:rPr>
          <w:rFonts w:ascii="Times New Roman" w:hAnsi="Times New Roman"/>
          <w:b w:val="0"/>
          <w:i w:val="0"/>
          <w:color w:val="1A1A1A"/>
          <w:sz w:val="22"/>
        </w:rPr>
        <w:t>If the HCSSA license acquisition is not completed within twelve (12) months of the Effective Date, Bullard may request return of any Undeployed HCSSA Funds (as defined in Section 2.22). Within thirty (30) days of such request, the Manager shall return the Undeployed HCSSA Funds, which shall reduce Bullard's Percentage Interest by: (Returned Amount ÷ $250,000) × 25.0%, with the corresponding percentage restored to Adeline &amp; Lilah, LLC. Example: $50,000 returned → Bullard's interest decreases from 25.0% to 20.0%.</w:t>
      </w:r>
    </w:p>
    <w:p>
      <w:pPr>
        <w:jc w:val="both"/>
        <w:spacing w:before="80" w:after="20"/>
      </w:pPr>
      <w:r>
        <w:rPr>
          <w:rFonts w:ascii="Arial" w:hAnsi="Arial"/>
          <w:b/>
          <w:i w:val="0"/>
          <w:color w:val="1A1A1A"/>
          <w:sz w:val="22"/>
        </w:rPr>
        <w:t>3.16  Enforceability of Provisions.</w:t>
      </w:r>
    </w:p>
    <w:p>
      <w:pPr>
        <w:jc w:val="both"/>
        <w:spacing w:before="0" w:after="60"/>
      </w:pPr>
      <w:r>
        <w:rPr>
          <w:rFonts w:ascii="Times New Roman" w:hAnsi="Times New Roman"/>
          <w:b w:val="0"/>
          <w:i w:val="0"/>
          <w:color w:val="1A1A1A"/>
          <w:sz w:val="22"/>
        </w:rPr>
        <w:t>THE MEMBERS ACKNOWLEDGE AND AGREE THAT, UNDER THE CIRCUMSTANCES EXISTING AS OF THE DATE HEREOF, THE REMEDIES PROVIDED FOR IN THIS ARTICLE III ARE FAIR AND REASONABLE AND DO NOT CONSTITUTE A FORFEITURE OR PENALTY. THE MEMBERS FURTHER ACKNOWLEDGE AND AGREE THAT THEY HAVE BEEN PROVIDED WITH THE OPPORTUNITY TO CONSULT WITH INDEPENDENT COUNSEL WITH RESPECT TO THE PROVISIONS OF THIS ARTICLE III AND AGREE AND COVENANT NOT TO CONTEST THE VALIDITY OR ENFORCEABILITY OF ANY SUCH REMEDY AS A PENALTY, FORFEITURE, OR OTHERWISE IN ANY COURT OF LAW OR EQUITY.</w:t>
      </w:r>
    </w:p>
    <w:p>
      <w:pPr>
        <w:jc w:val="center"/>
        <w:spacing w:before="100" w:after="40"/>
      </w:pPr>
      <w:r>
        <w:rPr>
          <w:rFonts w:ascii="Arial" w:hAnsi="Arial"/>
          <w:b/>
          <w:i w:val="0"/>
          <w:color w:val="1F3864"/>
          <w:sz w:val="22"/>
        </w:rPr>
        <w:t>ARTICLE IV — DISTRIBUTIONS AND ALLOCATIONS</w:t>
      </w:r>
    </w:p>
    <w:p>
      <w:pPr>
        <w:jc w:val="both"/>
        <w:spacing w:before="80" w:after="20"/>
      </w:pPr>
      <w:r>
        <w:rPr>
          <w:rFonts w:ascii="Arial" w:hAnsi="Arial"/>
          <w:b/>
          <w:i w:val="0"/>
          <w:color w:val="1A1A1A"/>
          <w:sz w:val="22"/>
        </w:rPr>
        <w:t>4.1  Discretionary Distributions.</w:t>
      </w:r>
    </w:p>
    <w:p>
      <w:pPr>
        <w:jc w:val="both"/>
        <w:spacing w:before="0" w:after="60"/>
      </w:pPr>
      <w:r>
        <w:rPr>
          <w:rFonts w:ascii="Times New Roman" w:hAnsi="Times New Roman"/>
          <w:b w:val="0"/>
          <w:i w:val="0"/>
          <w:color w:val="1A1A1A"/>
          <w:sz w:val="22"/>
        </w:rPr>
        <w:t>From time to time, the Manager shall determine the amount, if any, by which Company funds on hand exceed the reasonable working capital needs of the Company, including reasonable reserves for future obligations and liabilities. The Manager, in the Manager's sole discretion, may retain funds for any business purpose or may distribute excess funds to the Members. If distributions are made, they shall be made pro-rata in proportion to each Member's Percentage Interest. Restricted Interests that remain subject to outstanding Forfeiture Conditions shall nevertheless be counted for distribution purposes once a timely Section 83(b) election has been filed; provided that any distribution made to an Equity Grantee with respect to interests still subject to Forfeiture Conditions shall be subject to the same forfeiture risk as the underlying interest, and if such interest is subsequently forfeited pursuant to Section 5.4, the Company shall have no obligation to recover such prior distributions.</w:t>
      </w:r>
    </w:p>
    <w:p>
      <w:pPr>
        <w:jc w:val="both"/>
        <w:spacing w:before="80" w:after="20"/>
      </w:pPr>
      <w:r>
        <w:rPr>
          <w:rFonts w:ascii="Arial" w:hAnsi="Arial"/>
          <w:b/>
          <w:i w:val="0"/>
          <w:color w:val="1A1A1A"/>
          <w:sz w:val="22"/>
        </w:rPr>
        <w:t>4.2  Mandatory Tax Distributions.</w:t>
      </w:r>
    </w:p>
    <w:p>
      <w:pPr>
        <w:jc w:val="both"/>
        <w:spacing w:before="0" w:after="60"/>
      </w:pPr>
      <w:r>
        <w:rPr>
          <w:rFonts w:ascii="Times New Roman" w:hAnsi="Times New Roman"/>
          <w:b w:val="0"/>
          <w:i w:val="0"/>
          <w:color w:val="1A1A1A"/>
          <w:sz w:val="22"/>
        </w:rPr>
        <w:t>The Company shall make mandatory cash distributions to each Member no later than seventy-five (75) days following the end of each fiscal year in which the Company has taxable income, in an amount sufficient to enable each Member to pay their estimated federal and state income tax liability attributable to their allocable share of the Company's taxable income (the “Tax Distribution”). The Tax Distribution shall be calculated using the highest combined federal and applicable state marginal income tax rate applicable to any Member, applied uniformly. Tax Distributions shall be treated as advances against future discretionary distributions. The Manager shall provide each Member with a written calculation within sixty (60) days of fiscal year-end. If a full Tax Distribution would violate Section 4.3 (solvency limitation), the Manager shall make the maximum partial Tax Distribution consistent with maintaining solvency and shall notify all Members in writing of the shortfall and each Member's estimated unmet tax liability within thirty (30) days of fiscal year-end.</w:t>
      </w:r>
    </w:p>
    <w:p>
      <w:pPr>
        <w:jc w:val="both"/>
        <w:spacing w:before="80" w:after="20"/>
      </w:pPr>
      <w:r>
        <w:rPr>
          <w:rFonts w:ascii="Arial" w:hAnsi="Arial"/>
          <w:b/>
          <w:i w:val="0"/>
          <w:color w:val="1A1A1A"/>
          <w:sz w:val="22"/>
        </w:rPr>
        <w:t>4.3  Limitations on Distributions.</w:t>
      </w:r>
    </w:p>
    <w:p>
      <w:pPr>
        <w:jc w:val="both"/>
        <w:spacing w:before="0" w:after="60"/>
      </w:pPr>
      <w:r>
        <w:rPr>
          <w:rFonts w:ascii="Times New Roman" w:hAnsi="Times New Roman"/>
          <w:b w:val="0"/>
          <w:i w:val="0"/>
          <w:color w:val="1A1A1A"/>
          <w:sz w:val="22"/>
        </w:rPr>
        <w:t>No distribution shall be made if, after giving effect to the distribution, the Company would be unable to pay its debts as they become due in the ordinary course of business, in accordance with W.S. §17-29-405.</w:t>
      </w:r>
    </w:p>
    <w:p>
      <w:pPr>
        <w:jc w:val="both"/>
        <w:spacing w:before="80" w:after="20"/>
      </w:pPr>
      <w:r>
        <w:rPr>
          <w:rFonts w:ascii="Arial" w:hAnsi="Arial"/>
          <w:b/>
          <w:i w:val="0"/>
          <w:color w:val="1A1A1A"/>
          <w:sz w:val="22"/>
        </w:rPr>
        <w:t>4.4  Allocations.</w:t>
      </w:r>
    </w:p>
    <w:p>
      <w:pPr>
        <w:jc w:val="both"/>
        <w:spacing w:before="0" w:after="60"/>
      </w:pPr>
      <w:r>
        <w:rPr>
          <w:rFonts w:ascii="Times New Roman" w:hAnsi="Times New Roman"/>
          <w:b w:val="0"/>
          <w:i w:val="0"/>
          <w:color w:val="1A1A1A"/>
          <w:sz w:val="22"/>
        </w:rPr>
        <w:t>For tax and Capital Account purposes, the Company's items of income, gain, loss, deduction, and credit shall be allocated among the Members in proportion to their respective Percentage Interests. All allocations shall comply with IRC §704 and the Regulations thereunder.</w:t>
      </w:r>
    </w:p>
    <w:p>
      <w:pPr>
        <w:jc w:val="both"/>
        <w:spacing w:before="80" w:after="20"/>
      </w:pPr>
      <w:r>
        <w:rPr>
          <w:rFonts w:ascii="Arial" w:hAnsi="Arial"/>
          <w:b/>
          <w:i w:val="0"/>
          <w:color w:val="1A1A1A"/>
          <w:sz w:val="22"/>
        </w:rPr>
        <w:t>4.5  Liquidating Distributions.</w:t>
      </w:r>
    </w:p>
    <w:p>
      <w:pPr>
        <w:jc w:val="both"/>
        <w:spacing w:before="0" w:after="60"/>
      </w:pPr>
      <w:r>
        <w:rPr>
          <w:rFonts w:ascii="Times New Roman" w:hAnsi="Times New Roman"/>
          <w:b w:val="0"/>
          <w:i w:val="0"/>
          <w:color w:val="1A1A1A"/>
          <w:sz w:val="22"/>
        </w:rPr>
        <w:t>Upon dissolution, after payment of all liabilities and obligations of the Company, remaining assets shall be distributed to all Members pro-rata in accordance with their respective Percentage Interests. All Percentage Interests — including those held by Bullard, Adeline &amp; Lilah, LLC, and Equity Grantees whose interests have fully lapsed — shall be treated identically for liquidation purposes in accordance with IRC §1361(b)(1)(D) and Treasury Reg. §1.1361-1(l)(1), so that no Member has any priority, preference, or superior claim over any other Member with respect to the return of capital or distribution of liquidation proceeds.</w:t>
      </w:r>
    </w:p>
    <w:p>
      <w:pPr>
        <w:jc w:val="center"/>
        <w:spacing w:before="100" w:after="40"/>
      </w:pPr>
      <w:r>
        <w:rPr>
          <w:rFonts w:ascii="Arial" w:hAnsi="Arial"/>
          <w:b/>
          <w:i w:val="0"/>
          <w:color w:val="1F3864"/>
          <w:sz w:val="22"/>
        </w:rPr>
        <w:t>ARTICLE V — RESTRICTED INTERESTS AND SECTION 83(b) ELECTION</w:t>
      </w:r>
    </w:p>
    <w:p>
      <w:pPr>
        <w:jc w:val="both"/>
        <w:spacing w:before="80" w:after="20"/>
      </w:pPr>
      <w:r>
        <w:rPr>
          <w:rFonts w:ascii="Arial" w:hAnsi="Arial"/>
          <w:b/>
          <w:i w:val="0"/>
          <w:color w:val="1A1A1A"/>
          <w:sz w:val="22"/>
        </w:rPr>
        <w:t>5.1  Equity Grants.</w:t>
      </w:r>
    </w:p>
    <w:p>
      <w:pPr>
        <w:jc w:val="both"/>
        <w:spacing w:before="0" w:after="60"/>
      </w:pPr>
      <w:r>
        <w:rPr>
          <w:rFonts w:ascii="Times New Roman" w:hAnsi="Times New Roman"/>
          <w:b w:val="0"/>
          <w:i w:val="0"/>
          <w:color w:val="1A1A1A"/>
          <w:sz w:val="22"/>
        </w:rPr>
        <w:t>The Company hereby grants to each of Silas, Dana, and Brad (each, an “Equity Grantee”) a Restricted Interest of four and nine-tenths percent (4.9%) of the Company, issued as of the Effective Date as a single class of membership interest identical in economic and voting rights to all other membership interests, subject only to the Forfeiture Conditions described in Section 5.2. Each Equity Grantee is required, as a condition of receiving their Restricted Interest, to comply fully with Section 5.7.</w:t>
      </w:r>
    </w:p>
    <w:p>
      <w:pPr>
        <w:jc w:val="both"/>
        <w:spacing w:before="80" w:after="20"/>
      </w:pPr>
      <w:r>
        <w:rPr>
          <w:rFonts w:ascii="Arial" w:hAnsi="Arial"/>
          <w:b/>
          <w:i w:val="0"/>
          <w:color w:val="1A1A1A"/>
          <w:sz w:val="22"/>
        </w:rPr>
        <w:t>5.2  Forfeiture Conditions.</w:t>
      </w:r>
    </w:p>
    <w:p>
      <w:pPr>
        <w:jc w:val="both"/>
        <w:spacing w:before="0" w:after="60"/>
      </w:pPr>
      <w:r>
        <w:rPr>
          <w:rFonts w:ascii="Times New Roman" w:hAnsi="Times New Roman"/>
          <w:b w:val="0"/>
          <w:i w:val="0"/>
          <w:color w:val="1A1A1A"/>
          <w:sz w:val="22"/>
        </w:rPr>
        <w:t>Each Equity Grantee's 4.9% Restricted Interest is fully issued as of the Effective Date but subject to the following Forfeiture Conditions, which lapse and render the corresponding tranche permanently non-forfeitable upon achievement of the applicable milestone. All Restricted Interests constitute a single class of membership interest for S-Corporation purposes regardless of which Forfeiture Conditions remain outstanding:</w:t>
      </w:r>
    </w:p>
    <w:p>
      <w:pPr>
        <w:jc w:val="both"/>
        <w:spacing w:before="0" w:after="40"/>
        <w:ind w:left="720" w:hanging="360"/>
      </w:pPr>
      <w:r>
        <w:rPr>
          <w:rFonts w:ascii="Times New Roman" w:hAnsi="Times New Roman"/>
          <w:b w:val="0"/>
          <w:i w:val="0"/>
          <w:color w:val="1A1A1A"/>
          <w:sz w:val="22"/>
        </w:rPr>
        <w:t>(a) First Tranche (25% of grant = 1.225% of Company): Forfeiture condition lapses upon the first calendar month in which the Company achieves Breakeven.</w:t>
      </w:r>
    </w:p>
    <w:p>
      <w:pPr>
        <w:jc w:val="both"/>
        <w:spacing w:before="0" w:after="40"/>
        <w:ind w:left="720" w:hanging="360"/>
      </w:pPr>
      <w:r>
        <w:rPr>
          <w:rFonts w:ascii="Times New Roman" w:hAnsi="Times New Roman"/>
          <w:b w:val="0"/>
          <w:i w:val="0"/>
          <w:color w:val="1A1A1A"/>
          <w:sz w:val="22"/>
        </w:rPr>
        <w:t>(b) Second Tranche (50% of grant = 2.45% of Company): Forfeiture condition lapses upon completion of three (3) consecutive calendar months in which the Company is Profitable.</w:t>
      </w:r>
    </w:p>
    <w:p>
      <w:pPr>
        <w:jc w:val="both"/>
        <w:spacing w:before="0" w:after="40"/>
        <w:ind w:left="720" w:hanging="360"/>
      </w:pPr>
      <w:r>
        <w:rPr>
          <w:rFonts w:ascii="Times New Roman" w:hAnsi="Times New Roman"/>
          <w:b w:val="0"/>
          <w:i w:val="0"/>
          <w:color w:val="1A1A1A"/>
          <w:sz w:val="22"/>
        </w:rPr>
        <w:t>(c) Final Tranche (25% of grant = 1.225% of Company): Forfeiture condition lapses upon completion of twelve (12) consecutive calendar months in which the Company is Profitable.</w:t>
      </w:r>
    </w:p>
    <w:p>
      <w:pPr>
        <w:jc w:val="both"/>
        <w:spacing w:before="80" w:after="20"/>
      </w:pPr>
      <w:r>
        <w:rPr>
          <w:rFonts w:ascii="Arial" w:hAnsi="Arial"/>
          <w:b/>
          <w:i w:val="0"/>
          <w:color w:val="1A1A1A"/>
          <w:sz w:val="22"/>
        </w:rPr>
        <w:t>5.3  Determination of Forfeiture Condition Lapse.</w:t>
      </w:r>
    </w:p>
    <w:p>
      <w:pPr>
        <w:jc w:val="both"/>
        <w:spacing w:before="0" w:after="60"/>
      </w:pPr>
      <w:r>
        <w:rPr>
          <w:rFonts w:ascii="Times New Roman" w:hAnsi="Times New Roman"/>
          <w:b w:val="0"/>
          <w:i w:val="0"/>
          <w:color w:val="1A1A1A"/>
          <w:sz w:val="22"/>
        </w:rPr>
        <w:t>The Manager shall determine in good faith whether a Forfeiture Condition has lapsed. The Manager shall deliver written notice to each Equity Grantee within thirty (30) days of the end of any calendar month in which a Forfeiture Condition lapsed. Any Equity Grantee may request an independent accounting review at the grantee's expense within thirty (30) days. The lapse date shall be deemed the last day of the qualifying calendar month even if notice is delayed.</w:t>
      </w:r>
    </w:p>
    <w:p>
      <w:pPr>
        <w:jc w:val="both"/>
        <w:spacing w:before="80" w:after="20"/>
      </w:pPr>
      <w:r>
        <w:rPr>
          <w:rFonts w:ascii="Arial" w:hAnsi="Arial"/>
          <w:b/>
          <w:i w:val="0"/>
          <w:color w:val="1A1A1A"/>
          <w:sz w:val="22"/>
        </w:rPr>
        <w:t>5.4  Forfeiture on Termination for Cause or Resignation.</w:t>
      </w:r>
    </w:p>
    <w:p>
      <w:pPr>
        <w:jc w:val="both"/>
        <w:spacing w:before="0" w:after="60"/>
      </w:pPr>
      <w:r>
        <w:rPr>
          <w:rFonts w:ascii="Times New Roman" w:hAnsi="Times New Roman"/>
          <w:b w:val="0"/>
          <w:i w:val="0"/>
          <w:color w:val="1A1A1A"/>
          <w:sz w:val="22"/>
        </w:rPr>
        <w:t>If an Equity Grantee voluntarily resigns, is terminated for Cause, or otherwise ceases service prior to lapse of all Forfeiture Conditions, all interests still subject to outstanding Forfeiture Conditions shall be automatically forfeited and revert to the Unissued Pool. “Cause” means: (i) material breach of duties; (ii) conviction of a felony; (iii) fraud or dishonesty; or (iv) willful misconduct. Each Equity Grantee irrevocably appoints the Manager as attorney-in-fact to execute any instruments necessary to transfer forfeited interests. This power is coupled with an interest and survives departure. The Manager shall deliver written notice within fifteen (15) days of a forfeiture event.</w:t>
      </w:r>
    </w:p>
    <w:p>
      <w:pPr>
        <w:jc w:val="both"/>
        <w:spacing w:before="80" w:after="20"/>
      </w:pPr>
      <w:r>
        <w:rPr>
          <w:rFonts w:ascii="Arial" w:hAnsi="Arial"/>
          <w:b/>
          <w:i w:val="0"/>
          <w:color w:val="1A1A1A"/>
          <w:sz w:val="22"/>
        </w:rPr>
        <w:t>5.5  Termination Without Cause — Pro-Rata Credit.</w:t>
      </w:r>
    </w:p>
    <w:p>
      <w:pPr>
        <w:jc w:val="both"/>
        <w:spacing w:before="0" w:after="60"/>
      </w:pPr>
      <w:r>
        <w:rPr>
          <w:rFonts w:ascii="Times New Roman" w:hAnsi="Times New Roman"/>
          <w:b w:val="0"/>
          <w:i w:val="0"/>
          <w:color w:val="1A1A1A"/>
          <w:sz w:val="22"/>
        </w:rPr>
        <w:t>If the Company terminates an Equity Grantee without Cause prior to full lapse of all Forfeiture Conditions:</w:t>
      </w:r>
    </w:p>
    <w:p>
      <w:pPr>
        <w:jc w:val="both"/>
        <w:spacing w:before="0" w:after="40"/>
        <w:ind w:left="720" w:hanging="360"/>
      </w:pPr>
      <w:r>
        <w:rPr>
          <w:rFonts w:ascii="Times New Roman" w:hAnsi="Times New Roman"/>
          <w:b w:val="0"/>
          <w:i w:val="0"/>
          <w:color w:val="1A1A1A"/>
          <w:sz w:val="22"/>
        </w:rPr>
        <w:t>(a) For the First Tranche: the grantee retains any already-lapsed tranche and forfeits the remainder.</w:t>
      </w:r>
    </w:p>
    <w:p>
      <w:pPr>
        <w:jc w:val="both"/>
        <w:spacing w:before="0" w:after="40"/>
        <w:ind w:left="720" w:hanging="360"/>
      </w:pPr>
      <w:r>
        <w:rPr>
          <w:rFonts w:ascii="Times New Roman" w:hAnsi="Times New Roman"/>
          <w:b w:val="0"/>
          <w:i w:val="0"/>
          <w:color w:val="1A1A1A"/>
          <w:sz w:val="22"/>
        </w:rPr>
        <w:t>(b) For the Second Tranche: the grantee receives credit of 1/3 of the Second Tranche per completed consecutive Profitable month within the qualifying streak in progress at the time of termination. Profitable months that are not consecutive with the streak in progress at termination do not count toward this credit. Example: if the grantee has 5 total Profitable months, but only 2 are consecutive in the current streak at termination, the grantee receives credit of 2/3 of the Second Tranche.</w:t>
      </w:r>
    </w:p>
    <w:p>
      <w:pPr>
        <w:jc w:val="both"/>
        <w:spacing w:before="0" w:after="40"/>
        <w:ind w:left="720" w:hanging="360"/>
      </w:pPr>
      <w:r>
        <w:rPr>
          <w:rFonts w:ascii="Times New Roman" w:hAnsi="Times New Roman"/>
          <w:b w:val="0"/>
          <w:i w:val="0"/>
          <w:color w:val="1A1A1A"/>
          <w:sz w:val="22"/>
        </w:rPr>
        <w:t>(c) For the Final Tranche: the grantee receives credit of 1/12 of the Final Tranche per completed consecutive Profitable month within the qualifying streak in progress at the time of termination, measured on the same consecutive basis as described in subsection (b) above.</w:t>
      </w:r>
    </w:p>
    <w:p>
      <w:pPr>
        <w:jc w:val="both"/>
        <w:spacing w:before="0" w:after="40"/>
        <w:ind w:left="720" w:hanging="360"/>
      </w:pPr>
      <w:r>
        <w:rPr>
          <w:rFonts w:ascii="Times New Roman" w:hAnsi="Times New Roman"/>
          <w:b w:val="0"/>
          <w:i w:val="0"/>
          <w:color w:val="1A1A1A"/>
          <w:sz w:val="22"/>
        </w:rPr>
        <w:t>Fractional interests shall be rounded to the nearest 0.01%. All other interests revert to the Unissued Pool.</w:t>
      </w:r>
    </w:p>
    <w:p>
      <w:pPr>
        <w:jc w:val="both"/>
        <w:spacing w:before="80" w:after="20"/>
      </w:pPr>
      <w:r>
        <w:rPr>
          <w:rFonts w:ascii="Arial" w:hAnsi="Arial"/>
          <w:b/>
          <w:i w:val="0"/>
          <w:color w:val="1A1A1A"/>
          <w:sz w:val="22"/>
        </w:rPr>
        <w:t>5.6  Investor's Operational Role.</w:t>
      </w:r>
    </w:p>
    <w:p>
      <w:pPr>
        <w:jc w:val="both"/>
        <w:spacing w:before="0" w:after="60"/>
      </w:pPr>
      <w:r>
        <w:rPr>
          <w:rFonts w:ascii="Times New Roman" w:hAnsi="Times New Roman"/>
          <w:b w:val="0"/>
          <w:i w:val="0"/>
          <w:color w:val="1A1A1A"/>
          <w:sz w:val="22"/>
        </w:rPr>
        <w:t>Bullard's Percentage Interest is not subject to any Forfeiture Condition and is fully earned upon payment of the purchase price. Bullard's operational engagement with the Company shall be limited to the strategic observer role described in Section 6.9. Bullard shall have no management authority and shall not serve in any operational, clinical, administrative, or employment capacity with the Company.</w:t>
      </w:r>
    </w:p>
    <w:p>
      <w:pPr>
        <w:jc w:val="both"/>
        <w:spacing w:before="80" w:after="20"/>
      </w:pPr>
      <w:r>
        <w:rPr>
          <w:rFonts w:ascii="Arial" w:hAnsi="Arial"/>
          <w:b/>
          <w:i w:val="0"/>
          <w:color w:val="1A1A1A"/>
          <w:sz w:val="22"/>
        </w:rPr>
        <w:t>5.7  Section 83(b) Election Requirement.</w:t>
      </w:r>
    </w:p>
    <w:p>
      <w:pPr>
        <w:jc w:val="both"/>
        <w:spacing w:before="0" w:after="60"/>
      </w:pPr>
      <w:r>
        <w:rPr>
          <w:rFonts w:ascii="Times New Roman" w:hAnsi="Times New Roman"/>
          <w:b w:val="0"/>
          <w:i w:val="0"/>
          <w:color w:val="1A1A1A"/>
          <w:sz w:val="22"/>
        </w:rPr>
        <w:t>As a mandatory condition of receiving a Restricted Interest, each Equity Grantee shall file a timely election under IRC §83(b) within thirty (30) calendar days of the Effective Date (the “83(b) Deadline”). This is a hard statutory deadline that cannot be extended for any reason. The following apply:</w:t>
      </w:r>
    </w:p>
    <w:p>
      <w:pPr>
        <w:jc w:val="both"/>
        <w:spacing w:before="0" w:after="40"/>
        <w:ind w:left="720" w:hanging="360"/>
      </w:pPr>
      <w:r>
        <w:rPr>
          <w:rFonts w:ascii="Times New Roman" w:hAnsi="Times New Roman"/>
          <w:b w:val="0"/>
          <w:i w:val="0"/>
          <w:color w:val="1A1A1A"/>
          <w:sz w:val="22"/>
        </w:rPr>
        <w:t>(a) Filing Obligation. Each grantee must file a completed §83(b) election statement with the IRS by certified mail (return receipt requested) no later than thirty (30) days after the Effective Date. The election must include: (i) name, address, and TIN; (ii) description of the Restricted Interest; (iii) Effective Date and taxable year; (iv) the Forfeiture Conditions; (v) fair market value at grant without regard to lapse restrictions; and (vi) the amount paid.</w:t>
      </w:r>
    </w:p>
    <w:p>
      <w:pPr>
        <w:jc w:val="both"/>
        <w:spacing w:before="0" w:after="40"/>
        <w:ind w:left="720" w:hanging="360"/>
      </w:pPr>
      <w:r>
        <w:rPr>
          <w:rFonts w:ascii="Times New Roman" w:hAnsi="Times New Roman"/>
          <w:b w:val="0"/>
          <w:i w:val="0"/>
          <w:color w:val="1A1A1A"/>
          <w:sz w:val="22"/>
        </w:rPr>
        <w:t>(b) Copy to Company. Each grantee shall deliver a copy to the Company within five (5) business days of mailing. The Company shall attach a copy to its tax return.</w:t>
      </w:r>
    </w:p>
    <w:p>
      <w:pPr>
        <w:jc w:val="both"/>
        <w:spacing w:before="0" w:after="40"/>
        <w:ind w:left="720" w:hanging="360"/>
      </w:pPr>
      <w:r>
        <w:rPr>
          <w:rFonts w:ascii="Times New Roman" w:hAnsi="Times New Roman"/>
          <w:b w:val="0"/>
          <w:i w:val="0"/>
          <w:color w:val="1A1A1A"/>
          <w:sz w:val="22"/>
        </w:rPr>
        <w:t>(c) Failure to File. If a grantee fails to file by the 83(b) Deadline, the grantee's entire Restricted Interest is automatically forfeited and reverts to the Unissued Pool without compensation. No further action by the Company is required.</w:t>
      </w:r>
    </w:p>
    <w:p>
      <w:pPr>
        <w:jc w:val="both"/>
        <w:spacing w:before="0" w:after="40"/>
        <w:ind w:left="720" w:hanging="360"/>
      </w:pPr>
      <w:r>
        <w:rPr>
          <w:rFonts w:ascii="Times New Roman" w:hAnsi="Times New Roman"/>
          <w:b w:val="0"/>
          <w:i w:val="0"/>
          <w:color w:val="1A1A1A"/>
          <w:sz w:val="22"/>
        </w:rPr>
        <w:t>(d) Independent Tax Counsel. Each grantee is strongly encouraged to consult independent tax counsel or a CPA before signing and before the 83(b) Deadline. Nothing herein constitutes tax advice from the Company, the Manager, or Adeline &amp; Lilah, LLC.</w:t>
      </w:r>
    </w:p>
    <w:p>
      <w:pPr>
        <w:jc w:val="both"/>
        <w:spacing w:before="0" w:after="40"/>
        <w:ind w:left="720" w:hanging="360"/>
      </w:pPr>
      <w:r>
        <w:rPr>
          <w:rFonts w:ascii="Times New Roman" w:hAnsi="Times New Roman"/>
          <w:b w:val="0"/>
          <w:i w:val="0"/>
          <w:color w:val="1A1A1A"/>
          <w:sz w:val="22"/>
        </w:rPr>
        <w:t>(e) S-Corporation Compliance. The §83(b) election requirement is intended to ensure all Restricted Interests are treated as fully transferred for tax purposes as of the Effective Date, preserving the S-Corporation election under IRC §1361 by ensuring a single class of equity.</w:t>
      </w:r>
    </w:p>
    <w:p>
      <w:pPr>
        <w:jc w:val="center"/>
        <w:spacing w:before="100" w:after="40"/>
      </w:pPr>
      <w:r>
        <w:rPr>
          <w:rFonts w:ascii="Arial" w:hAnsi="Arial"/>
          <w:b/>
          <w:i w:val="0"/>
          <w:color w:val="1F3864"/>
          <w:sz w:val="22"/>
        </w:rPr>
        <w:t>ARTICLE VI — MANAGEMENT</w:t>
      </w:r>
    </w:p>
    <w:p>
      <w:pPr>
        <w:jc w:val="both"/>
        <w:spacing w:before="80" w:after="20"/>
      </w:pPr>
      <w:r>
        <w:rPr>
          <w:rFonts w:ascii="Arial" w:hAnsi="Arial"/>
          <w:b/>
          <w:i w:val="0"/>
          <w:color w:val="1A1A1A"/>
          <w:sz w:val="22"/>
        </w:rPr>
        <w:t>6.1  Manager-Managed.</w:t>
      </w:r>
    </w:p>
    <w:p>
      <w:pPr>
        <w:jc w:val="both"/>
        <w:spacing w:before="0" w:after="60"/>
      </w:pPr>
      <w:r>
        <w:rPr>
          <w:rFonts w:ascii="Times New Roman" w:hAnsi="Times New Roman"/>
          <w:b w:val="0"/>
          <w:i w:val="0"/>
          <w:color w:val="1A1A1A"/>
          <w:sz w:val="22"/>
        </w:rPr>
        <w:t>The Company shall be manager-managed. Geoff Schackmann, individually (“Manager”), shall have sole authority over day-to-day operations, including but not limited to hiring and termination decisions, clinical operations, use of proceeds, operational budgets, regulatory compliance, vendor contracts, and all matters necessary to operate the hospice business. The Manager shall be entitled to reasonable compensation for services, consistent with market rates for hospice management, disclosed to Members annually.</w:t>
      </w:r>
    </w:p>
    <w:p>
      <w:pPr>
        <w:jc w:val="both"/>
        <w:spacing w:before="80" w:after="20"/>
      </w:pPr>
      <w:r>
        <w:rPr>
          <w:rFonts w:ascii="Arial" w:hAnsi="Arial"/>
          <w:b/>
          <w:i w:val="0"/>
          <w:color w:val="1A1A1A"/>
          <w:sz w:val="22"/>
        </w:rPr>
        <w:t>6.2  Reserved Matters Requiring Member Approval.</w:t>
      </w:r>
    </w:p>
    <w:p>
      <w:pPr>
        <w:jc w:val="both"/>
        <w:spacing w:before="0" w:after="60"/>
      </w:pPr>
      <w:r>
        <w:rPr>
          <w:rFonts w:ascii="Times New Roman" w:hAnsi="Times New Roman"/>
          <w:b w:val="0"/>
          <w:i w:val="0"/>
          <w:color w:val="1A1A1A"/>
          <w:sz w:val="22"/>
        </w:rPr>
        <w:t>The Manager shall not, without the prior written consent of Members holding at least sixty percent (60%) of outstanding Percentage Interests (for clarity, Adeline &amp; Lilah holds exactly 60.0% as of the Effective Date and therefore controls all Reserved Matters votes; Bullard's consent is not required except as expressly provided in Section 11.4):</w:t>
      </w:r>
    </w:p>
    <w:p>
      <w:pPr>
        <w:jc w:val="both"/>
        <w:spacing w:before="0" w:after="40"/>
        <w:ind w:left="720" w:hanging="360"/>
      </w:pPr>
      <w:r>
        <w:rPr>
          <w:rFonts w:ascii="Times New Roman" w:hAnsi="Times New Roman"/>
          <w:b w:val="0"/>
          <w:i w:val="0"/>
          <w:color w:val="1A1A1A"/>
          <w:sz w:val="22"/>
        </w:rPr>
        <w:t>(a) Sell all or substantially all of the Company's assets;</w:t>
      </w:r>
    </w:p>
    <w:p>
      <w:pPr>
        <w:jc w:val="both"/>
        <w:spacing w:before="0" w:after="40"/>
        <w:ind w:left="720" w:hanging="360"/>
      </w:pPr>
      <w:r>
        <w:rPr>
          <w:rFonts w:ascii="Times New Roman" w:hAnsi="Times New Roman"/>
          <w:b w:val="0"/>
          <w:i w:val="0"/>
          <w:color w:val="1A1A1A"/>
          <w:sz w:val="22"/>
        </w:rPr>
        <w:t>(b) Merge or consolidate the Company with any other entity;</w:t>
      </w:r>
    </w:p>
    <w:p>
      <w:pPr>
        <w:jc w:val="both"/>
        <w:spacing w:before="0" w:after="40"/>
        <w:ind w:left="720" w:hanging="360"/>
      </w:pPr>
      <w:r>
        <w:rPr>
          <w:rFonts w:ascii="Times New Roman" w:hAnsi="Times New Roman"/>
          <w:b w:val="0"/>
          <w:i w:val="0"/>
          <w:color w:val="1A1A1A"/>
          <w:sz w:val="22"/>
        </w:rPr>
        <w:t>(c) Issue additional membership interests beyond those authorized in Article XII;</w:t>
      </w:r>
    </w:p>
    <w:p>
      <w:pPr>
        <w:jc w:val="both"/>
        <w:spacing w:before="0" w:after="40"/>
        <w:ind w:left="720" w:hanging="360"/>
      </w:pPr>
      <w:r>
        <w:rPr>
          <w:rFonts w:ascii="Times New Roman" w:hAnsi="Times New Roman"/>
          <w:b w:val="0"/>
          <w:i w:val="0"/>
          <w:color w:val="1A1A1A"/>
          <w:sz w:val="22"/>
        </w:rPr>
        <w:t>(d) Incur indebtedness in excess of $500,000.00 in the aggregate;</w:t>
      </w:r>
    </w:p>
    <w:p>
      <w:pPr>
        <w:jc w:val="both"/>
        <w:spacing w:before="0" w:after="40"/>
        <w:ind w:left="720" w:hanging="360"/>
      </w:pPr>
      <w:r>
        <w:rPr>
          <w:rFonts w:ascii="Times New Roman" w:hAnsi="Times New Roman"/>
          <w:b w:val="0"/>
          <w:i w:val="0"/>
          <w:color w:val="1A1A1A"/>
          <w:sz w:val="22"/>
        </w:rPr>
        <w:t>(e) Amend this Agreement, except as provided in Section 11.4;</w:t>
      </w:r>
    </w:p>
    <w:p>
      <w:pPr>
        <w:jc w:val="both"/>
        <w:spacing w:before="0" w:after="40"/>
        <w:ind w:left="720" w:hanging="360"/>
      </w:pPr>
      <w:r>
        <w:rPr>
          <w:rFonts w:ascii="Times New Roman" w:hAnsi="Times New Roman"/>
          <w:b w:val="0"/>
          <w:i w:val="0"/>
          <w:color w:val="1A1A1A"/>
          <w:sz w:val="22"/>
        </w:rPr>
        <w:t>(f) Dissolve or wind up the Company, except as provided in Article VII; or</w:t>
      </w:r>
    </w:p>
    <w:p>
      <w:pPr>
        <w:jc w:val="both"/>
        <w:spacing w:before="0" w:after="40"/>
        <w:ind w:left="720" w:hanging="360"/>
      </w:pPr>
      <w:r>
        <w:rPr>
          <w:rFonts w:ascii="Times New Roman" w:hAnsi="Times New Roman"/>
          <w:b w:val="0"/>
          <w:i w:val="0"/>
          <w:color w:val="1A1A1A"/>
          <w:sz w:val="22"/>
        </w:rPr>
        <w:t>(g) Make any Change of Control transaction.</w:t>
      </w:r>
    </w:p>
    <w:p>
      <w:pPr>
        <w:jc w:val="both"/>
        <w:spacing w:before="80" w:after="20"/>
      </w:pPr>
      <w:r>
        <w:rPr>
          <w:rFonts w:ascii="Arial" w:hAnsi="Arial"/>
          <w:b/>
          <w:i w:val="0"/>
          <w:color w:val="1A1A1A"/>
          <w:sz w:val="22"/>
        </w:rPr>
        <w:t>6.3  Meetings and Votes.</w:t>
      </w:r>
    </w:p>
    <w:p>
      <w:pPr>
        <w:jc w:val="both"/>
        <w:spacing w:before="0" w:after="60"/>
      </w:pPr>
      <w:r>
        <w:rPr>
          <w:rFonts w:ascii="Times New Roman" w:hAnsi="Times New Roman"/>
          <w:b w:val="0"/>
          <w:i w:val="0"/>
          <w:color w:val="1A1A1A"/>
          <w:sz w:val="22"/>
        </w:rPr>
        <w:t>The Manager may, upon twenty (20) days prior written notice, call a meeting of the Members. Any Member holding at least twenty-five percent (25%) of Percentage Interests may request a meeting by written notice to the Manager; if the Manager fails to call the meeting within twenty (20) days, the requesting Member may call it directly upon fifteen (15) days notice to all Members. Meetings may be held in person, by telephone, or by video conference. The Manager shall cause minutes of each meeting to be kept and shall provide copies of the minutes, including all adopted resolutions, to all Members within five (5) business days after the meeting. The Investor shall receive notice of all meetings and shall have voting rights on Reserved Matters.</w:t>
      </w:r>
    </w:p>
    <w:p>
      <w:pPr>
        <w:jc w:val="both"/>
        <w:spacing w:before="80" w:after="20"/>
      </w:pPr>
      <w:r>
        <w:rPr>
          <w:rFonts w:ascii="Arial" w:hAnsi="Arial"/>
          <w:b/>
          <w:i w:val="0"/>
          <w:color w:val="1A1A1A"/>
          <w:sz w:val="22"/>
        </w:rPr>
        <w:t>6.4  No Competing Activity; Business Opportunities.</w:t>
      </w:r>
    </w:p>
    <w:p>
      <w:pPr>
        <w:jc w:val="both"/>
        <w:spacing w:before="0" w:after="60"/>
      </w:pPr>
      <w:r>
        <w:rPr>
          <w:rFonts w:ascii="Times New Roman" w:hAnsi="Times New Roman"/>
          <w:b w:val="0"/>
          <w:i w:val="0"/>
          <w:color w:val="1A1A1A"/>
          <w:sz w:val="22"/>
        </w:rPr>
        <w:t>This Section 6.4 applies to Geoff Schackmann (in his capacity as Manager), Silas, Dana, and Brad (each, an “Operational Member”) and does not apply to Bullard in his capacity as an investor.</w:t>
      </w:r>
    </w:p>
    <w:p>
      <w:pPr>
        <w:jc w:val="both"/>
        <w:spacing w:before="0" w:after="40"/>
        <w:ind w:left="720" w:hanging="360"/>
      </w:pPr>
      <w:r>
        <w:rPr>
          <w:rFonts w:ascii="Times New Roman" w:hAnsi="Times New Roman"/>
          <w:b w:val="0"/>
          <w:i w:val="0"/>
          <w:color w:val="1A1A1A"/>
          <w:sz w:val="22"/>
        </w:rPr>
        <w:t>(a) Except as set forth in this Section 6.4, no Operational Member shall directly or indirectly own, manage, operate, join, control, or otherwise engage or participate in any person, company, or entity that provides, markets, or sells services or goods competitive with the services or goods provided by the Company, within a seventy-five (75) mile radius of Tyler, Texas, other than for, through, or on behalf of the Company.</w:t>
      </w:r>
    </w:p>
    <w:p>
      <w:pPr>
        <w:jc w:val="both"/>
        <w:spacing w:before="0" w:after="40"/>
        <w:ind w:left="720" w:hanging="360"/>
      </w:pPr>
      <w:r>
        <w:rPr>
          <w:rFonts w:ascii="Times New Roman" w:hAnsi="Times New Roman"/>
          <w:b w:val="0"/>
          <w:i w:val="0"/>
          <w:color w:val="1A1A1A"/>
          <w:sz w:val="22"/>
        </w:rPr>
        <w:t>(b) No Operational Member shall market, recruit, solicit, hire, or assist any person or entity to solicit any of the Company's patients, referral sources, or prospective patients or referral sources, other than for, through, or on behalf of the Company.</w:t>
      </w:r>
    </w:p>
    <w:p>
      <w:pPr>
        <w:jc w:val="both"/>
        <w:spacing w:before="0" w:after="40"/>
        <w:ind w:left="720" w:hanging="360"/>
      </w:pPr>
      <w:r>
        <w:rPr>
          <w:rFonts w:ascii="Times New Roman" w:hAnsi="Times New Roman"/>
          <w:b w:val="0"/>
          <w:i w:val="0"/>
          <w:color w:val="1A1A1A"/>
          <w:sz w:val="22"/>
        </w:rPr>
        <w:t>(c) No Operational Member shall, on his or her own account or for any other person or entity, solicit, interfere with, or endeavor to cause any employee of the Company to leave employment.</w:t>
      </w:r>
    </w:p>
    <w:p>
      <w:pPr>
        <w:jc w:val="both"/>
        <w:spacing w:before="0" w:after="40"/>
        <w:ind w:left="720" w:hanging="360"/>
      </w:pPr>
      <w:r>
        <w:rPr>
          <w:rFonts w:ascii="Times New Roman" w:hAnsi="Times New Roman"/>
          <w:b w:val="0"/>
          <w:i w:val="0"/>
          <w:color w:val="1A1A1A"/>
          <w:sz w:val="22"/>
        </w:rPr>
        <w:t>(d) The prohibitions of Section 6.4(a) shall be effective so long as the Operational Member is a Member and for twenty-four (24) months after the Member ceases to be a Member for any reason.</w:t>
      </w:r>
    </w:p>
    <w:p>
      <w:pPr>
        <w:jc w:val="both"/>
        <w:spacing w:before="0" w:after="40"/>
        <w:ind w:left="720" w:hanging="360"/>
      </w:pPr>
      <w:r>
        <w:rPr>
          <w:rFonts w:ascii="Times New Roman" w:hAnsi="Times New Roman"/>
          <w:b w:val="0"/>
          <w:i w:val="0"/>
          <w:color w:val="1A1A1A"/>
          <w:sz w:val="22"/>
        </w:rPr>
        <w:t>(e) The prohibitions of Sections 6.4(b) and (c) shall be effective so long as the Operational Member is a Member and for twenty-four (24) months after the Member ceases to be a Member.</w:t>
      </w:r>
    </w:p>
    <w:p>
      <w:pPr>
        <w:jc w:val="both"/>
        <w:spacing w:before="0" w:after="40"/>
        <w:ind w:left="720" w:hanging="360"/>
      </w:pPr>
      <w:r>
        <w:rPr>
          <w:rFonts w:ascii="Times New Roman" w:hAnsi="Times New Roman"/>
          <w:b w:val="0"/>
          <w:i w:val="0"/>
          <w:color w:val="1A1A1A"/>
          <w:sz w:val="22"/>
        </w:rPr>
        <w:t>(f) If an Operational Member violates Section 6.4, commits fraud, willful misconduct, gross negligence, misappropriation of funds, or is convicted of a crime involving moral turpitude (a “Violating Member”), then, at the Manager's election and without further notice to the Violating Member (all of which are hereby expressly waived), the Violating Member shall be immediately expelled from the Company. An Expelled Member shall have no right to participate in Company affairs. The Expelled Member's Percentage Interest shall be proportionately redistributed among the remaining non-expelled Members based on their respective Percentage Interests. Expulsion shall not dissolve the Company.</w:t>
      </w:r>
    </w:p>
    <w:p>
      <w:pPr>
        <w:jc w:val="both"/>
        <w:spacing w:before="0" w:after="40"/>
        <w:ind w:left="720" w:hanging="360"/>
      </w:pPr>
      <w:r>
        <w:rPr>
          <w:rFonts w:ascii="Times New Roman" w:hAnsi="Times New Roman"/>
          <w:b w:val="0"/>
          <w:i w:val="0"/>
          <w:color w:val="1A1A1A"/>
          <w:sz w:val="22"/>
        </w:rPr>
        <w:t>(g) Each Operational Member acknowledges that the covenants of this Section 6.4 are necessary to protect the legitimate business interests of the Company and do not prevent the Member from earning a livelihood.</w:t>
      </w:r>
    </w:p>
    <w:p>
      <w:pPr>
        <w:jc w:val="both"/>
        <w:spacing w:before="0" w:after="40"/>
        <w:ind w:left="720" w:hanging="360"/>
      </w:pPr>
      <w:r>
        <w:rPr>
          <w:rFonts w:ascii="Times New Roman" w:hAnsi="Times New Roman"/>
          <w:b w:val="0"/>
          <w:i w:val="0"/>
          <w:color w:val="1A1A1A"/>
          <w:sz w:val="22"/>
        </w:rPr>
        <w:t>(h) Notwithstanding this Section 6.4, Operational Members may engage in hospice or healthcare activities outside a seventy-five (75) mile radius of Tyler, Texas.</w:t>
      </w:r>
    </w:p>
    <w:p>
      <w:pPr>
        <w:jc w:val="both"/>
        <w:spacing w:before="80" w:after="20"/>
      </w:pPr>
      <w:r>
        <w:rPr>
          <w:rFonts w:ascii="Arial" w:hAnsi="Arial"/>
          <w:b/>
          <w:i w:val="0"/>
          <w:color w:val="1A1A1A"/>
          <w:sz w:val="22"/>
        </w:rPr>
        <w:t>6.5  Confidential Information.</w:t>
      </w:r>
    </w:p>
    <w:p>
      <w:pPr>
        <w:jc w:val="both"/>
        <w:spacing w:before="0" w:after="60"/>
      </w:pPr>
      <w:r>
        <w:rPr>
          <w:rFonts w:ascii="Times New Roman" w:hAnsi="Times New Roman"/>
          <w:b w:val="0"/>
          <w:i w:val="0"/>
          <w:color w:val="1A1A1A"/>
          <w:sz w:val="22"/>
        </w:rPr>
        <w:t>Each Member acknowledges that during the term of this Agreement, the Member will have access to confidential, proprietary, and trade secret information ('Confidential Information') of the Company, including but not limited to patient census data, clinical protocols, pricing, financial data, referral source information, payer contracts, billing practices, and strategic plans. Each Member agrees not to disclose to any person or entity or use in any manner the Confidential Information except: (a) as expressly authorized in writing by the Manager; (b) if such information becomes generally available to the public other than through a disclosure by the Member; or (c) if the Member is legally compelled to disclose, provided the Member gives the Company and other Members prompt written notice so they may seek a protective order or other remedy. This obligation shall survive the Member's departure from the Company for a period of five (5) years.</w:t>
      </w:r>
    </w:p>
    <w:p>
      <w:pPr>
        <w:jc w:val="both"/>
        <w:spacing w:before="80" w:after="20"/>
      </w:pPr>
      <w:r>
        <w:rPr>
          <w:rFonts w:ascii="Arial" w:hAnsi="Arial"/>
          <w:b/>
          <w:i w:val="0"/>
          <w:color w:val="1A1A1A"/>
          <w:sz w:val="22"/>
        </w:rPr>
        <w:t>6.6  Key Person and Succession.</w:t>
      </w:r>
    </w:p>
    <w:p>
      <w:pPr>
        <w:jc w:val="both"/>
        <w:spacing w:before="0" w:after="60"/>
      </w:pPr>
      <w:r>
        <w:rPr>
          <w:rFonts w:ascii="Times New Roman" w:hAnsi="Times New Roman"/>
          <w:b w:val="0"/>
          <w:i w:val="0"/>
          <w:color w:val="1A1A1A"/>
          <w:sz w:val="22"/>
        </w:rPr>
        <w:t>In the event Geoff Schackmann is unable to serve as Manager of the Company due to death, permanent disability, or legal incapacity (a “Key Person Event”), the Company shall continue under interim management designated by Adeline &amp; Lilah, LLC's authorized successor or Geoff Schackmann's personal representative acting on behalf of the LLC for up to ninety (90) days. Prior to expiration of that period, Members holding a majority of Percentage Interests shall vote to appoint a successor Manager with at least ten (10) business days notice to all Members. Bullard shall be notified within five (5) business days of a Key Person Event and shall have voting rights in the successor election. During the interim period, all material financial decisions exceeding $25,000 shall require Bullard's written approval.</w:t>
      </w:r>
    </w:p>
    <w:p>
      <w:pPr>
        <w:jc w:val="both"/>
        <w:spacing w:before="80" w:after="20"/>
      </w:pPr>
      <w:r>
        <w:rPr>
          <w:rFonts w:ascii="Arial" w:hAnsi="Arial"/>
          <w:b/>
          <w:i w:val="0"/>
          <w:color w:val="1A1A1A"/>
          <w:sz w:val="22"/>
        </w:rPr>
        <w:t>6.7  Investor Rights.</w:t>
      </w:r>
    </w:p>
    <w:p>
      <w:pPr>
        <w:jc w:val="both"/>
        <w:spacing w:before="0" w:after="60"/>
      </w:pPr>
      <w:r>
        <w:rPr>
          <w:rFonts w:ascii="Times New Roman" w:hAnsi="Times New Roman"/>
          <w:b w:val="0"/>
          <w:i w:val="0"/>
          <w:color w:val="1A1A1A"/>
          <w:sz w:val="22"/>
        </w:rPr>
        <w:t>Bullard shall have the right to receive: (a) monthly unaudited financial statements within thirty (30) days of month-end; (b) annual reviewed financial statements within ninety (90) days of fiscal year-end; (c) copies of federal and state tax returns within fifteen (15) days of filing; and (d) prompt written notice of any material event affecting the Company, including regulatory actions, loss of licensure, or claims in excess of $10,000. Bullard shall have the right to attend all Member meetings as a voting member on Reserved Matters and as a non-voting observer on all other matters.</w:t>
      </w:r>
    </w:p>
    <w:p>
      <w:pPr>
        <w:jc w:val="both"/>
        <w:spacing w:before="80" w:after="20"/>
      </w:pPr>
      <w:r>
        <w:rPr>
          <w:rFonts w:ascii="Arial" w:hAnsi="Arial"/>
          <w:b/>
          <w:i w:val="0"/>
          <w:color w:val="1A1A1A"/>
          <w:sz w:val="22"/>
        </w:rPr>
        <w:t>6.8  Anti-Dilution Protection.</w:t>
      </w:r>
    </w:p>
    <w:p>
      <w:pPr>
        <w:jc w:val="both"/>
        <w:spacing w:before="0" w:after="60"/>
      </w:pPr>
      <w:r>
        <w:rPr>
          <w:rFonts w:ascii="Times New Roman" w:hAnsi="Times New Roman"/>
          <w:b w:val="0"/>
          <w:i w:val="0"/>
          <w:color w:val="1A1A1A"/>
          <w:sz w:val="22"/>
        </w:rPr>
        <w:t>Bullard acknowledges and accepts that the 15.0% employee equity pool (4.9% to Silas, 4.9% to Dana, 4.9% to Brad, and 0.3% unissued reserve) is pre-authorized and pre-disclosed, and that Bullard's 25.0% interest is calculated on a fully-diluted basis inclusive of the employee pool. No additional membership interests shall be issued to new investors that would reduce Bullard's Percentage Interest below twenty percent (20.0%), except with Bullard's prior written consent. Any new investor admitted under Article XII shall be subject to the pro-rata participation right set forth in this Section, and Bullard shall have the right to participate in each new issuance at the same price and on the same terms offered to the new investor in order to maintain his Percentage Interest.</w:t>
      </w:r>
    </w:p>
    <w:p>
      <w:pPr>
        <w:jc w:val="both"/>
        <w:spacing w:before="80" w:after="20"/>
      </w:pPr>
      <w:r>
        <w:rPr>
          <w:rFonts w:ascii="Arial" w:hAnsi="Arial"/>
          <w:b/>
          <w:i w:val="0"/>
          <w:color w:val="1A1A1A"/>
          <w:sz w:val="22"/>
        </w:rPr>
        <w:t>6.9  Investor Strategic Observer Role.</w:t>
      </w:r>
    </w:p>
    <w:p>
      <w:pPr>
        <w:jc w:val="both"/>
        <w:spacing w:before="0" w:after="60"/>
      </w:pPr>
      <w:r>
        <w:rPr>
          <w:rFonts w:ascii="Times New Roman" w:hAnsi="Times New Roman"/>
          <w:b w:val="0"/>
          <w:i w:val="0"/>
          <w:color w:val="1A1A1A"/>
          <w:sz w:val="22"/>
        </w:rPr>
        <w:t>In recognition of Bullard's experience and relationships in the East Texas business and healthcare community, and in consideration of his capital contribution to the Company, the parties agree to the following strategic observer engagement:</w:t>
      </w:r>
    </w:p>
    <w:p>
      <w:pPr>
        <w:jc w:val="both"/>
        <w:spacing w:before="0" w:after="40"/>
        <w:ind w:left="720" w:hanging="360"/>
      </w:pPr>
      <w:r>
        <w:rPr>
          <w:rFonts w:ascii="Times New Roman" w:hAnsi="Times New Roman"/>
          <w:b w:val="0"/>
          <w:i w:val="0"/>
          <w:color w:val="1A1A1A"/>
          <w:sz w:val="22"/>
        </w:rPr>
        <w:t>(a) Member Meetings. Bullard shall be entitled to attend all meetings of the Members in his capacity as a voting Member on Reserved Matters and as a non-voting observer on all other matters, consistent with Section 6.7.</w:t>
      </w:r>
    </w:p>
    <w:p>
      <w:pPr>
        <w:jc w:val="both"/>
        <w:spacing w:before="0" w:after="40"/>
        <w:ind w:left="720" w:hanging="360"/>
      </w:pPr>
      <w:r>
        <w:rPr>
          <w:rFonts w:ascii="Times New Roman" w:hAnsi="Times New Roman"/>
          <w:b w:val="0"/>
          <w:i w:val="0"/>
          <w:color w:val="1A1A1A"/>
          <w:sz w:val="22"/>
        </w:rPr>
        <w:t>(b) Referral Source Introductions. Bullard may, with the prior written approval of the Manager (which approval may be given by email), make direct introductions on behalf of the Company to prospective referral sources, including physicians, hospital discharge planners, skilled nursing facility administrators, and other healthcare providers within the Company's target market. The Manager shall provide Bullard with current marketing materials, approved messaging, and any required compliance guidelines prior to any such introduction. Bullard shall not make representations about the Company's clinical capabilities, staffing, or licensure status without the Manager's express prior approval. Any introduction activity by Bullard shall comply with applicable federal and Texas anti-kickback, Stark Law, and healthcare marketing regulations.</w:t>
      </w:r>
    </w:p>
    <w:p>
      <w:pPr>
        <w:jc w:val="both"/>
        <w:spacing w:before="0" w:after="40"/>
        <w:ind w:left="720" w:hanging="360"/>
      </w:pPr>
      <w:r>
        <w:rPr>
          <w:rFonts w:ascii="Times New Roman" w:hAnsi="Times New Roman"/>
          <w:b w:val="0"/>
          <w:i w:val="0"/>
          <w:color w:val="1A1A1A"/>
          <w:sz w:val="22"/>
        </w:rPr>
        <w:t>(c) Quarterly Strategic Briefings. The Manager shall conduct a quarterly strategic briefing with Bullard, either in person, by telephone, or by video conference, within thirty (30) days of the end of each calendar quarter. The briefing shall cover: (i) census and census growth; (ii) revenue and EBITDA against plan; (iii) referral source development; (iv) regulatory and compliance updates; and (v) capital deployment and use of proceeds.</w:t>
      </w:r>
    </w:p>
    <w:p>
      <w:pPr>
        <w:jc w:val="both"/>
        <w:spacing w:before="0" w:after="40"/>
        <w:ind w:left="720" w:hanging="360"/>
      </w:pPr>
      <w:r>
        <w:rPr>
          <w:rFonts w:ascii="Times New Roman" w:hAnsi="Times New Roman"/>
          <w:b w:val="0"/>
          <w:i w:val="0"/>
          <w:color w:val="1A1A1A"/>
          <w:sz w:val="22"/>
        </w:rPr>
        <w:t>(d) Limitations. Bullard's role under this Section 6.9 is advisory and commercial in nature only. Nothing in this Section confers management authority, employee status, agency, or the authority to bind the Company in any contract, commitment, or representation. Bullard shall have no authority to hire, fire, or direct employees or contractors, commit Company funds, or act as a clinical or administrative representative of the Company. The Manager may suspend or modify Bullard's referral introduction activities under Section 6.9(b) at any time by written notice, without affecting Bullard's Percentage Interest or any other rights under this Agreement.</w:t>
      </w:r>
    </w:p>
    <w:p>
      <w:pPr>
        <w:jc w:val="center"/>
        <w:spacing w:before="100" w:after="40"/>
      </w:pPr>
      <w:r>
        <w:rPr>
          <w:rFonts w:ascii="Arial" w:hAnsi="Arial"/>
          <w:b/>
          <w:i w:val="0"/>
          <w:color w:val="1F3864"/>
          <w:sz w:val="22"/>
        </w:rPr>
        <w:t>ARTICLE VII — DISSOLUTION AND LIQUIDATION</w:t>
      </w:r>
    </w:p>
    <w:p>
      <w:pPr>
        <w:jc w:val="both"/>
        <w:spacing w:before="80" w:after="20"/>
      </w:pPr>
      <w:r>
        <w:rPr>
          <w:rFonts w:ascii="Arial" w:hAnsi="Arial"/>
          <w:b/>
          <w:i w:val="0"/>
          <w:color w:val="1A1A1A"/>
          <w:sz w:val="22"/>
        </w:rPr>
        <w:t>7.1  Dissolution.</w:t>
      </w:r>
    </w:p>
    <w:p>
      <w:pPr>
        <w:jc w:val="both"/>
        <w:spacing w:before="0" w:after="60"/>
      </w:pPr>
      <w:r>
        <w:rPr>
          <w:rFonts w:ascii="Times New Roman" w:hAnsi="Times New Roman"/>
          <w:b w:val="0"/>
          <w:i w:val="0"/>
          <w:color w:val="1A1A1A"/>
          <w:sz w:val="22"/>
        </w:rPr>
        <w:t>The Company shall be dissolved upon the happening of any of the following events:</w:t>
      </w:r>
    </w:p>
    <w:p>
      <w:pPr>
        <w:jc w:val="both"/>
        <w:spacing w:before="0" w:after="40"/>
        <w:ind w:left="720" w:hanging="360"/>
      </w:pPr>
      <w:r>
        <w:rPr>
          <w:rFonts w:ascii="Times New Roman" w:hAnsi="Times New Roman"/>
          <w:b w:val="0"/>
          <w:i w:val="0"/>
          <w:color w:val="1A1A1A"/>
          <w:sz w:val="22"/>
        </w:rPr>
        <w:t>(a) An Event of Insolvency with respect to the Company, or the withdrawal of the Manager without replacement within sixty (60) days;</w:t>
      </w:r>
    </w:p>
    <w:p>
      <w:pPr>
        <w:jc w:val="both"/>
        <w:spacing w:before="0" w:after="40"/>
        <w:ind w:left="720" w:hanging="360"/>
      </w:pPr>
      <w:r>
        <w:rPr>
          <w:rFonts w:ascii="Times New Roman" w:hAnsi="Times New Roman"/>
          <w:b w:val="0"/>
          <w:i w:val="0"/>
          <w:color w:val="1A1A1A"/>
          <w:sz w:val="22"/>
        </w:rPr>
        <w:t>(b) The sale, exchange, or disposition of all or substantially all of the assets of the Company;</w:t>
      </w:r>
    </w:p>
    <w:p>
      <w:pPr>
        <w:jc w:val="both"/>
        <w:spacing w:before="0" w:after="40"/>
        <w:ind w:left="720" w:hanging="360"/>
      </w:pPr>
      <w:r>
        <w:rPr>
          <w:rFonts w:ascii="Times New Roman" w:hAnsi="Times New Roman"/>
          <w:b w:val="0"/>
          <w:i w:val="0"/>
          <w:color w:val="1A1A1A"/>
          <w:sz w:val="22"/>
        </w:rPr>
        <w:t>(c) Entry of a judicial decree of dissolution under Wyoming law; or</w:t>
      </w:r>
    </w:p>
    <w:p>
      <w:pPr>
        <w:jc w:val="both"/>
        <w:spacing w:before="0" w:after="40"/>
        <w:ind w:left="720" w:hanging="360"/>
      </w:pPr>
      <w:r>
        <w:rPr>
          <w:rFonts w:ascii="Times New Roman" w:hAnsi="Times New Roman"/>
          <w:b w:val="0"/>
          <w:i w:val="0"/>
          <w:color w:val="1A1A1A"/>
          <w:sz w:val="22"/>
        </w:rPr>
        <w:t>(d) Upon a Prevailing Vote of the Members to dissolve.</w:t>
      </w:r>
    </w:p>
    <w:p>
      <w:pPr>
        <w:jc w:val="both"/>
        <w:spacing w:before="0" w:after="60"/>
      </w:pPr>
      <w:r>
        <w:rPr>
          <w:rFonts w:ascii="Times New Roman" w:hAnsi="Times New Roman"/>
          <w:b w:val="0"/>
          <w:i w:val="0"/>
          <w:color w:val="1A1A1A"/>
          <w:sz w:val="22"/>
        </w:rPr>
        <w:t>If any of the above events occur, the Company shall not terminate until its affairs have been wound up and its assets distributed as provided herein.</w:t>
      </w:r>
    </w:p>
    <w:p>
      <w:pPr>
        <w:jc w:val="both"/>
        <w:spacing w:before="80" w:after="20"/>
      </w:pPr>
      <w:r>
        <w:rPr>
          <w:rFonts w:ascii="Arial" w:hAnsi="Arial"/>
          <w:b/>
          <w:i w:val="0"/>
          <w:color w:val="1A1A1A"/>
          <w:sz w:val="22"/>
        </w:rPr>
        <w:t>7.2  Winding Up.</w:t>
      </w:r>
    </w:p>
    <w:p>
      <w:pPr>
        <w:jc w:val="both"/>
        <w:spacing w:before="0" w:after="60"/>
      </w:pPr>
      <w:r>
        <w:rPr>
          <w:rFonts w:ascii="Times New Roman" w:hAnsi="Times New Roman"/>
          <w:b w:val="0"/>
          <w:i w:val="0"/>
          <w:color w:val="1A1A1A"/>
          <w:sz w:val="22"/>
        </w:rPr>
        <w:t>Upon dissolution, the Manager (or a liquidating trustee appointed by a Prevailing Vote if the Manager is unable to serve) shall wind up the Company's affairs by: (a) completing any unfinished business; (b) collecting all amounts owed to the Company; (c) paying or providing for all debts and obligations, including regulatory wind-down obligations under HCSSA, Medicare, and Medicaid; and (d) distributing the remaining assets pursuant to Section 4.5.</w:t>
      </w:r>
    </w:p>
    <w:p>
      <w:pPr>
        <w:jc w:val="both"/>
        <w:spacing w:before="80" w:after="20"/>
      </w:pPr>
      <w:r>
        <w:rPr>
          <w:rFonts w:ascii="Arial" w:hAnsi="Arial"/>
          <w:b/>
          <w:i w:val="0"/>
          <w:color w:val="1A1A1A"/>
          <w:sz w:val="22"/>
        </w:rPr>
        <w:t>7.3  No Withdrawal.</w:t>
      </w:r>
    </w:p>
    <w:p>
      <w:pPr>
        <w:jc w:val="both"/>
        <w:spacing w:before="0" w:after="60"/>
      </w:pPr>
      <w:r>
        <w:rPr>
          <w:rFonts w:ascii="Times New Roman" w:hAnsi="Times New Roman"/>
          <w:b w:val="0"/>
          <w:i w:val="0"/>
          <w:color w:val="1A1A1A"/>
          <w:sz w:val="22"/>
        </w:rPr>
        <w:t>No Member may withdraw from the Company without a Prevailing Vote. Any violation of this restriction shall constitute a default by the withdrawing Member and entitle the Company to exercise all legal rights against the withdrawing Member for wrongful withdrawal, including the right to seek damages.</w:t>
      </w:r>
    </w:p>
    <w:p>
      <w:pPr>
        <w:jc w:val="both"/>
        <w:spacing w:before="80" w:after="20"/>
      </w:pPr>
      <w:r>
        <w:rPr>
          <w:rFonts w:ascii="Arial" w:hAnsi="Arial"/>
          <w:b/>
          <w:i w:val="0"/>
          <w:color w:val="1A1A1A"/>
          <w:sz w:val="22"/>
        </w:rPr>
        <w:t>7.4  Articles of Dissolution.</w:t>
      </w:r>
    </w:p>
    <w:p>
      <w:pPr>
        <w:jc w:val="both"/>
        <w:spacing w:before="0" w:after="60"/>
      </w:pPr>
      <w:r>
        <w:rPr>
          <w:rFonts w:ascii="Times New Roman" w:hAnsi="Times New Roman"/>
          <w:b w:val="0"/>
          <w:i w:val="0"/>
          <w:color w:val="1A1A1A"/>
          <w:sz w:val="22"/>
        </w:rPr>
        <w:t>Upon completion of the winding up, the Manager or liquidating trustee shall file Articles of Dissolution with the Wyoming Secretary of State in accordance with W.S. §17-29-707.</w:t>
      </w:r>
    </w:p>
    <w:p>
      <w:pPr>
        <w:jc w:val="center"/>
        <w:spacing w:before="100" w:after="40"/>
      </w:pPr>
      <w:r>
        <w:rPr>
          <w:rFonts w:ascii="Arial" w:hAnsi="Arial"/>
          <w:b/>
          <w:i w:val="0"/>
          <w:color w:val="1F3864"/>
          <w:sz w:val="22"/>
        </w:rPr>
        <w:t>ARTICLE VIII — TRANSFERS OF PERCENTAGE INTEREST</w:t>
      </w:r>
    </w:p>
    <w:p>
      <w:pPr>
        <w:jc w:val="both"/>
        <w:spacing w:before="80" w:after="20"/>
      </w:pPr>
      <w:r>
        <w:rPr>
          <w:rFonts w:ascii="Arial" w:hAnsi="Arial"/>
          <w:b/>
          <w:i w:val="0"/>
          <w:color w:val="1A1A1A"/>
          <w:sz w:val="22"/>
        </w:rPr>
        <w:t>8.1  Effect of Non-Complying Transfer.</w:t>
      </w:r>
    </w:p>
    <w:p>
      <w:pPr>
        <w:jc w:val="both"/>
        <w:spacing w:before="0" w:after="60"/>
      </w:pPr>
      <w:r>
        <w:rPr>
          <w:rFonts w:ascii="Times New Roman" w:hAnsi="Times New Roman"/>
          <w:b w:val="0"/>
          <w:i w:val="0"/>
          <w:color w:val="1A1A1A"/>
          <w:sz w:val="22"/>
        </w:rPr>
        <w:t>Any Transfer of any Percentage Interest shall be of no force or effect and shall be null, void, and ineffectual, and shall not bind or be recognized by the Company, unless the Transfer is in complete accordance with the provisions of this Article VIII.</w:t>
      </w:r>
    </w:p>
    <w:p>
      <w:pPr>
        <w:jc w:val="both"/>
        <w:spacing w:before="80" w:after="20"/>
      </w:pPr>
      <w:r>
        <w:rPr>
          <w:rFonts w:ascii="Arial" w:hAnsi="Arial"/>
          <w:b/>
          <w:i w:val="0"/>
          <w:color w:val="1A1A1A"/>
          <w:sz w:val="22"/>
        </w:rPr>
        <w:t>8.2  Compliance with Law.</w:t>
      </w:r>
    </w:p>
    <w:p>
      <w:pPr>
        <w:jc w:val="both"/>
        <w:spacing w:before="0" w:after="60"/>
      </w:pPr>
      <w:r>
        <w:rPr>
          <w:rFonts w:ascii="Times New Roman" w:hAnsi="Times New Roman"/>
          <w:b w:val="0"/>
          <w:i w:val="0"/>
          <w:color w:val="1A1A1A"/>
          <w:sz w:val="22"/>
        </w:rPr>
        <w:t>No Transfer shall be made unless it will not violate, or otherwise render the Company liable under, the Securities Act of 1933, as amended, or any applicable federal or state securities laws. The Manager may require additional documents, including legal opinions, to confirm compliance.</w:t>
      </w:r>
    </w:p>
    <w:p>
      <w:pPr>
        <w:jc w:val="both"/>
        <w:spacing w:before="80" w:after="20"/>
      </w:pPr>
      <w:r>
        <w:rPr>
          <w:rFonts w:ascii="Arial" w:hAnsi="Arial"/>
          <w:b/>
          <w:i w:val="0"/>
          <w:color w:val="1A1A1A"/>
          <w:sz w:val="22"/>
        </w:rPr>
        <w:t>8.3  Lock-Up Period.</w:t>
      </w:r>
    </w:p>
    <w:p>
      <w:pPr>
        <w:jc w:val="both"/>
        <w:spacing w:before="0" w:after="60"/>
      </w:pPr>
      <w:r>
        <w:rPr>
          <w:rFonts w:ascii="Times New Roman" w:hAnsi="Times New Roman"/>
          <w:b w:val="0"/>
          <w:i w:val="0"/>
          <w:color w:val="1A1A1A"/>
          <w:sz w:val="22"/>
        </w:rPr>
        <w:t>For a period of twenty-four (24) months from the Effective Date (the “Lock-Up Period”), no Member may Transfer all or any portion of their Percentage Interest without the prior written consent of the Manager and a Prevailing Vote of the Members.</w:t>
      </w:r>
    </w:p>
    <w:p>
      <w:pPr>
        <w:jc w:val="both"/>
        <w:spacing w:before="80" w:after="20"/>
      </w:pPr>
      <w:r>
        <w:rPr>
          <w:rFonts w:ascii="Arial" w:hAnsi="Arial"/>
          <w:b/>
          <w:i w:val="0"/>
          <w:color w:val="1A1A1A"/>
          <w:sz w:val="22"/>
        </w:rPr>
        <w:t>8.4  Right of First Refusal on Sale.</w:t>
      </w:r>
    </w:p>
    <w:p>
      <w:pPr>
        <w:jc w:val="both"/>
        <w:spacing w:before="0" w:after="60"/>
      </w:pPr>
      <w:r>
        <w:rPr>
          <w:rFonts w:ascii="Times New Roman" w:hAnsi="Times New Roman"/>
          <w:b w:val="0"/>
          <w:i w:val="0"/>
          <w:color w:val="1A1A1A"/>
          <w:sz w:val="22"/>
        </w:rPr>
        <w:t>Following the Lock-Up Period, if a Member proposes to Transfer any or all of their Percentage Interest to a third party (other than a Transfer described in Section 8.5), the Member must first have received a written bona fide arm's-length offer from the proposed third-party transferee specifying price and payment terms. The Member shall then, by written notice to the Manager, offer the Percentage Interest to the Company on the same terms and conditions as the third-party offer. The Company shall have thirty (30) days to elect to purchase. If the Company declines or fails to respond within thirty (30) days, the Member shall offer the Percentage Interest to the other Members pro-rata. The other Members shall have thirty (30) days to elect to purchase. If the Members also decline, the selling Member shall have ninety (90) days to complete the Transfer to the third party on terms no more favorable than those offered. If the Transfer is not completed within ninety (90) days, the process restarts.</w:t>
      </w:r>
    </w:p>
    <w:p>
      <w:pPr>
        <w:jc w:val="both"/>
        <w:spacing w:before="80" w:after="20"/>
      </w:pPr>
      <w:r>
        <w:rPr>
          <w:rFonts w:ascii="Arial" w:hAnsi="Arial"/>
          <w:b/>
          <w:i w:val="0"/>
          <w:color w:val="1A1A1A"/>
          <w:sz w:val="22"/>
        </w:rPr>
        <w:t>8.5  Right to Assign to Family or Trust.</w:t>
      </w:r>
    </w:p>
    <w:p>
      <w:pPr>
        <w:jc w:val="both"/>
        <w:spacing w:before="0" w:after="60"/>
      </w:pPr>
      <w:r>
        <w:rPr>
          <w:rFonts w:ascii="Times New Roman" w:hAnsi="Times New Roman"/>
          <w:b w:val="0"/>
          <w:i w:val="0"/>
          <w:color w:val="1A1A1A"/>
          <w:sz w:val="22"/>
        </w:rPr>
        <w:t>Notwithstanding Section 8.3, any Member may assign, by gift or upon death, their Percentage Interest to a spouse, child, or revocable living trust, provided that: (a) in the case of a trust, the assigning Member retains sole voting control of the trust; (b) Adeline &amp; Lilah, LLC remains Manager of the Company; (c) Bullard receives written notice within five (5) business days; and (d) the transferee is a S-Corp Eligible Person as defined in Section 2.23. No other permitted transfer exceptions apply without Bullard's written consent.</w:t>
      </w:r>
    </w:p>
    <w:p>
      <w:pPr>
        <w:jc w:val="both"/>
        <w:spacing w:before="80" w:after="20"/>
      </w:pPr>
      <w:r>
        <w:rPr>
          <w:rFonts w:ascii="Arial" w:hAnsi="Arial"/>
          <w:b/>
          <w:i w:val="0"/>
          <w:color w:val="1A1A1A"/>
          <w:sz w:val="22"/>
        </w:rPr>
        <w:t>8.6  Mandatory Buyout Upon Death, Divorce, Bankruptcy, or Incapacity.</w:t>
      </w:r>
    </w:p>
    <w:p>
      <w:pPr>
        <w:jc w:val="both"/>
        <w:spacing w:before="0" w:after="60"/>
      </w:pPr>
      <w:r>
        <w:rPr>
          <w:rFonts w:ascii="Times New Roman" w:hAnsi="Times New Roman"/>
          <w:b w:val="0"/>
          <w:i w:val="0"/>
          <w:color w:val="1A1A1A"/>
          <w:sz w:val="22"/>
        </w:rPr>
        <w:t>(a) Upon the death, Event of Insolvency, permanent incapacity, dissolution of a Member entity, or marital dissolution resulting in a court order awarding any Percentage Interest to a non-Member spouse or third party (each such event, a “Triggering Event”), the affected Member (the “Withdrawing Member”) or the Withdrawing Member's representative shall give prompt written notice to the Manager.</w:t>
      </w:r>
    </w:p>
    <w:p>
      <w:pPr>
        <w:jc w:val="both"/>
        <w:spacing w:before="0" w:after="60"/>
      </w:pPr>
      <w:r>
        <w:rPr>
          <w:rFonts w:ascii="Times New Roman" w:hAnsi="Times New Roman"/>
          <w:b w:val="0"/>
          <w:i w:val="0"/>
          <w:color w:val="1A1A1A"/>
          <w:sz w:val="22"/>
        </w:rPr>
        <w:t>(b) The Company shall have thirty (30) days from receipt of notice to elect to purchase the Withdrawing Member's Percentage Interest. If the Company declines or fails to respond, the remaining Members shall have an additional thirty (30) days to elect to purchase the interest pro-rata. If neither the Company nor remaining Members elect to purchase, the Company shall be obligated to purchase the interest.</w:t>
      </w:r>
    </w:p>
    <w:p>
      <w:pPr>
        <w:jc w:val="both"/>
        <w:spacing w:before="0" w:after="60"/>
      </w:pPr>
      <w:r>
        <w:rPr>
          <w:rFonts w:ascii="Times New Roman" w:hAnsi="Times New Roman"/>
          <w:b w:val="0"/>
          <w:i w:val="0"/>
          <w:color w:val="1A1A1A"/>
          <w:sz w:val="22"/>
        </w:rPr>
        <w:t>(c) The purchase price for the Withdrawing Member's Percentage Interest shall be: (fair market value of Company assets less total Company liabilities) × (Withdrawing Member's Percentage Interest) less any obligations owed by the Withdrawing Member to the Company. Fair market value shall be determined by agreement of the parties, or if not agreed, by an appraiser appointed by the Company, with the multi-appraiser procedure described in Section 8.6(d).</w:t>
      </w:r>
    </w:p>
    <w:p>
      <w:pPr>
        <w:jc w:val="both"/>
        <w:spacing w:before="0" w:after="60"/>
      </w:pPr>
      <w:r>
        <w:rPr>
          <w:rFonts w:ascii="Times New Roman" w:hAnsi="Times New Roman"/>
          <w:b w:val="0"/>
          <w:i w:val="0"/>
          <w:color w:val="1A1A1A"/>
          <w:sz w:val="22"/>
        </w:rPr>
        <w:t>(d) The purchase price shall be paid as follows: a down payment of ten percent (10%) of the purchase price (twenty percent (20%) in the case of death or permanent incapacity) at closing; the balance in four (4) equal annual principal installments, with the first installment due one (1) year after closing; interest on the deferred balance at the then Prime Rate from closing until paid in full.</w:t>
      </w:r>
    </w:p>
    <w:p>
      <w:pPr>
        <w:jc w:val="both"/>
        <w:spacing w:before="0" w:after="60"/>
      </w:pPr>
      <w:r>
        <w:rPr>
          <w:rFonts w:ascii="Times New Roman" w:hAnsi="Times New Roman"/>
          <w:b w:val="0"/>
          <w:i w:val="0"/>
          <w:color w:val="1A1A1A"/>
          <w:sz w:val="22"/>
        </w:rPr>
        <w:t>(e) Closing of the purchase shall occur no later than one hundred twenty (120) days from the date the purchasing party delivers its election notice.</w:t>
      </w:r>
    </w:p>
    <w:p>
      <w:pPr>
        <w:jc w:val="both"/>
        <w:spacing w:before="0" w:after="60"/>
      </w:pPr>
      <w:r>
        <w:rPr>
          <w:rFonts w:ascii="Times New Roman" w:hAnsi="Times New Roman"/>
          <w:b w:val="0"/>
          <w:i w:val="0"/>
          <w:color w:val="1A1A1A"/>
          <w:sz w:val="22"/>
        </w:rPr>
        <w:t>For purposes of this Section 8.6, "permanent incapacity" means the inability of a Member, for any physical, mental, or emotional cause, to conduct business affairs for a period of sixty (60) consecutive days.</w:t>
      </w:r>
    </w:p>
    <w:p>
      <w:pPr>
        <w:jc w:val="both"/>
        <w:spacing w:before="80" w:after="20"/>
      </w:pPr>
      <w:r>
        <w:rPr>
          <w:rFonts w:ascii="Arial" w:hAnsi="Arial"/>
          <w:b/>
          <w:i w:val="0"/>
          <w:color w:val="1A1A1A"/>
          <w:sz w:val="22"/>
        </w:rPr>
        <w:t>8.7  Right of First Refusal Upon Default of Loan.</w:t>
      </w:r>
    </w:p>
    <w:p>
      <w:pPr>
        <w:jc w:val="both"/>
        <w:spacing w:before="0" w:after="60"/>
      </w:pPr>
      <w:r>
        <w:rPr>
          <w:rFonts w:ascii="Times New Roman" w:hAnsi="Times New Roman"/>
          <w:b w:val="0"/>
          <w:i w:val="0"/>
          <w:color w:val="1A1A1A"/>
          <w:sz w:val="22"/>
        </w:rPr>
        <w:t>If any Member proposes to grant a security interest in their Percentage Interest to secure a loan or other obligation, the security instrument shall give the Company and other Members the option, in the event of default, to purchase the Member's Percentage Interest in the same order and on the same terms as provided in Section 8.4.</w:t>
      </w:r>
    </w:p>
    <w:p>
      <w:pPr>
        <w:jc w:val="both"/>
        <w:spacing w:before="80" w:after="20"/>
      </w:pPr>
      <w:r>
        <w:rPr>
          <w:rFonts w:ascii="Arial" w:hAnsi="Arial"/>
          <w:b/>
          <w:i w:val="0"/>
          <w:color w:val="1A1A1A"/>
          <w:sz w:val="22"/>
        </w:rPr>
        <w:t>8.8  Tag-Along Rights.</w:t>
      </w:r>
    </w:p>
    <w:p>
      <w:pPr>
        <w:jc w:val="both"/>
        <w:spacing w:before="0" w:after="60"/>
      </w:pPr>
      <w:r>
        <w:rPr>
          <w:rFonts w:ascii="Times New Roman" w:hAnsi="Times New Roman"/>
          <w:b w:val="0"/>
          <w:i w:val="0"/>
          <w:color w:val="1A1A1A"/>
          <w:sz w:val="22"/>
        </w:rPr>
        <w:t>If Adeline &amp; Lilah proposes to Transfer Percentage Interests constituting a Change of Control, Bullard shall have the right to participate in such Transfer on the same terms and conditions, pro-rata to Bullard's then-current Percentage Interest. Bullard shall receive at least twenty (20) days written notice of any proposed Transfer.</w:t>
      </w:r>
    </w:p>
    <w:p>
      <w:pPr>
        <w:jc w:val="both"/>
        <w:spacing w:before="80" w:after="20"/>
      </w:pPr>
      <w:r>
        <w:rPr>
          <w:rFonts w:ascii="Arial" w:hAnsi="Arial"/>
          <w:b/>
          <w:i w:val="0"/>
          <w:color w:val="1A1A1A"/>
          <w:sz w:val="22"/>
        </w:rPr>
        <w:t>8.9  Drag-Along Rights.</w:t>
      </w:r>
    </w:p>
    <w:p>
      <w:pPr>
        <w:jc w:val="both"/>
        <w:spacing w:before="0" w:after="60"/>
      </w:pPr>
      <w:r>
        <w:rPr>
          <w:rFonts w:ascii="Times New Roman" w:hAnsi="Times New Roman"/>
          <w:b w:val="0"/>
          <w:i w:val="0"/>
          <w:color w:val="1A1A1A"/>
          <w:sz w:val="22"/>
        </w:rPr>
        <w:t>If Members holding more than sixty percent (60%) of outstanding Percentage Interests (the “Dragging Members”) propose to Transfer their interests in a bona fide arm's-length transaction resulting in a Change of Control, the Dragging Members may require remaining Members to Transfer their interests on the same terms, provided that: (a) all Members receive the same per-unit consideration; (b) representations required of non-dragging Members are limited to title and authority; and (c) all Members receive at least thirty (30) days prior written notice.</w:t>
      </w:r>
    </w:p>
    <w:p>
      <w:pPr>
        <w:jc w:val="both"/>
        <w:spacing w:before="80" w:after="20"/>
      </w:pPr>
      <w:r>
        <w:rPr>
          <w:rFonts w:ascii="Arial" w:hAnsi="Arial"/>
          <w:b/>
          <w:i w:val="0"/>
          <w:color w:val="1A1A1A"/>
          <w:sz w:val="22"/>
        </w:rPr>
        <w:t>8.10  Buy-Sell Provision — Texas Shootout.</w:t>
      </w:r>
    </w:p>
    <w:p>
      <w:pPr>
        <w:jc w:val="both"/>
        <w:spacing w:before="0" w:after="60"/>
      </w:pPr>
      <w:r>
        <w:rPr>
          <w:rFonts w:ascii="Times New Roman" w:hAnsi="Times New Roman"/>
          <w:b w:val="0"/>
          <w:i w:val="0"/>
          <w:color w:val="1A1A1A"/>
          <w:sz w:val="22"/>
        </w:rPr>
        <w:t>At any time following the Lock-Up Period, if Geoff Schackmann (on behalf of himself and Adeline &amp; Lilah) and Bullard are unable to resolve a material dispute (meaning any dispute regarding the governance, strategic direction, or material financial matters of the Company) after thirty (30) days of good-faith negotiation in writing, either party (the “Offeror”) may invoke this provision by delivering written notice specifying an aggregate enterprise valuation for one hundred percent (100%) of the Company (the “Shootout Price”), from which each party's buyout amount shall be calculated pro-rata. The interests of Silas, Dana, and Brad shall be addressed as follows: (i) interests still subject to Forfeiture Conditions and not yet lapsed shall be automatically forfeited at closing without compensation; (ii) interests where all Forfeiture Conditions have fully lapsed shall be treated as fully vested interests subject to the ROFR under Section 8.4 at the same pro-rata Shootout Price; and (iii) for Restricted Interests that have partially lapsed (where one or more tranches have lapsed but one or more remain subject to Forfeiture Conditions), lapsed tranches shall be treated as fully vested interests subject to the ROFR at the pro-rata Shootout Price, and unvested tranches shall be automatically forfeited at closing without compensation. The Offeree shall have forty-five (45) days to elect to sell or to purchase. If no election is made, the Offeree shall be deemed to have elected to sell. Closing shall occur within sixty (60) days of the election. Closing costs shall be borne equally.</w:t>
      </w:r>
    </w:p>
    <w:p>
      <w:pPr>
        <w:jc w:val="both"/>
        <w:spacing w:before="80" w:after="20"/>
      </w:pPr>
      <w:r>
        <w:rPr>
          <w:rFonts w:ascii="Arial" w:hAnsi="Arial"/>
          <w:b/>
          <w:i w:val="0"/>
          <w:color w:val="1A1A1A"/>
          <w:sz w:val="22"/>
        </w:rPr>
        <w:t>8.11  Conditions to Assignment of Percentage Interest.</w:t>
      </w:r>
    </w:p>
    <w:p>
      <w:pPr>
        <w:jc w:val="both"/>
        <w:spacing w:before="0" w:after="60"/>
      </w:pPr>
      <w:r>
        <w:rPr>
          <w:rFonts w:ascii="Times New Roman" w:hAnsi="Times New Roman"/>
          <w:b w:val="0"/>
          <w:i w:val="0"/>
          <w:color w:val="1A1A1A"/>
          <w:sz w:val="22"/>
        </w:rPr>
        <w:t>Subject to other provisions of this Article VIII, a Member may Transfer a Percentage Interest only if: (a) a written instrument of assignment, satisfactory to the Manager, is delivered to the Company; (b) the transferee delivers a written acceptance of all provisions of this Agreement; (c) the Manager obtains a written legal opinion confirming the Transfer will not violate securities laws, will not jeopardize S-Corporation status, and complies with this Agreement; (d) the transferee certifies in writing that it is a S-Corp Eligible Person as defined in Section 2.23; and (e) a transfer fee is paid sufficient to cover all reasonable expenses.</w:t>
      </w:r>
    </w:p>
    <w:p>
      <w:pPr>
        <w:jc w:val="center"/>
        <w:spacing w:before="100" w:after="40"/>
      </w:pPr>
      <w:r>
        <w:rPr>
          <w:rFonts w:ascii="Arial" w:hAnsi="Arial"/>
          <w:b/>
          <w:i w:val="0"/>
          <w:color w:val="1F3864"/>
          <w:sz w:val="22"/>
        </w:rPr>
        <w:t>ARTICLE IX — REPRESENTATIONS AND WARRANTIES</w:t>
      </w:r>
    </w:p>
    <w:p>
      <w:pPr>
        <w:jc w:val="both"/>
        <w:spacing w:before="80" w:after="20"/>
      </w:pPr>
      <w:r>
        <w:rPr>
          <w:rFonts w:ascii="Arial" w:hAnsi="Arial"/>
          <w:b/>
          <w:i w:val="0"/>
          <w:color w:val="1A1A1A"/>
          <w:sz w:val="22"/>
        </w:rPr>
        <w:t>9.1  Representations of All Members.</w:t>
      </w:r>
    </w:p>
    <w:p>
      <w:pPr>
        <w:jc w:val="both"/>
        <w:spacing w:before="0" w:after="60"/>
      </w:pPr>
      <w:r>
        <w:rPr>
          <w:rFonts w:ascii="Times New Roman" w:hAnsi="Times New Roman"/>
          <w:b w:val="0"/>
          <w:i w:val="0"/>
          <w:color w:val="1A1A1A"/>
          <w:sz w:val="22"/>
        </w:rPr>
        <w:t>Each Member represents and warrants to the Company and to each other Member, as of the Effective Date and as a continuing obligation throughout the term of this Agreement, as follows:</w:t>
      </w:r>
    </w:p>
    <w:p>
      <w:pPr>
        <w:jc w:val="both"/>
        <w:spacing w:before="0" w:after="40"/>
        <w:ind w:left="720" w:hanging="360"/>
      </w:pPr>
      <w:r>
        <w:rPr>
          <w:rFonts w:ascii="Times New Roman" w:hAnsi="Times New Roman"/>
          <w:b w:val="0"/>
          <w:i w:val="0"/>
          <w:color w:val="1A1A1A"/>
          <w:sz w:val="22"/>
        </w:rPr>
        <w:t>(a) Authority. The Member has full legal capacity, power, and authority to execute and deliver this Agreement and to perform the Member's obligations hereunder. This Agreement constitutes the legal, valid, and binding obligation of the Member, enforceable against the Member in accordance with its terms.</w:t>
      </w:r>
    </w:p>
    <w:p>
      <w:pPr>
        <w:jc w:val="both"/>
        <w:spacing w:before="0" w:after="40"/>
        <w:ind w:left="720" w:hanging="360"/>
      </w:pPr>
      <w:r>
        <w:rPr>
          <w:rFonts w:ascii="Times New Roman" w:hAnsi="Times New Roman"/>
          <w:b w:val="0"/>
          <w:i w:val="0"/>
          <w:color w:val="1A1A1A"/>
          <w:sz w:val="22"/>
        </w:rPr>
        <w:t>(b) No Conflicts. The execution and performance of this Agreement does not violate any agreement, law, regulation, order, judgment, or obligation to which the Member is subject.</w:t>
      </w:r>
    </w:p>
    <w:p>
      <w:pPr>
        <w:jc w:val="both"/>
        <w:spacing w:before="0" w:after="40"/>
        <w:ind w:left="720" w:hanging="360"/>
      </w:pPr>
      <w:r>
        <w:rPr>
          <w:rFonts w:ascii="Times New Roman" w:hAnsi="Times New Roman"/>
          <w:b w:val="0"/>
          <w:i w:val="0"/>
          <w:color w:val="1A1A1A"/>
          <w:sz w:val="22"/>
        </w:rPr>
        <w:t>(c) No Litigation. There is no pending or, to the Member's knowledge, threatened action, suit, arbitration, or proceeding against the Member that would materially and adversely affect the Company, the Business, or the Member's ability to perform obligations under this Agreement.</w:t>
      </w:r>
    </w:p>
    <w:p>
      <w:pPr>
        <w:jc w:val="both"/>
        <w:spacing w:before="0" w:after="40"/>
        <w:ind w:left="720" w:hanging="360"/>
      </w:pPr>
      <w:r>
        <w:rPr>
          <w:rFonts w:ascii="Times New Roman" w:hAnsi="Times New Roman"/>
          <w:b w:val="0"/>
          <w:i w:val="0"/>
          <w:color w:val="1A1A1A"/>
          <w:sz w:val="22"/>
        </w:rPr>
        <w:t>(d) OIG and SAM Exclusion. No Member, and no individual with a beneficial ownership interest in any Member entity, is currently excluded, suspended, debarred, or otherwise ineligible to participate in any federal or state healthcare program, including without limitation the Medicare and Medicaid programs, as listed on the OIG LEIE or SAM.gov exclusion database. Each Member shall notify the Manager within five (5) business days of learning of any threatened or actual exclusion.</w:t>
      </w:r>
    </w:p>
    <w:p>
      <w:pPr>
        <w:jc w:val="both"/>
        <w:spacing w:before="0" w:after="40"/>
        <w:ind w:left="720" w:hanging="360"/>
      </w:pPr>
      <w:r>
        <w:rPr>
          <w:rFonts w:ascii="Times New Roman" w:hAnsi="Times New Roman"/>
          <w:b w:val="0"/>
          <w:i w:val="0"/>
          <w:color w:val="1A1A1A"/>
          <w:sz w:val="22"/>
        </w:rPr>
        <w:t>(e) S-Corp Eligibility. Each natural person who is a Member represents that he or she is a S-Corp Eligible Person as defined in Section 2.23. Each Member entity represents that its beneficial owners are exclusively S-Corp Eligible Persons.</w:t>
      </w:r>
    </w:p>
    <w:p>
      <w:pPr>
        <w:jc w:val="both"/>
        <w:spacing w:before="80" w:after="20"/>
      </w:pPr>
      <w:r>
        <w:rPr>
          <w:rFonts w:ascii="Arial" w:hAnsi="Arial"/>
          <w:b/>
          <w:i w:val="0"/>
          <w:color w:val="1A1A1A"/>
          <w:sz w:val="22"/>
        </w:rPr>
        <w:t>9.2  Investor Representation — Accredited Investor.</w:t>
      </w:r>
    </w:p>
    <w:p>
      <w:pPr>
        <w:jc w:val="both"/>
        <w:spacing w:before="0" w:after="60"/>
      </w:pPr>
      <w:r>
        <w:rPr>
          <w:rFonts w:ascii="Times New Roman" w:hAnsi="Times New Roman"/>
          <w:b w:val="0"/>
          <w:i w:val="0"/>
          <w:color w:val="1A1A1A"/>
          <w:sz w:val="22"/>
        </w:rPr>
        <w:t>Bullard represents and warrants that: (a) Bullard is an “accredited investor” as defined in Rule 501(a) of Regulation D promulgated under the Securities Act of 1933, as amended; (b) Bullard is acquiring the Percentage Interest for Bullard's own account for investment purposes only and not with a view to resale or distribution; (c) Bullard has such knowledge and experience in financial and business matters that Bullard is capable of evaluating the merits and risks of this investment; (d) Bullard understands that the Percentage Interest has not been registered under the Securities Act of 1933 or any state securities law and is a “restricted security” under Rule 144; (e) Bullard can bear the economic risk of the investment, including the total loss of the investment; and (f) Bullard has had the opportunity to ask questions of and receive answers from the Manager regarding the Company and its proposed business.</w:t>
      </w:r>
    </w:p>
    <w:p>
      <w:pPr>
        <w:jc w:val="center"/>
        <w:spacing w:before="100" w:after="40"/>
      </w:pPr>
      <w:r>
        <w:rPr>
          <w:rFonts w:ascii="Arial" w:hAnsi="Arial"/>
          <w:b/>
          <w:i w:val="0"/>
          <w:color w:val="1F3864"/>
          <w:sz w:val="22"/>
        </w:rPr>
        <w:t>ARTICLE X — INDEMNIFICATION</w:t>
      </w:r>
    </w:p>
    <w:p>
      <w:pPr>
        <w:jc w:val="both"/>
        <w:spacing w:before="80" w:after="20"/>
      </w:pPr>
      <w:r>
        <w:rPr>
          <w:rFonts w:ascii="Arial" w:hAnsi="Arial"/>
          <w:b/>
          <w:i w:val="0"/>
          <w:color w:val="1A1A1A"/>
          <w:sz w:val="22"/>
        </w:rPr>
        <w:t>10.1  Indemnification of Manager.</w:t>
      </w:r>
    </w:p>
    <w:p>
      <w:pPr>
        <w:jc w:val="both"/>
        <w:spacing w:before="0" w:after="60"/>
      </w:pPr>
      <w:r>
        <w:rPr>
          <w:rFonts w:ascii="Times New Roman" w:hAnsi="Times New Roman"/>
          <w:b w:val="0"/>
          <w:i w:val="0"/>
          <w:color w:val="1A1A1A"/>
          <w:sz w:val="22"/>
        </w:rPr>
        <w:t>The Company shall indemnify, defend, and hold harmless the Manager (Geoff Schackmann) and Adeline &amp; Lilah, LLC (as a Member), and each of their respective members, managers, officers, employees, and agents (each, an 'Indemnified Party'), from and against any and all claims, demands, liabilities, damages, losses, costs, and expenses (including reasonable attorneys' fees) arising out of or related to: (a) the management or operation of the Company; (b) any action taken or omitted to be taken in good faith in connection with this Agreement; or (c) the status of the Indemnified Party as Manager or member of the Manager; provided that no indemnification shall be available for: (i) acts or omissions constituting fraud, willful misconduct, or gross negligence; (ii) any transaction from which the Indemnified Party derives an improper personal benefit; or (iii) any breach of this Agreement by the Indemnified Party.</w:t>
      </w:r>
    </w:p>
    <w:p>
      <w:pPr>
        <w:jc w:val="both"/>
        <w:spacing w:before="80" w:after="20"/>
      </w:pPr>
      <w:r>
        <w:rPr>
          <w:rFonts w:ascii="Arial" w:hAnsi="Arial"/>
          <w:b/>
          <w:i w:val="0"/>
          <w:color w:val="1A1A1A"/>
          <w:sz w:val="22"/>
        </w:rPr>
        <w:t>10.2  Indemnification Procedure.</w:t>
      </w:r>
    </w:p>
    <w:p>
      <w:pPr>
        <w:jc w:val="both"/>
        <w:spacing w:before="0" w:after="60"/>
      </w:pPr>
      <w:r>
        <w:rPr>
          <w:rFonts w:ascii="Times New Roman" w:hAnsi="Times New Roman"/>
          <w:b w:val="0"/>
          <w:i w:val="0"/>
          <w:color w:val="1A1A1A"/>
          <w:sz w:val="22"/>
        </w:rPr>
        <w:t>An Indemnified Party seeking indemnification shall give the Company prompt written notice of any claim. The Company may, at its option, assume control of the defense of any claim with counsel reasonably acceptable to the Indemnified Party. The Indemnified Party shall cooperate with the Company in the defense of any claim and shall not settle any claim without the Company's prior written consent, which shall not be unreasonably withheld.</w:t>
      </w:r>
    </w:p>
    <w:p>
      <w:pPr>
        <w:jc w:val="both"/>
        <w:spacing w:before="80" w:after="20"/>
      </w:pPr>
      <w:r>
        <w:rPr>
          <w:rFonts w:ascii="Arial" w:hAnsi="Arial"/>
          <w:b/>
          <w:i w:val="0"/>
          <w:color w:val="1A1A1A"/>
          <w:sz w:val="22"/>
        </w:rPr>
        <w:t>10.3  Limitation of Liability.</w:t>
      </w:r>
    </w:p>
    <w:p>
      <w:pPr>
        <w:jc w:val="both"/>
        <w:spacing w:before="0" w:after="60"/>
      </w:pPr>
      <w:r>
        <w:rPr>
          <w:rFonts w:ascii="Times New Roman" w:hAnsi="Times New Roman"/>
          <w:b w:val="0"/>
          <w:i w:val="0"/>
          <w:color w:val="1A1A1A"/>
          <w:sz w:val="22"/>
        </w:rPr>
        <w:t>No Manager or member of the Manager shall be personally liable to the Company or to any Member for monetary damages for any act or omission in their capacity as Manager, unless the act or omission constitutes fraud, willful misconduct, gross negligence, or a knowing violation of law.</w:t>
      </w:r>
    </w:p>
    <w:p>
      <w:pPr>
        <w:jc w:val="center"/>
        <w:spacing w:before="100" w:after="40"/>
      </w:pPr>
      <w:r>
        <w:rPr>
          <w:rFonts w:ascii="Arial" w:hAnsi="Arial"/>
          <w:b/>
          <w:i w:val="0"/>
          <w:color w:val="1F3864"/>
          <w:sz w:val="22"/>
        </w:rPr>
        <w:t>ARTICLE XI — MISCELLANEOUS</w:t>
      </w:r>
    </w:p>
    <w:p>
      <w:pPr>
        <w:jc w:val="both"/>
        <w:spacing w:before="80" w:after="20"/>
      </w:pPr>
      <w:r>
        <w:rPr>
          <w:rFonts w:ascii="Arial" w:hAnsi="Arial"/>
          <w:b/>
          <w:i w:val="0"/>
          <w:color w:val="1A1A1A"/>
          <w:sz w:val="22"/>
        </w:rPr>
        <w:t>11.1  Books and Records.</w:t>
      </w:r>
    </w:p>
    <w:p>
      <w:pPr>
        <w:jc w:val="both"/>
        <w:spacing w:before="0" w:after="60"/>
      </w:pPr>
      <w:r>
        <w:rPr>
          <w:rFonts w:ascii="Times New Roman" w:hAnsi="Times New Roman"/>
          <w:b w:val="0"/>
          <w:i w:val="0"/>
          <w:color w:val="1A1A1A"/>
          <w:sz w:val="22"/>
        </w:rPr>
        <w:t>The Manager shall maintain complete and accurate books and records at the Company's principal place of business, including: (a) a current list of all Members and their Percentage Interests; (b) Articles of Organization and this Agreement and all amendments; (c) minutes of all Member meetings and written consents; (d) financial statements for the three (3) most recent fiscal years; (e) federal and state income tax returns for the three (3) most recent fiscal years; and (f) all records required by W.S. §17-29-410. Each Member shall have the right, upon five (5) business days written notice, to inspect and copy any books and records during ordinary business hours.</w:t>
      </w:r>
    </w:p>
    <w:p>
      <w:pPr>
        <w:jc w:val="both"/>
        <w:spacing w:before="80" w:after="20"/>
      </w:pPr>
      <w:r>
        <w:rPr>
          <w:rFonts w:ascii="Arial" w:hAnsi="Arial"/>
          <w:b/>
          <w:i w:val="0"/>
          <w:color w:val="1A1A1A"/>
          <w:sz w:val="22"/>
        </w:rPr>
        <w:t>11.2  Tax Matters.</w:t>
      </w:r>
    </w:p>
    <w:p>
      <w:pPr>
        <w:jc w:val="both"/>
        <w:spacing w:before="0" w:after="60"/>
      </w:pPr>
      <w:r>
        <w:rPr>
          <w:rFonts w:ascii="Times New Roman" w:hAnsi="Times New Roman"/>
          <w:b w:val="0"/>
          <w:i w:val="0"/>
          <w:color w:val="1A1A1A"/>
          <w:sz w:val="22"/>
        </w:rPr>
        <w:t>The Manager shall serve as the Company's principal tax representative consistent with applicable IRS audit procedures for S-Corporations under IRC §6037 et seq. The Manager shall cause preparation and timely filing of all federal, state, and local tax returns and shall provide each Member with Schedule K-1 (or equivalent) within seventy-five (75) days of each fiscal year-end. The Company has filed, or shall promptly file upon formation, IRS Form 2553 to elect S-Corporation tax treatment under IRC §1361. All Members agree to cooperate in executing documents required to maintain the election. All membership interests constitute a single class of equity under IRC §1361(b)(1)(D) and Treasury Reg. §1.1361-1(l).</w:t>
      </w:r>
    </w:p>
    <w:p>
      <w:pPr>
        <w:jc w:val="both"/>
        <w:spacing w:before="80" w:after="20"/>
      </w:pPr>
      <w:r>
        <w:rPr>
          <w:rFonts w:ascii="Arial" w:hAnsi="Arial"/>
          <w:b/>
          <w:i w:val="0"/>
          <w:color w:val="1A1A1A"/>
          <w:sz w:val="22"/>
        </w:rPr>
        <w:t>11.3  Securities Compliance.</w:t>
      </w:r>
    </w:p>
    <w:p>
      <w:pPr>
        <w:jc w:val="both"/>
        <w:spacing w:before="0" w:after="60"/>
      </w:pPr>
      <w:r>
        <w:rPr>
          <w:rFonts w:ascii="Times New Roman" w:hAnsi="Times New Roman"/>
          <w:b w:val="0"/>
          <w:i w:val="0"/>
          <w:color w:val="1A1A1A"/>
          <w:sz w:val="22"/>
        </w:rPr>
        <w:t>The membership interests issued hereunder have not been registered under the Securities Act of 1933, as amended, or any state securities laws. They are issued in reliance on the exemption provided by Section 4(a)(2) and/or Rule 506(b) of Regulation D. The Company shall file Form D with the SEC within fifteen (15) days of the first sale of interests and shall make required notice filings under applicable Texas state securities laws. No Member may Transfer interests in violation of applicable federal or state securities laws.</w:t>
      </w:r>
    </w:p>
    <w:p>
      <w:pPr>
        <w:jc w:val="both"/>
        <w:spacing w:before="80" w:after="20"/>
      </w:pPr>
      <w:r>
        <w:rPr>
          <w:rFonts w:ascii="Arial" w:hAnsi="Arial"/>
          <w:b/>
          <w:i w:val="0"/>
          <w:color w:val="1A1A1A"/>
          <w:sz w:val="22"/>
        </w:rPr>
        <w:t>11.4  Amendment.</w:t>
      </w:r>
    </w:p>
    <w:p>
      <w:pPr>
        <w:jc w:val="both"/>
        <w:spacing w:before="0" w:after="60"/>
      </w:pPr>
      <w:r>
        <w:rPr>
          <w:rFonts w:ascii="Times New Roman" w:hAnsi="Times New Roman"/>
          <w:b w:val="0"/>
          <w:i w:val="0"/>
          <w:color w:val="1A1A1A"/>
          <w:sz w:val="22"/>
        </w:rPr>
        <w:t>This Agreement may be amended from time to time by a Prevailing Vote; provided that:</w:t>
      </w:r>
    </w:p>
    <w:p>
      <w:pPr>
        <w:jc w:val="both"/>
        <w:spacing w:before="0" w:after="40"/>
        <w:ind w:left="720" w:hanging="360"/>
      </w:pPr>
      <w:r>
        <w:rPr>
          <w:rFonts w:ascii="Times New Roman" w:hAnsi="Times New Roman"/>
          <w:b w:val="0"/>
          <w:i w:val="0"/>
          <w:color w:val="1A1A1A"/>
          <w:sz w:val="22"/>
        </w:rPr>
        <w:t>(a) Any amendment that adversely affects Bullard's rights under Section 4.2 (Mandatory Tax Distributions), Section 4.5 (Liquidating Distributions), Section 3.15 (HCSSA Acquisition Failure), Article VI Sections 6.7, 6.8, or 6.9, or Article VIII transfer restrictions, shall require Bullard's prior written consent;</w:t>
      </w:r>
    </w:p>
    <w:p>
      <w:pPr>
        <w:jc w:val="both"/>
        <w:spacing w:before="0" w:after="40"/>
        <w:ind w:left="720" w:hanging="360"/>
      </w:pPr>
      <w:r>
        <w:rPr>
          <w:rFonts w:ascii="Times New Roman" w:hAnsi="Times New Roman"/>
          <w:b w:val="0"/>
          <w:i w:val="0"/>
          <w:color w:val="1A1A1A"/>
          <w:sz w:val="22"/>
        </w:rPr>
        <w:t>(b) Any amendment causing Members to lose limited liability or affecting S-Corporation status shall require the written consent of all Members; and</w:t>
      </w:r>
    </w:p>
    <w:p>
      <w:pPr>
        <w:jc w:val="both"/>
        <w:spacing w:before="0" w:after="40"/>
        <w:ind w:left="720" w:hanging="360"/>
      </w:pPr>
      <w:r>
        <w:rPr>
          <w:rFonts w:ascii="Times New Roman" w:hAnsi="Times New Roman"/>
          <w:b w:val="0"/>
          <w:i w:val="0"/>
          <w:color w:val="1A1A1A"/>
          <w:sz w:val="22"/>
        </w:rPr>
        <w:t>(c) No amendment may reduce any Member's Percentage Interest without that Member's express written consent.</w:t>
      </w:r>
    </w:p>
    <w:p>
      <w:pPr>
        <w:jc w:val="both"/>
        <w:spacing w:before="80" w:after="20"/>
      </w:pPr>
      <w:r>
        <w:rPr>
          <w:rFonts w:ascii="Arial" w:hAnsi="Arial"/>
          <w:b/>
          <w:i w:val="0"/>
          <w:color w:val="1A1A1A"/>
          <w:sz w:val="22"/>
        </w:rPr>
        <w:t>11.5  Entire Agreement.</w:t>
      </w:r>
    </w:p>
    <w:p>
      <w:pPr>
        <w:jc w:val="both"/>
        <w:spacing w:before="0" w:after="60"/>
      </w:pPr>
      <w:r>
        <w:rPr>
          <w:rFonts w:ascii="Times New Roman" w:hAnsi="Times New Roman"/>
          <w:b w:val="0"/>
          <w:i w:val="0"/>
          <w:color w:val="1A1A1A"/>
          <w:sz w:val="22"/>
        </w:rPr>
        <w:t>This Agreement, together with the Subscription Agreement of even date herewith between the Company and James E. Bullard (the “Subscription Agreement”), constitutes the entire agreement of the parties with respect to its subject matter and supersedes all prior agreements and understandings, whether written or oral, other than the Subscription Agreement, which is expressly incorporated herein by reference. There are no separate MIPA or equity grant agreements governing the interests described herein — all such terms are incorporated into and governed exclusively by this Agreement and the Subscription Agreement.</w:t>
      </w:r>
    </w:p>
    <w:p>
      <w:pPr>
        <w:jc w:val="both"/>
        <w:spacing w:before="80" w:after="20"/>
      </w:pPr>
      <w:r>
        <w:rPr>
          <w:rFonts w:ascii="Arial" w:hAnsi="Arial"/>
          <w:b/>
          <w:i w:val="0"/>
          <w:color w:val="1A1A1A"/>
          <w:sz w:val="22"/>
        </w:rPr>
        <w:t>11.6  Certificates and Filings.</w:t>
      </w:r>
    </w:p>
    <w:p>
      <w:pPr>
        <w:jc w:val="both"/>
        <w:spacing w:before="0" w:after="60"/>
      </w:pPr>
      <w:r>
        <w:rPr>
          <w:rFonts w:ascii="Times New Roman" w:hAnsi="Times New Roman"/>
          <w:b w:val="0"/>
          <w:i w:val="0"/>
          <w:color w:val="1A1A1A"/>
          <w:sz w:val="22"/>
        </w:rPr>
        <w:t>The Members shall execute any and all documents required to comply with the requirements of the Act and applicable law.</w:t>
      </w:r>
    </w:p>
    <w:p>
      <w:pPr>
        <w:jc w:val="both"/>
        <w:spacing w:before="80" w:after="20"/>
      </w:pPr>
      <w:r>
        <w:rPr>
          <w:rFonts w:ascii="Arial" w:hAnsi="Arial"/>
          <w:b/>
          <w:i w:val="0"/>
          <w:color w:val="1A1A1A"/>
          <w:sz w:val="22"/>
        </w:rPr>
        <w:t>11.7  Partial Invalidity.</w:t>
      </w:r>
    </w:p>
    <w:p>
      <w:pPr>
        <w:jc w:val="both"/>
        <w:spacing w:before="0" w:after="60"/>
      </w:pPr>
      <w:r>
        <w:rPr>
          <w:rFonts w:ascii="Times New Roman" w:hAnsi="Times New Roman"/>
          <w:b w:val="0"/>
          <w:i w:val="0"/>
          <w:color w:val="1A1A1A"/>
          <w:sz w:val="22"/>
        </w:rPr>
        <w:t>The invalidity of any provision of this Agreement shall not affect the validity of the remainder hereof. If any provision is held invalid or unenforceable, the remaining provisions shall remain in full force and effect.</w:t>
      </w:r>
    </w:p>
    <w:p>
      <w:pPr>
        <w:jc w:val="both"/>
        <w:spacing w:before="80" w:after="20"/>
      </w:pPr>
      <w:r>
        <w:rPr>
          <w:rFonts w:ascii="Arial" w:hAnsi="Arial"/>
          <w:b/>
          <w:i w:val="0"/>
          <w:color w:val="1A1A1A"/>
          <w:sz w:val="22"/>
        </w:rPr>
        <w:t>11.8  Governing Law; Dispute Resolution.</w:t>
      </w:r>
    </w:p>
    <w:p>
      <w:pPr>
        <w:jc w:val="both"/>
        <w:spacing w:before="0" w:after="60"/>
      </w:pPr>
      <w:r>
        <w:rPr>
          <w:rFonts w:ascii="Times New Roman" w:hAnsi="Times New Roman"/>
          <w:b w:val="0"/>
          <w:i w:val="0"/>
          <w:color w:val="1A1A1A"/>
          <w:sz w:val="22"/>
        </w:rPr>
        <w:t>This Agreement shall be governed by and construed in accordance with the laws of the State of Wyoming, without regard to conflicts of law principles. Any dispute arising out of or relating to this Agreement that cannot be resolved by the parties in good faith within thirty (30) days of written notice shall be submitted to binding arbitration in Smith County, Texas (Tyler), administered by the American Arbitration Association under its Commercial Arbitration Rules.</w:t>
      </w:r>
    </w:p>
    <w:p>
      <w:pPr>
        <w:jc w:val="both"/>
        <w:spacing w:before="80" w:after="20"/>
      </w:pPr>
      <w:r>
        <w:rPr>
          <w:rFonts w:ascii="Arial" w:hAnsi="Arial"/>
          <w:b/>
          <w:i w:val="0"/>
          <w:color w:val="1A1A1A"/>
          <w:sz w:val="22"/>
        </w:rPr>
        <w:t>11.9  Attorney's Fees.</w:t>
      </w:r>
    </w:p>
    <w:p>
      <w:pPr>
        <w:jc w:val="both"/>
        <w:spacing w:before="0" w:after="60"/>
      </w:pPr>
      <w:r>
        <w:rPr>
          <w:rFonts w:ascii="Times New Roman" w:hAnsi="Times New Roman"/>
          <w:b w:val="0"/>
          <w:i w:val="0"/>
          <w:color w:val="1A1A1A"/>
          <w:sz w:val="22"/>
        </w:rPr>
        <w:t>If any party institutes a lawsuit, arbitration, or other proceeding against any other party in connection with this Agreement or its enforcement, the prevailing party shall be entitled to recover from the other party reasonable attorney's fees, witness fees, expenses, and court costs in connection with the action at both trial and appellate levels.</w:t>
      </w:r>
    </w:p>
    <w:p>
      <w:pPr>
        <w:jc w:val="both"/>
        <w:spacing w:before="80" w:after="20"/>
      </w:pPr>
      <w:r>
        <w:rPr>
          <w:rFonts w:ascii="Arial" w:hAnsi="Arial"/>
          <w:b/>
          <w:i w:val="0"/>
          <w:color w:val="1A1A1A"/>
          <w:sz w:val="22"/>
        </w:rPr>
        <w:t>11.10  Injunctive Relief.</w:t>
      </w:r>
    </w:p>
    <w:p>
      <w:pPr>
        <w:jc w:val="both"/>
        <w:spacing w:before="0" w:after="60"/>
      </w:pPr>
      <w:r>
        <w:rPr>
          <w:rFonts w:ascii="Times New Roman" w:hAnsi="Times New Roman"/>
          <w:b w:val="0"/>
          <w:i w:val="0"/>
          <w:color w:val="1A1A1A"/>
          <w:sz w:val="22"/>
        </w:rPr>
        <w:t>The Members recognize and acknowledge that in the event of any breach of Sections 6.4 or 6.5, irreparable harm will be suffered by the Company and any remedy available at law will be inadequate. In such event, the Company shall be entitled to seek injunctive relief in any court of competent jurisdiction against a Member or former Member, without necessity of posting any bond, cash, or security.</w:t>
      </w:r>
    </w:p>
    <w:p>
      <w:pPr>
        <w:jc w:val="both"/>
        <w:spacing w:before="80" w:after="20"/>
      </w:pPr>
      <w:r>
        <w:rPr>
          <w:rFonts w:ascii="Arial" w:hAnsi="Arial"/>
          <w:b/>
          <w:i w:val="0"/>
          <w:color w:val="1A1A1A"/>
          <w:sz w:val="22"/>
        </w:rPr>
        <w:t>11.11  Notices.</w:t>
      </w:r>
    </w:p>
    <w:p>
      <w:pPr>
        <w:jc w:val="both"/>
        <w:spacing w:before="0" w:after="60"/>
      </w:pPr>
      <w:r>
        <w:rPr>
          <w:rFonts w:ascii="Times New Roman" w:hAnsi="Times New Roman"/>
          <w:b w:val="0"/>
          <w:i w:val="0"/>
          <w:color w:val="1A1A1A"/>
          <w:sz w:val="22"/>
        </w:rPr>
        <w:t>All notices shall be in writing and may be given by hand delivery, email (with confirmation of receipt), or certified mail to the physical street addresses of the Members set forth in the signature block of this Agreement. P.O. Box addresses are not valid notice addresses for purposes of this Agreement. Hand-delivered and email notices shall be effective upon delivery; notices by mail shall be effective three (3) days after deposit in the mail.</w:t>
      </w:r>
    </w:p>
    <w:p>
      <w:pPr>
        <w:jc w:val="both"/>
        <w:spacing w:before="80" w:after="20"/>
      </w:pPr>
      <w:r>
        <w:rPr>
          <w:rFonts w:ascii="Arial" w:hAnsi="Arial"/>
          <w:b/>
          <w:i w:val="0"/>
          <w:color w:val="1A1A1A"/>
          <w:sz w:val="22"/>
        </w:rPr>
        <w:t>11.12  Execution in Counterparts; Electronic Signatures.</w:t>
      </w:r>
    </w:p>
    <w:p>
      <w:pPr>
        <w:jc w:val="both"/>
        <w:spacing w:before="0" w:after="60"/>
      </w:pPr>
      <w:r>
        <w:rPr>
          <w:rFonts w:ascii="Times New Roman" w:hAnsi="Times New Roman"/>
          <w:b w:val="0"/>
          <w:i w:val="0"/>
          <w:color w:val="1A1A1A"/>
          <w:sz w:val="22"/>
        </w:rPr>
        <w:t>This Agreement may be executed in counterparts, all of which taken together shall constitute an original. Electronic signatures, including DocuSign and PDF signatures, shall be deemed valid and binding.</w:t>
      </w:r>
    </w:p>
    <w:p>
      <w:pPr>
        <w:jc w:val="both"/>
        <w:spacing w:before="80" w:after="20"/>
      </w:pPr>
      <w:r>
        <w:rPr>
          <w:rFonts w:ascii="Arial" w:hAnsi="Arial"/>
          <w:b/>
          <w:i w:val="0"/>
          <w:color w:val="1A1A1A"/>
          <w:sz w:val="22"/>
        </w:rPr>
        <w:t>11.13  Titles and Captions.</w:t>
      </w:r>
    </w:p>
    <w:p>
      <w:pPr>
        <w:jc w:val="both"/>
        <w:spacing w:before="0" w:after="60"/>
      </w:pPr>
      <w:r>
        <w:rPr>
          <w:rFonts w:ascii="Times New Roman" w:hAnsi="Times New Roman"/>
          <w:b w:val="0"/>
          <w:i w:val="0"/>
          <w:color w:val="1A1A1A"/>
          <w:sz w:val="22"/>
        </w:rPr>
        <w:t>All article, section, or paragraph titles or captions in this Agreement are for convenience only and are not deemed a part hereof.</w:t>
      </w:r>
    </w:p>
    <w:p>
      <w:pPr>
        <w:jc w:val="both"/>
        <w:spacing w:before="80" w:after="20"/>
      </w:pPr>
      <w:r>
        <w:rPr>
          <w:rFonts w:ascii="Arial" w:hAnsi="Arial"/>
          <w:b/>
          <w:i w:val="0"/>
          <w:color w:val="1A1A1A"/>
          <w:sz w:val="22"/>
        </w:rPr>
        <w:t>11.14  Pronouns and Plurals.</w:t>
      </w:r>
    </w:p>
    <w:p>
      <w:pPr>
        <w:jc w:val="both"/>
        <w:spacing w:before="0" w:after="60"/>
      </w:pPr>
      <w:r>
        <w:rPr>
          <w:rFonts w:ascii="Times New Roman" w:hAnsi="Times New Roman"/>
          <w:b w:val="0"/>
          <w:i w:val="0"/>
          <w:color w:val="1A1A1A"/>
          <w:sz w:val="22"/>
        </w:rPr>
        <w:t>All pronouns and variations thereof are deemed to refer to the masculine, feminine, neuter, singular, or plural as the identity of the Person or Persons may require.</w:t>
      </w:r>
    </w:p>
    <w:p>
      <w:pPr>
        <w:jc w:val="center"/>
        <w:spacing w:before="100" w:after="40"/>
      </w:pPr>
      <w:r>
        <w:rPr>
          <w:rFonts w:ascii="Arial" w:hAnsi="Arial"/>
          <w:b/>
          <w:i w:val="0"/>
          <w:color w:val="1F3864"/>
          <w:sz w:val="22"/>
        </w:rPr>
        <w:t>ARTICLE XII — FUTURE INVESTOR ADMISSION</w:t>
      </w:r>
    </w:p>
    <w:p>
      <w:pPr>
        <w:jc w:val="both"/>
        <w:spacing w:before="80" w:after="20"/>
      </w:pPr>
      <w:r>
        <w:rPr>
          <w:rFonts w:ascii="Arial" w:hAnsi="Arial"/>
          <w:b/>
          <w:i w:val="0"/>
          <w:color w:val="1A1A1A"/>
          <w:sz w:val="22"/>
        </w:rPr>
        <w:t>12.1  Manager Authority to Admit New Investors.</w:t>
      </w:r>
    </w:p>
    <w:p>
      <w:pPr>
        <w:jc w:val="both"/>
        <w:spacing w:before="0" w:after="60"/>
      </w:pPr>
      <w:r>
        <w:rPr>
          <w:rFonts w:ascii="Times New Roman" w:hAnsi="Times New Roman"/>
          <w:b w:val="0"/>
          <w:i w:val="0"/>
          <w:color w:val="1A1A1A"/>
          <w:sz w:val="22"/>
        </w:rPr>
        <w:t>The Manager may, in the Manager's sole discretion and without a vote of the Members, admit one or more new investors as Members of the Company (each, a “New Investor”), subject to the requirements and limitations of this Article XII. The Manager's authority to admit New Investors without a Member vote is subject only to: (a) the hard dilution floor in Section 12.3; (b) the S-Corp eligibility requirements in Section 12.4; and (c) the anti-dilution and pro-rata rights of Bullard under Section 6.8.</w:t>
      </w:r>
    </w:p>
    <w:p>
      <w:pPr>
        <w:jc w:val="both"/>
        <w:spacing w:before="80" w:after="20"/>
      </w:pPr>
      <w:r>
        <w:rPr>
          <w:rFonts w:ascii="Arial" w:hAnsi="Arial"/>
          <w:b/>
          <w:i w:val="0"/>
          <w:color w:val="1A1A1A"/>
          <w:sz w:val="22"/>
        </w:rPr>
        <w:t>12.2  New Investor Admission Mechanics.</w:t>
      </w:r>
    </w:p>
    <w:p>
      <w:pPr>
        <w:jc w:val="both"/>
        <w:spacing w:before="0" w:after="60"/>
      </w:pPr>
      <w:r>
        <w:rPr>
          <w:rFonts w:ascii="Times New Roman" w:hAnsi="Times New Roman"/>
          <w:b w:val="0"/>
          <w:i w:val="0"/>
          <w:color w:val="1A1A1A"/>
          <w:sz w:val="22"/>
        </w:rPr>
        <w:t>To be admitted as a New Investor, a prospective investor must:</w:t>
      </w:r>
    </w:p>
    <w:p>
      <w:pPr>
        <w:jc w:val="both"/>
        <w:spacing w:before="0" w:after="40"/>
        <w:ind w:left="720" w:hanging="360"/>
      </w:pPr>
      <w:r>
        <w:rPr>
          <w:rFonts w:ascii="Times New Roman" w:hAnsi="Times New Roman"/>
          <w:b w:val="0"/>
          <w:i w:val="0"/>
          <w:color w:val="1A1A1A"/>
          <w:sz w:val="22"/>
        </w:rPr>
        <w:t>(a) Execute a counterpart signature page to this Agreement, binding the New Investor to all terms hereof;</w:t>
      </w:r>
    </w:p>
    <w:p>
      <w:pPr>
        <w:jc w:val="both"/>
        <w:spacing w:before="0" w:after="40"/>
        <w:ind w:left="720" w:hanging="360"/>
      </w:pPr>
      <w:r>
        <w:rPr>
          <w:rFonts w:ascii="Times New Roman" w:hAnsi="Times New Roman"/>
          <w:b w:val="0"/>
          <w:i w:val="0"/>
          <w:color w:val="1A1A1A"/>
          <w:sz w:val="22"/>
        </w:rPr>
        <w:t>(b) Execute a subscription agreement in a form approved by the Manager, which shall include representations as to accredited investor status, investment intent, and S-Corp eligibility;</w:t>
      </w:r>
    </w:p>
    <w:p>
      <w:pPr>
        <w:jc w:val="both"/>
        <w:spacing w:before="0" w:after="40"/>
        <w:ind w:left="720" w:hanging="360"/>
      </w:pPr>
      <w:r>
        <w:rPr>
          <w:rFonts w:ascii="Times New Roman" w:hAnsi="Times New Roman"/>
          <w:b w:val="0"/>
          <w:i w:val="0"/>
          <w:color w:val="1A1A1A"/>
          <w:sz w:val="22"/>
        </w:rPr>
        <w:t>(c) Complete the S-Corp Eligibility Certification described in Section 12.4;</w:t>
      </w:r>
    </w:p>
    <w:p>
      <w:pPr>
        <w:jc w:val="both"/>
        <w:spacing w:before="0" w:after="40"/>
        <w:ind w:left="720" w:hanging="360"/>
      </w:pPr>
      <w:r>
        <w:rPr>
          <w:rFonts w:ascii="Times New Roman" w:hAnsi="Times New Roman"/>
          <w:b w:val="0"/>
          <w:i w:val="0"/>
          <w:color w:val="1A1A1A"/>
          <w:sz w:val="22"/>
        </w:rPr>
        <w:t>(d) Pay the agreed purchase price for their Percentage Interest by wire transfer to the Company's designated account; and</w:t>
      </w:r>
    </w:p>
    <w:p>
      <w:pPr>
        <w:jc w:val="both"/>
        <w:spacing w:before="0" w:after="40"/>
        <w:ind w:left="720" w:hanging="360"/>
      </w:pPr>
      <w:r>
        <w:rPr>
          <w:rFonts w:ascii="Times New Roman" w:hAnsi="Times New Roman"/>
          <w:b w:val="0"/>
          <w:i w:val="0"/>
          <w:color w:val="1A1A1A"/>
          <w:sz w:val="22"/>
        </w:rPr>
        <w:t>(e) Receive a written admission notice from the Manager confirming the New Investor's Percentage Interest and the updated capitalization table.</w:t>
      </w:r>
    </w:p>
    <w:p>
      <w:pPr>
        <w:jc w:val="both"/>
        <w:spacing w:before="0" w:after="60"/>
      </w:pPr>
      <w:r>
        <w:rPr>
          <w:rFonts w:ascii="Times New Roman" w:hAnsi="Times New Roman"/>
          <w:b w:val="0"/>
          <w:i w:val="0"/>
          <w:color w:val="1A1A1A"/>
          <w:sz w:val="22"/>
        </w:rPr>
        <w:t>Upon satisfaction of all conditions, the Manager shall update Exhibit A to reflect the New Investor's Percentage Interest and the corresponding adjustments to all other Members' interests.</w:t>
      </w:r>
    </w:p>
    <w:p>
      <w:pPr>
        <w:jc w:val="both"/>
        <w:spacing w:before="80" w:after="20"/>
      </w:pPr>
      <w:r>
        <w:rPr>
          <w:rFonts w:ascii="Arial" w:hAnsi="Arial"/>
          <w:b/>
          <w:i w:val="0"/>
          <w:color w:val="1A1A1A"/>
          <w:sz w:val="22"/>
        </w:rPr>
        <w:t>12.3  Hard Dilution Floor — Bullard Minimum Interest.</w:t>
      </w:r>
    </w:p>
    <w:p>
      <w:pPr>
        <w:jc w:val="both"/>
        <w:spacing w:before="0" w:after="60"/>
      </w:pPr>
      <w:r>
        <w:rPr>
          <w:rFonts w:ascii="Times New Roman" w:hAnsi="Times New Roman"/>
          <w:b w:val="0"/>
          <w:i w:val="0"/>
          <w:color w:val="1A1A1A"/>
          <w:sz w:val="22"/>
        </w:rPr>
        <w:t>Notwithstanding Section 12.1, the Manager may not admit any New Investor or issue any additional Percentage Interests if such admission or issuance would reduce Bullard's Percentage Interest below twenty percent (20.0%) of the Company, unless Bullard provides prior written consent to such reduction. For the avoidance of doubt, this floor applies cumulatively to all New Investor admissions — not individually — such that no combination of admissions may dilute Bullard below 20.0% without his written consent.</w:t>
      </w:r>
    </w:p>
    <w:p>
      <w:pPr>
        <w:jc w:val="both"/>
        <w:spacing w:before="80" w:after="20"/>
      </w:pPr>
      <w:r>
        <w:rPr>
          <w:rFonts w:ascii="Arial" w:hAnsi="Arial"/>
          <w:b/>
          <w:i w:val="0"/>
          <w:color w:val="1A1A1A"/>
          <w:sz w:val="22"/>
        </w:rPr>
        <w:t>12.4  S-Corp Eligibility Certification.</w:t>
      </w:r>
    </w:p>
    <w:p>
      <w:pPr>
        <w:jc w:val="both"/>
        <w:spacing w:before="0" w:after="60"/>
      </w:pPr>
      <w:r>
        <w:rPr>
          <w:rFonts w:ascii="Times New Roman" w:hAnsi="Times New Roman"/>
          <w:b w:val="0"/>
          <w:i w:val="0"/>
          <w:color w:val="1A1A1A"/>
          <w:sz w:val="22"/>
        </w:rPr>
        <w:t>As a mandatory condition of admission, each prospective New Investor shall deliver to the Manager a signed written certification (the “S-Corp Eligibility Certification”) confirming that, as of the date of admission and on a continuing basis throughout the New Investor's membership:</w:t>
      </w:r>
    </w:p>
    <w:p>
      <w:pPr>
        <w:jc w:val="both"/>
        <w:spacing w:before="0" w:after="40"/>
        <w:ind w:left="720" w:hanging="360"/>
      </w:pPr>
      <w:r>
        <w:rPr>
          <w:rFonts w:ascii="Times New Roman" w:hAnsi="Times New Roman"/>
          <w:b w:val="0"/>
          <w:i w:val="0"/>
          <w:color w:val="1A1A1A"/>
          <w:sz w:val="22"/>
        </w:rPr>
        <w:t>(a) The New Investor is a natural person (not an entity, trust, partnership, corporation, or other non-human person);</w:t>
      </w:r>
    </w:p>
    <w:p>
      <w:pPr>
        <w:jc w:val="both"/>
        <w:spacing w:before="0" w:after="40"/>
        <w:ind w:left="720" w:hanging="360"/>
      </w:pPr>
      <w:r>
        <w:rPr>
          <w:rFonts w:ascii="Times New Roman" w:hAnsi="Times New Roman"/>
          <w:b w:val="0"/>
          <w:i w:val="0"/>
          <w:color w:val="1A1A1A"/>
          <w:sz w:val="22"/>
        </w:rPr>
        <w:t>(b) The New Investor is a United States citizen or a lawful permanent resident alien of the United States;</w:t>
      </w:r>
    </w:p>
    <w:p>
      <w:pPr>
        <w:jc w:val="both"/>
        <w:spacing w:before="0" w:after="40"/>
        <w:ind w:left="720" w:hanging="360"/>
      </w:pPr>
      <w:r>
        <w:rPr>
          <w:rFonts w:ascii="Times New Roman" w:hAnsi="Times New Roman"/>
          <w:b w:val="0"/>
          <w:i w:val="0"/>
          <w:color w:val="1A1A1A"/>
          <w:sz w:val="22"/>
        </w:rPr>
        <w:t>(c) The New Investor is not a nonresident alien within the meaning of IRC §7701(b);</w:t>
      </w:r>
    </w:p>
    <w:p>
      <w:pPr>
        <w:jc w:val="both"/>
        <w:spacing w:before="0" w:after="40"/>
        <w:ind w:left="720" w:hanging="360"/>
      </w:pPr>
      <w:r>
        <w:rPr>
          <w:rFonts w:ascii="Times New Roman" w:hAnsi="Times New Roman"/>
          <w:b w:val="0"/>
          <w:i w:val="0"/>
          <w:color w:val="1A1A1A"/>
          <w:sz w:val="22"/>
        </w:rPr>
        <w:t>(d) The New Investor will immediately notify the Manager in writing if any of the foregoing representations ceases to be true; and</w:t>
      </w:r>
    </w:p>
    <w:p>
      <w:pPr>
        <w:jc w:val="both"/>
        <w:spacing w:before="0" w:after="40"/>
        <w:ind w:left="720" w:hanging="360"/>
      </w:pPr>
      <w:r>
        <w:rPr>
          <w:rFonts w:ascii="Times New Roman" w:hAnsi="Times New Roman"/>
          <w:b w:val="0"/>
          <w:i w:val="0"/>
          <w:color w:val="1A1A1A"/>
          <w:sz w:val="22"/>
        </w:rPr>
        <w:t>(e) The New Investor acknowledges that any breach of this certification, or any change in status that would cause the New Investor to be an ineligible S-Corp shareholder, may result in mandatory transfer or buyout of the New Investor's interest at the Manager's election, and may result in the termination of the Company's S-Corporation election.</w:t>
      </w:r>
    </w:p>
    <w:p>
      <w:pPr>
        <w:jc w:val="both"/>
        <w:spacing w:before="80" w:after="20"/>
      </w:pPr>
      <w:r>
        <w:rPr>
          <w:rFonts w:ascii="Arial" w:hAnsi="Arial"/>
          <w:b/>
          <w:i w:val="0"/>
          <w:color w:val="1A1A1A"/>
          <w:sz w:val="22"/>
        </w:rPr>
        <w:t>12.5  Continuing Eligibility Obligation.</w:t>
      </w:r>
    </w:p>
    <w:p>
      <w:pPr>
        <w:jc w:val="both"/>
        <w:spacing w:before="0" w:after="60"/>
      </w:pPr>
      <w:r>
        <w:rPr>
          <w:rFonts w:ascii="Times New Roman" w:hAnsi="Times New Roman"/>
          <w:b w:val="0"/>
          <w:i w:val="0"/>
          <w:color w:val="1A1A1A"/>
          <w:sz w:val="22"/>
        </w:rPr>
        <w:t>Each Member — including all original Members and all New Investors — has a continuing obligation to notify the Manager within five (5) business days of any change in their citizenship, residency, or tax status that would cause them to cease to be a S-Corp Eligible Person. Upon receipt of such notice, or upon the Manager's independent discovery of an eligibility change, the Manager shall have thirty (30) days to elect to require the affected Member to Transfer their Percentage Interest pursuant to Section 8.6 at the fair market value determined thereunder. Failure to notify the Manager of an eligibility change shall constitute a material breach of this Agreement.</w:t>
      </w:r>
    </w:p>
    <w:p>
      <w:pPr>
        <w:jc w:val="both"/>
        <w:spacing w:before="80" w:after="20"/>
      </w:pPr>
      <w:r>
        <w:rPr>
          <w:rFonts w:ascii="Arial" w:hAnsi="Arial"/>
          <w:b/>
          <w:i w:val="0"/>
          <w:color w:val="1A1A1A"/>
          <w:sz w:val="22"/>
        </w:rPr>
        <w:t>12.6  Pro-Rata Participation Right.</w:t>
      </w:r>
    </w:p>
    <w:p>
      <w:pPr>
        <w:jc w:val="both"/>
        <w:spacing w:before="0" w:after="60"/>
      </w:pPr>
      <w:r>
        <w:rPr>
          <w:rFonts w:ascii="Times New Roman" w:hAnsi="Times New Roman"/>
          <w:b w:val="0"/>
          <w:i w:val="0"/>
          <w:color w:val="1A1A1A"/>
          <w:sz w:val="22"/>
        </w:rPr>
        <w:t>Prior to admitting any New Investor under this Article XII, the Manager shall provide Bullard with at least fifteen (15) days prior written notice of the proposed admission, specifying the proposed Percentage Interest, price per percentage point, and material investment terms. Bullard shall have the right to elect, within fifteen (15) days of such notice, to purchase up to his pro-rata share of the interests to be issued (based on his then-current Percentage Interest) on the same terms, in order to maintain his Percentage Interest. If Bullard does not respond within fifteen (15) days, he shall be deemed to have waived his pro-rata right with respect to that specific issuance. Bullard's failure to exercise his pro-rata right on any issuance shall not waive his right on future issuances.</w:t>
      </w:r>
    </w:p>
    <w:p>
      <w:pPr>
        <w:jc w:val="both"/>
        <w:spacing w:before="80" w:after="20"/>
      </w:pPr>
      <w:r>
        <w:rPr>
          <w:rFonts w:ascii="Arial" w:hAnsi="Arial"/>
          <w:b/>
          <w:i w:val="0"/>
          <w:color w:val="1A1A1A"/>
          <w:sz w:val="22"/>
        </w:rPr>
        <w:t>12.7  New Investor Rights.</w:t>
      </w:r>
    </w:p>
    <w:p>
      <w:pPr>
        <w:jc w:val="both"/>
        <w:spacing w:before="0" w:after="60"/>
      </w:pPr>
      <w:r>
        <w:rPr>
          <w:rFonts w:ascii="Times New Roman" w:hAnsi="Times New Roman"/>
          <w:b w:val="0"/>
          <w:i w:val="0"/>
          <w:color w:val="1A1A1A"/>
          <w:sz w:val="22"/>
        </w:rPr>
        <w:t>Unless otherwise agreed in writing by the Manager and the New Investor at the time of admission, New Investors shall receive the same reporting rights as Bullard under Section 6.7 and shall have voting rights on Reserved Matters consistent with their Percentage Interest. New Investors shall not have the strategic observer rights described in Section 6.9, the anti-dilution protection of Section 6.8, or the hard dilution floor of Section 12.3 unless separately negotiated and documented in writing at the time of admission.</w:t>
      </w:r>
    </w:p>
    <w:p>
      <w:pPr>
        <w:jc w:val="center"/>
        <w:spacing w:before="100" w:after="40"/>
      </w:pPr>
      <w:r>
        <w:rPr>
          <w:rFonts w:ascii="Arial" w:hAnsi="Arial"/>
          <w:b/>
          <w:i w:val="0"/>
          <w:color w:val="1F3864"/>
          <w:sz w:val="22"/>
        </w:rPr>
        <w:t>SIGNATURES</w:t>
      </w:r>
    </w:p>
    <w:p>
      <w:pPr>
        <w:jc w:val="both"/>
        <w:spacing w:before="0" w:after="60"/>
      </w:pPr>
      <w:r>
        <w:rPr>
          <w:rFonts w:ascii="Times New Roman" w:hAnsi="Times New Roman"/>
          <w:b w:val="0"/>
          <w:i w:val="0"/>
          <w:color w:val="1A1A1A"/>
          <w:sz w:val="22"/>
        </w:rPr>
        <w:t>IN WITNESS WHEREOF, the Members have executed this Agreement to be effective as of the date set forth at the beginning of this Agreement.</w:t>
      </w:r>
    </w:p>
    <w:p>
      <w:pPr>
        <w:jc w:val="both"/>
        <w:spacing w:before="60" w:after="10"/>
      </w:pPr>
      <w:r>
        <w:rPr>
          <w:rFonts w:ascii="Arial" w:hAnsi="Arial"/>
          <w:b/>
          <w:i w:val="0"/>
          <w:color w:val="1A1A1A"/>
          <w:sz w:val="22"/>
        </w:rPr>
        <w:t>MANAGER / MAJORITY MEMBER — ADELINE &amp; LILAH, LLC:</w:t>
      </w:r>
    </w:p>
    <w:p>
      <w:pPr>
        <w:jc w:val="both"/>
        <w:spacing w:before="0" w:after="10"/>
      </w:pPr>
      <w:r>
        <w:rPr>
          <w:rFonts w:ascii="Times New Roman" w:hAnsi="Times New Roman"/>
          <w:b w:val="0"/>
          <w:i w:val="0"/>
          <w:color w:val="1A1A1A"/>
          <w:sz w:val="22"/>
        </w:rPr>
        <w:t>By: _____________________________________________   Date: ___________________</w:t>
      </w:r>
    </w:p>
    <w:p>
      <w:pPr>
        <w:jc w:val="both"/>
        <w:spacing w:before="0" w:after="6"/>
      </w:pPr>
      <w:r>
        <w:rPr>
          <w:rFonts w:ascii="Times New Roman" w:hAnsi="Times New Roman"/>
          <w:b w:val="0"/>
          <w:i w:val="0"/>
          <w:color w:val="1A1A1A"/>
          <w:sz w:val="22"/>
        </w:rPr>
        <w:t>Print Name: Geoff Schackmann</w:t>
      </w:r>
    </w:p>
    <w:p>
      <w:pPr>
        <w:jc w:val="both"/>
        <w:spacing w:before="0" w:after="6"/>
      </w:pPr>
      <w:r>
        <w:rPr>
          <w:rFonts w:ascii="Times New Roman" w:hAnsi="Times New Roman"/>
          <w:b w:val="0"/>
          <w:i w:val="0"/>
          <w:color w:val="1A1A1A"/>
          <w:sz w:val="22"/>
        </w:rPr>
        <w:t>Title: Manager (individually) — Non-Member</w:t>
      </w:r>
    </w:p>
    <w:p>
      <w:pPr>
        <w:jc w:val="both"/>
        <w:spacing w:before="0" w:after="6"/>
      </w:pPr>
      <w:r>
        <w:rPr>
          <w:rFonts w:ascii="Times New Roman" w:hAnsi="Times New Roman"/>
          <w:b w:val="0"/>
          <w:i w:val="0"/>
          <w:color w:val="1A1A1A"/>
          <w:sz w:val="22"/>
        </w:rPr>
        <w:t>Address: 4602 E Cheery Lynn Rd, Phoenix, Arizona 85018</w:t>
      </w:r>
    </w:p>
    <w:p>
      <w:pPr>
        <w:jc w:val="both"/>
        <w:spacing w:before="0" w:after="40"/>
      </w:pPr>
      <w:r>
        <w:rPr>
          <w:rFonts w:ascii="Times New Roman" w:hAnsi="Times New Roman"/>
          <w:b w:val="0"/>
          <w:i w:val="0"/>
          <w:color w:val="1A1A1A"/>
          <w:sz w:val="22"/>
        </w:rPr>
        <w:t>Email: geoff@adelineandlilah.com  |  Phone: 480-495-5474</w:t>
      </w:r>
    </w:p>
    <w:p>
      <w:pPr/>
      <w:r>
        <w:rPr/>
        <w:t xml:space="preserve"/>
      </w:r>
    </w:p>
    <w:p>
      <w:pPr/>
      <w:r>
        <w:rPr>
          <w:b/>
        </w:rPr>
        <w:t xml:space="preserve">ADELINE &amp; LILAH, LLC (as Member)</w:t>
      </w:r>
    </w:p>
    <w:p>
      <w:pPr/>
      <w:r>
        <w:rPr/>
        <w:t xml:space="preserve">By: _____________________________________________   Date: ___________________</w:t>
      </w:r>
    </w:p>
    <w:p>
      <w:pPr/>
      <w:r>
        <w:rPr/>
        <w:t xml:space="preserve">Print Name: Geoff Schackmann</w:t>
      </w:r>
    </w:p>
    <w:p>
      <w:pPr/>
      <w:r>
        <w:rPr/>
        <w:t xml:space="preserve">Title: Authorized Representative  |  Interest: 60.0%</w:t>
      </w:r>
    </w:p>
    <w:p>
      <w:pPr/>
      <w:r>
        <w:rPr/>
        <w:t xml:space="preserve">Address: 4602 E Cheery Lynn Rd, Phoenix, Arizona 85018</w:t>
      </w:r>
    </w:p>
    <w:p>
      <w:pPr/>
      <w:r>
        <w:rPr/>
        <w:t xml:space="preserve">Email: geoff@adelineandlilah.com  |  Phone: 480-495-5474</w:t>
      </w:r>
    </w:p>
    <w:p>
      <w:pPr>
        <w:jc w:val="both"/>
        <w:spacing w:before="20" w:after="10"/>
      </w:pPr>
      <w:r>
        <w:rPr>
          <w:rFonts w:ascii="Arial" w:hAnsi="Arial"/>
          <w:b/>
          <w:i w:val="0"/>
          <w:color w:val="1A1A1A"/>
          <w:sz w:val="22"/>
        </w:rPr>
        <w:t>INVESTOR / STRATEGIC OBSERVER MEMBER:</w:t>
      </w:r>
    </w:p>
    <w:p>
      <w:pPr>
        <w:jc w:val="both"/>
        <w:spacing w:before="0" w:after="10"/>
      </w:pPr>
      <w:r>
        <w:rPr>
          <w:rFonts w:ascii="Times New Roman" w:hAnsi="Times New Roman"/>
          <w:b w:val="0"/>
          <w:i w:val="0"/>
          <w:color w:val="1A1A1A"/>
          <w:sz w:val="22"/>
        </w:rPr>
        <w:t>By: _____________________________________________   Date: ___________________</w:t>
      </w:r>
    </w:p>
    <w:p>
      <w:pPr>
        <w:jc w:val="both"/>
        <w:spacing w:before="0" w:after="6"/>
      </w:pPr>
      <w:r>
        <w:rPr>
          <w:rFonts w:ascii="Times New Roman" w:hAnsi="Times New Roman"/>
          <w:b w:val="0"/>
          <w:i w:val="0"/>
          <w:color w:val="1A1A1A"/>
          <w:sz w:val="22"/>
        </w:rPr>
        <w:t>Print Name: James E. Bullard</w:t>
      </w:r>
    </w:p>
    <w:p>
      <w:pPr>
        <w:jc w:val="both"/>
        <w:spacing w:before="0" w:after="6"/>
      </w:pPr>
      <w:r>
        <w:rPr>
          <w:rFonts w:ascii="Times New Roman" w:hAnsi="Times New Roman"/>
          <w:b w:val="0"/>
          <w:i w:val="0"/>
          <w:color w:val="1A1A1A"/>
          <w:sz w:val="22"/>
        </w:rPr>
        <w:t>Title: Investor Member  |  Interest: 25.0%</w:t>
      </w:r>
    </w:p>
    <w:p>
      <w:pPr>
        <w:jc w:val="both"/>
        <w:spacing w:before="0" w:after="40"/>
      </w:pPr>
      <w:r>
        <w:rPr>
          <w:rFonts w:ascii="Times New Roman" w:hAnsi="Times New Roman"/>
          <w:b w:val="0"/>
          <w:i w:val="0"/>
          <w:color w:val="1A1A1A"/>
          <w:sz w:val="22"/>
        </w:rPr>
        <w:t>Address: 13910 Indiana Ave, Suite 300, Lubbock, Texas 79423</w:t>
      </w:r>
    </w:p>
    <w:p>
      <w:pPr>
        <w:jc w:val="both"/>
        <w:spacing w:before="20" w:after="10"/>
      </w:pPr>
      <w:r>
        <w:rPr>
          <w:rFonts w:ascii="Arial" w:hAnsi="Arial"/>
          <w:b/>
          <w:i w:val="0"/>
          <w:color w:val="1A1A1A"/>
          <w:sz w:val="22"/>
        </w:rPr>
        <w:t>EQUITY GRANTEE:</w:t>
      </w:r>
    </w:p>
    <w:p>
      <w:pPr>
        <w:jc w:val="both"/>
        <w:spacing w:before="0" w:after="10"/>
      </w:pPr>
      <w:r>
        <w:rPr>
          <w:rFonts w:ascii="Times New Roman" w:hAnsi="Times New Roman"/>
          <w:b w:val="0"/>
          <w:i w:val="0"/>
          <w:color w:val="1A1A1A"/>
          <w:sz w:val="22"/>
        </w:rPr>
        <w:t>By: _____________________________________________   Date: ___________________</w:t>
      </w:r>
    </w:p>
    <w:p>
      <w:pPr>
        <w:jc w:val="both"/>
        <w:spacing w:before="0" w:after="6"/>
      </w:pPr>
      <w:r>
        <w:rPr>
          <w:rFonts w:ascii="Times New Roman" w:hAnsi="Times New Roman"/>
          <w:b w:val="0"/>
          <w:i w:val="0"/>
          <w:color w:val="1A1A1A"/>
          <w:sz w:val="22"/>
        </w:rPr>
        <w:t>Print Name: Silas R. Shelton</w:t>
      </w:r>
    </w:p>
    <w:p>
      <w:pPr>
        <w:jc w:val="both"/>
        <w:spacing w:before="0" w:after="6"/>
      </w:pPr>
      <w:r>
        <w:rPr>
          <w:rFonts w:ascii="Times New Roman" w:hAnsi="Times New Roman"/>
          <w:b w:val="0"/>
          <w:i w:val="0"/>
          <w:color w:val="1A1A1A"/>
          <w:sz w:val="22"/>
        </w:rPr>
        <w:t>Title: President — Restricted Interest  |  Interest: 4.9%</w:t>
      </w:r>
    </w:p>
    <w:p>
      <w:pPr>
        <w:jc w:val="both"/>
        <w:spacing w:before="0" w:after="6"/>
      </w:pPr>
      <w:r>
        <w:rPr>
          <w:rFonts w:ascii="Times New Roman" w:hAnsi="Times New Roman"/>
          <w:b w:val="0"/>
          <w:i w:val="0"/>
          <w:color w:val="1A1A1A"/>
          <w:sz w:val="22"/>
        </w:rPr>
        <w:t>Address: 1503 Lake Park Circle, Hideaway, Texas 75771</w:t>
      </w:r>
    </w:p>
    <w:p>
      <w:pPr>
        <w:jc w:val="both"/>
        <w:spacing w:before="0" w:after="40"/>
      </w:pPr>
      <w:r>
        <w:rPr>
          <w:rFonts w:ascii="Times New Roman" w:hAnsi="Times New Roman"/>
          <w:b w:val="0"/>
          <w:i/>
          <w:color w:val="1A1A1A"/>
          <w:sz w:val="20"/>
        </w:rPr>
        <w:t>By signing, I acknowledge my obligation to file a timely §83(b) election within 30 days of the Effective Date.</w:t>
      </w:r>
    </w:p>
    <w:p>
      <w:pPr>
        <w:jc w:val="both"/>
        <w:spacing w:before="20" w:after="10"/>
      </w:pPr>
      <w:r>
        <w:rPr>
          <w:rFonts w:ascii="Arial" w:hAnsi="Arial"/>
          <w:b/>
          <w:i w:val="0"/>
          <w:color w:val="1A1A1A"/>
          <w:sz w:val="22"/>
        </w:rPr>
        <w:t>EQUITY GRANTEE:</w:t>
      </w:r>
    </w:p>
    <w:p>
      <w:pPr>
        <w:jc w:val="both"/>
        <w:spacing w:before="0" w:after="10"/>
      </w:pPr>
      <w:r>
        <w:rPr>
          <w:rFonts w:ascii="Times New Roman" w:hAnsi="Times New Roman"/>
          <w:b w:val="0"/>
          <w:i w:val="0"/>
          <w:color w:val="1A1A1A"/>
          <w:sz w:val="22"/>
        </w:rPr>
        <w:t>By: _____________________________________________   Date: ___________________</w:t>
      </w:r>
    </w:p>
    <w:p>
      <w:pPr>
        <w:jc w:val="both"/>
        <w:spacing w:before="0" w:after="6"/>
      </w:pPr>
      <w:r>
        <w:rPr>
          <w:rFonts w:ascii="Times New Roman" w:hAnsi="Times New Roman"/>
          <w:b w:val="0"/>
          <w:i w:val="0"/>
          <w:color w:val="1A1A1A"/>
          <w:sz w:val="22"/>
        </w:rPr>
        <w:t>Print Name: Dana L. Davenport</w:t>
      </w:r>
    </w:p>
    <w:p>
      <w:pPr>
        <w:jc w:val="both"/>
        <w:spacing w:before="0" w:after="6"/>
      </w:pPr>
      <w:r>
        <w:rPr>
          <w:rFonts w:ascii="Times New Roman" w:hAnsi="Times New Roman"/>
          <w:b w:val="0"/>
          <w:i w:val="0"/>
          <w:color w:val="1A1A1A"/>
          <w:sz w:val="22"/>
        </w:rPr>
        <w:t>Title: Director of Nursing — Restricted Interest  |  Interest: 4.9%</w:t>
      </w:r>
    </w:p>
    <w:p>
      <w:pPr>
        <w:jc w:val="both"/>
        <w:spacing w:before="0" w:after="6"/>
      </w:pPr>
      <w:r>
        <w:rPr>
          <w:rFonts w:ascii="Times New Roman" w:hAnsi="Times New Roman"/>
          <w:b w:val="0"/>
          <w:i w:val="0"/>
          <w:color w:val="C00000"/>
          <w:sz w:val="22"/>
        </w:rPr>
        <w:t>Address: _____________________________________________ [REQUIRED: Physical street address — [STREET ADDRESS — REQUIRED BEFORE EXECUTION] is not a valid notice address under §11.11]</w:t>
      </w:r>
    </w:p>
    <w:p>
      <w:pPr>
        <w:jc w:val="both"/>
        <w:spacing w:before="0" w:after="40"/>
      </w:pPr>
      <w:r>
        <w:rPr>
          <w:rFonts w:ascii="Times New Roman" w:hAnsi="Times New Roman"/>
          <w:b w:val="0"/>
          <w:i/>
          <w:color w:val="1A1A1A"/>
          <w:sz w:val="20"/>
        </w:rPr>
        <w:t>By signing, I acknowledge my obligation to file a timely §83(b) election within 30 days of the Effective Date.</w:t>
      </w:r>
    </w:p>
    <w:p>
      <w:pPr>
        <w:jc w:val="both"/>
        <w:spacing w:before="20" w:after="10"/>
      </w:pPr>
      <w:r>
        <w:rPr>
          <w:rFonts w:ascii="Arial" w:hAnsi="Arial"/>
          <w:b/>
          <w:i w:val="0"/>
          <w:color w:val="1A1A1A"/>
          <w:sz w:val="22"/>
        </w:rPr>
        <w:t>EQUITY GRANTEE:</w:t>
      </w:r>
    </w:p>
    <w:p>
      <w:pPr>
        <w:jc w:val="both"/>
        <w:spacing w:before="0" w:after="10"/>
      </w:pPr>
      <w:r>
        <w:rPr>
          <w:rFonts w:ascii="Times New Roman" w:hAnsi="Times New Roman"/>
          <w:b w:val="0"/>
          <w:i w:val="0"/>
          <w:color w:val="1A1A1A"/>
          <w:sz w:val="22"/>
        </w:rPr>
        <w:t>By: _____________________________________________   Date: ___________________</w:t>
      </w:r>
    </w:p>
    <w:p>
      <w:pPr>
        <w:jc w:val="both"/>
        <w:spacing w:before="0" w:after="6"/>
      </w:pPr>
      <w:r>
        <w:rPr>
          <w:rFonts w:ascii="Times New Roman" w:hAnsi="Times New Roman"/>
          <w:b w:val="0"/>
          <w:i w:val="0"/>
          <w:color w:val="1A1A1A"/>
          <w:sz w:val="22"/>
        </w:rPr>
        <w:t>Print Name: Bradley Gene Woodard</w:t>
      </w:r>
    </w:p>
    <w:p>
      <w:pPr>
        <w:jc w:val="both"/>
        <w:spacing w:before="0" w:after="6"/>
      </w:pPr>
      <w:r>
        <w:rPr>
          <w:rFonts w:ascii="Times New Roman" w:hAnsi="Times New Roman"/>
          <w:b w:val="0"/>
          <w:i w:val="0"/>
          <w:color w:val="1A1A1A"/>
          <w:sz w:val="22"/>
        </w:rPr>
        <w:t>Title: Sales Director — Restricted Interest  |  Interest: 4.9%</w:t>
      </w:r>
    </w:p>
    <w:p>
      <w:pPr>
        <w:jc w:val="both"/>
        <w:spacing w:before="0" w:after="6"/>
      </w:pPr>
      <w:r>
        <w:rPr>
          <w:rFonts w:ascii="Times New Roman" w:hAnsi="Times New Roman"/>
          <w:b w:val="0"/>
          <w:i w:val="0"/>
          <w:color w:val="1A1A1A"/>
          <w:sz w:val="22"/>
        </w:rPr>
        <w:t>Address: 421 W Cumberland Rd, Apt 403, Tyler, Texas 75703</w:t>
      </w:r>
    </w:p>
    <w:p>
      <w:pPr>
        <w:jc w:val="both"/>
        <w:spacing w:before="0" w:after="40"/>
      </w:pPr>
      <w:r>
        <w:rPr>
          <w:rFonts w:ascii="Times New Roman" w:hAnsi="Times New Roman"/>
          <w:b w:val="0"/>
          <w:i/>
          <w:color w:val="1A1A1A"/>
          <w:sz w:val="20"/>
        </w:rPr>
        <w:t>By signing, I acknowledge my obligation to file a timely §83(b) election within 30 days of the Effective Date.</w:t>
      </w:r>
    </w:p>
    <w:p>
      <w:pPr>
        <w:jc w:val="center"/>
        <w:spacing w:before="100" w:after="40"/>
      </w:pPr>
      <w:r>
        <w:rPr>
          <w:rFonts w:ascii="Arial" w:hAnsi="Arial"/>
          <w:b/>
          <w:i w:val="0"/>
          <w:color w:val="1F3864"/>
          <w:sz w:val="22"/>
        </w:rPr>
        <w:t>EXHIBIT "A" — CAPITALIZATION TABLE</w:t>
      </w:r>
    </w:p>
    <w:p>
      <w:pPr>
        <w:jc w:val="both"/>
        <w:spacing w:before="0" w:after="60"/>
      </w:pPr>
      <w:r>
        <w:rPr>
          <w:rFonts w:ascii="Times New Roman" w:hAnsi="Times New Roman"/>
          <w:b w:val="0"/>
          <w:i w:val="0"/>
          <w:color w:val="1A1A1A"/>
          <w:sz w:val="22"/>
        </w:rPr>
        <w:t>* Restricted Interests held by Silas R. Shelton, Dana L. Davenport, and Bradley Gene Woodard are subject to Forfeiture Conditions under Article V pending §83(b) election compliance. The 0.3% Unissued Pool is reserved for future grants and future investor admissions under Article XII. Bullard's 25.0% is calculated on a fully-diluted basis inclusive of the 15.0% employee interest pool.</w:t>
      </w:r>
    </w:p>
    <w:p>
      <w:pPr>
        <w:jc w:val="both"/>
        <w:spacing w:before="0" w:after="60"/>
      </w:pPr>
      <w:r>
        <w:rPr>
          <w:rFonts w:ascii="Times New Roman" w:hAnsi="Times New Roman"/>
          <w:b w:val="0"/>
          <w:i w:val="0"/>
          <w:color w:val="1A1A1A"/>
          <w:sz w:val="22"/>
        </w:rPr>
        <w:t>Contributions:</w:t>
      </w:r>
    </w:p>
    <w:p>
      <w:pPr>
        <w:jc w:val="both"/>
        <w:spacing w:before="0" w:after="60"/>
        <w:ind w:left="720" w:hanging="0"/>
      </w:pPr>
      <w:r>
        <w:rPr>
          <w:rFonts w:ascii="Times New Roman" w:hAnsi="Times New Roman"/>
          <w:b w:val="0"/>
          <w:i w:val="0"/>
          <w:color w:val="1A1A1A"/>
          <w:sz w:val="22"/>
        </w:rPr>
        <w:t xml:space="preserve">  Adeline &amp; Lilah, LLC (Geoff Schackmann)  |  Services rendered (sweat equity)  |  60.0%</w:t>
      </w:r>
    </w:p>
    <w:p>
      <w:pPr>
        <w:jc w:val="both"/>
        <w:spacing w:before="0" w:after="60"/>
        <w:ind w:left="720" w:hanging="0"/>
      </w:pPr>
      <w:r>
        <w:rPr>
          <w:rFonts w:ascii="Times New Roman" w:hAnsi="Times New Roman"/>
          <w:b w:val="0"/>
          <w:i w:val="0"/>
          <w:color w:val="1A1A1A"/>
          <w:sz w:val="22"/>
        </w:rPr>
        <w:t xml:space="preserve">  James E. Bullard  |  $250,000.00 cash  |  25.0%</w:t>
      </w:r>
    </w:p>
    <w:p>
      <w:pPr>
        <w:jc w:val="both"/>
        <w:spacing w:before="0" w:after="60"/>
        <w:ind w:left="720" w:hanging="0"/>
      </w:pPr>
      <w:r>
        <w:rPr>
          <w:rFonts w:ascii="Times New Roman" w:hAnsi="Times New Roman"/>
          <w:b w:val="0"/>
          <w:i w:val="0"/>
          <w:color w:val="1A1A1A"/>
          <w:sz w:val="22"/>
        </w:rPr>
        <w:t xml:space="preserve">  Silas R. Shelton  |  Services rendered  |  4.9%*</w:t>
      </w:r>
    </w:p>
    <w:p>
      <w:pPr>
        <w:jc w:val="both"/>
        <w:spacing w:before="0" w:after="60"/>
        <w:ind w:left="720" w:hanging="0"/>
      </w:pPr>
      <w:r>
        <w:rPr>
          <w:rFonts w:ascii="Times New Roman" w:hAnsi="Times New Roman"/>
          <w:b w:val="0"/>
          <w:i w:val="0"/>
          <w:color w:val="1A1A1A"/>
          <w:sz w:val="22"/>
        </w:rPr>
        <w:t xml:space="preserve">  Dana L. Davenport  |  Services rendered  |  4.9%*</w:t>
      </w:r>
    </w:p>
    <w:p>
      <w:pPr>
        <w:jc w:val="both"/>
        <w:spacing w:before="0" w:after="60"/>
        <w:ind w:left="720" w:hanging="0"/>
      </w:pPr>
      <w:r>
        <w:rPr>
          <w:rFonts w:ascii="Times New Roman" w:hAnsi="Times New Roman"/>
          <w:b w:val="0"/>
          <w:i w:val="0"/>
          <w:color w:val="1A1A1A"/>
          <w:sz w:val="22"/>
        </w:rPr>
        <w:t xml:space="preserve">  Bradley Gene Woodard  |  Services rendered  |  4.9%*</w:t>
      </w:r>
    </w:p>
    <w:p>
      <w:pPr>
        <w:jc w:val="both"/>
        <w:spacing w:before="0" w:after="60"/>
        <w:ind w:left="720" w:hanging="0"/>
      </w:pPr>
      <w:r>
        <w:rPr>
          <w:rFonts w:ascii="Times New Roman" w:hAnsi="Times New Roman"/>
          <w:b w:val="0"/>
          <w:i w:val="0"/>
          <w:color w:val="1A1A1A"/>
          <w:sz w:val="22"/>
        </w:rPr>
        <w:t xml:space="preserve">  Unissued Pool  |  Reserved  |  0.3%</w:t>
      </w:r>
    </w:p>
    <w:p>
      <w:pPr>
        <w:jc w:val="both"/>
        <w:spacing w:before="0" w:after="60"/>
        <w:ind w:left="720" w:hanging="0"/>
      </w:pPr>
      <w:r>
        <w:rPr>
          <w:rFonts w:ascii="Times New Roman" w:hAnsi="Times New Roman"/>
          <w:b w:val="0"/>
          <w:i w:val="0"/>
          <w:color w:val="1A1A1A"/>
          <w:sz w:val="22"/>
        </w:rPr>
        <w:t xml:space="preserve">  TOTAL  |  $250,000.00  |  100.0%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50"/>
      </w:tabs>
    </w:pPr>
    <w:r>
      <w:rPr>
        <w:sz w:val="18"/>
        <w:szCs w:val="18"/>
      </w:rPr>
      <w:t xml:space="preserve">Tyler Hospice HoldCo L.L.C. — Confidential</w:t>
    </w:r>
    <w:r>
      <w:tab/>
    </w:r>
    <w:r>
      <w:rPr>
        <w:sz w:val="18"/>
        <w:szCs w:val="18"/>
      </w:rPr>
      <w:t xml:space="preserve">Page </w:t>
    </w:r>
    <w:r>
      <w:rPr>
        <w:sz w:val="18"/>
        <w:szCs w:val="18"/>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