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SBA 7(a) Closing Checklist</w:t>
      </w:r>
    </w:p>
    <w:p>
      <w:r>
        <w:rPr>
          <w:b w:val="0"/>
          <w:i w:val="0"/>
          <w:color w:val="606060"/>
          <w:sz w:val="18"/>
        </w:rPr>
        <w:t>Tyler Hospice Hold LLC - Azalea Hospice CHOW. Items typically required at SBA loan close.</w:t>
      </w:r>
    </w:p>
    <w:p>
      <w:r>
        <w:rPr>
          <w:b w:val="0"/>
          <w:i w:val="0"/>
          <w:sz w:val="21"/>
        </w:rPr>
        <w:t>This is a standard close checklist; the lender will issue a final, deal-specific list. Use this to stage documents and identify long-lead items now.</w:t>
      </w:r>
    </w:p>
    <w:p>
      <w:r>
        <w:rPr>
          <w:b/>
          <w:color w:val="1F3864"/>
          <w:sz w:val="23"/>
        </w:rPr>
        <w:t>A. Borrower entity</w:t>
      </w:r>
    </w:p>
    <w:p>
      <w:r>
        <w:rPr>
          <w:b w:val="0"/>
          <w:i w:val="0"/>
          <w:sz w:val="21"/>
        </w:rPr>
        <w:t xml:space="preserve">  - Tyler Hospice Hold LLC - WY Certificate of Formation</w:t>
      </w:r>
    </w:p>
    <w:p>
      <w:r>
        <w:rPr>
          <w:b w:val="0"/>
          <w:i w:val="0"/>
          <w:sz w:val="21"/>
        </w:rPr>
        <w:t xml:space="preserve">  - Tyler Hospice Hold LLC - Operating Agreement (executed, current)</w:t>
      </w:r>
    </w:p>
    <w:p>
      <w:r>
        <w:rPr>
          <w:b w:val="0"/>
          <w:i w:val="0"/>
          <w:sz w:val="21"/>
        </w:rPr>
        <w:t xml:space="preserve">  - Tyler Hospice Hold LLC - EIN assignment letter (IRS CP-575)</w:t>
      </w:r>
    </w:p>
    <w:p>
      <w:r>
        <w:rPr>
          <w:b w:val="0"/>
          <w:i w:val="0"/>
          <w:sz w:val="21"/>
        </w:rPr>
        <w:t xml:space="preserve">  - Tyler Hospice Hold LLC - Certificate of Good Standing (WY) - recent (within 30 days of close)</w:t>
      </w:r>
    </w:p>
    <w:p>
      <w:r>
        <w:rPr>
          <w:b w:val="0"/>
          <w:i w:val="0"/>
          <w:sz w:val="21"/>
        </w:rPr>
        <w:t xml:space="preserve">  - Tyler Hospice Hold LLC - Foreign qualification in TX (Certificate of Authority) and TX Good Standing</w:t>
      </w:r>
    </w:p>
    <w:p>
      <w:r>
        <w:rPr>
          <w:b w:val="0"/>
          <w:i w:val="0"/>
          <w:sz w:val="21"/>
        </w:rPr>
        <w:t xml:space="preserve">  - Hickory Hospice LLC - Certificate of Formation (TX)</w:t>
      </w:r>
    </w:p>
    <w:p>
      <w:r>
        <w:rPr>
          <w:b w:val="0"/>
          <w:i w:val="0"/>
          <w:sz w:val="21"/>
        </w:rPr>
        <w:t xml:space="preserve">  - Hickory Hospice LLC - Operating Agreement (pre- and post-CHOW)</w:t>
      </w:r>
    </w:p>
    <w:p>
      <w:r>
        <w:rPr>
          <w:b w:val="0"/>
          <w:i w:val="0"/>
          <w:sz w:val="21"/>
        </w:rPr>
        <w:t xml:space="preserve">  - Hickory Hospice LLC - Certificate of Good Standing (TX) - recent</w:t>
      </w:r>
    </w:p>
    <w:p>
      <w:r>
        <w:rPr>
          <w:b w:val="0"/>
          <w:i w:val="0"/>
          <w:sz w:val="21"/>
        </w:rPr>
        <w:t xml:space="preserve">  - Member resolutions authorizing the loan, the CHOW, the guarantor signing</w:t>
      </w:r>
    </w:p>
    <w:p>
      <w:r>
        <w:rPr>
          <w:b/>
          <w:color w:val="1F3864"/>
          <w:sz w:val="23"/>
        </w:rPr>
        <w:t>B. Transaction documents</w:t>
      </w:r>
    </w:p>
    <w:p>
      <w:r>
        <w:rPr>
          <w:b w:val="0"/>
          <w:i w:val="0"/>
          <w:sz w:val="21"/>
        </w:rPr>
        <w:t xml:space="preserve">  - Hickory CHOW Membership Interest Purchase Agreement (MIPA) - executed (filed)</w:t>
      </w:r>
    </w:p>
    <w:p>
      <w:r>
        <w:rPr>
          <w:b w:val="0"/>
          <w:i w:val="0"/>
          <w:sz w:val="21"/>
        </w:rPr>
        <w:t xml:space="preserve">  - Wire confirmation of the $300,000 seller payoff at close (no retained seller note)</w:t>
      </w:r>
    </w:p>
    <w:p>
      <w:r>
        <w:rPr>
          <w:b w:val="0"/>
          <w:i w:val="0"/>
          <w:sz w:val="21"/>
        </w:rPr>
        <w:t xml:space="preserve">  - Bill of sale / assignment of membership interests - executed</w:t>
      </w:r>
    </w:p>
    <w:p>
      <w:r>
        <w:rPr>
          <w:b w:val="0"/>
          <w:i w:val="0"/>
          <w:sz w:val="21"/>
        </w:rPr>
        <w:t xml:space="preserve">  - Manager resignations + spousal consents per the MIPA closing deliverables</w:t>
      </w:r>
    </w:p>
    <w:p>
      <w:r>
        <w:rPr>
          <w:b w:val="0"/>
          <w:i w:val="0"/>
          <w:sz w:val="21"/>
        </w:rPr>
        <w:t xml:space="preserve">  - UCC-1 financing statement filing (SBA lender)</w:t>
      </w:r>
    </w:p>
    <w:p>
      <w:r>
        <w:rPr>
          <w:b/>
          <w:color w:val="1F3864"/>
          <w:sz w:val="23"/>
        </w:rPr>
        <w:t>C. Licenses, accreditations, payor enrollment (CHOW)</w:t>
      </w:r>
    </w:p>
    <w:p>
      <w:r>
        <w:rPr>
          <w:b w:val="0"/>
          <w:i w:val="0"/>
          <w:sz w:val="21"/>
        </w:rPr>
        <w:t xml:space="preserve">  - Texas Department of Health and Human Services - HCSSA license transfer / amendment</w:t>
      </w:r>
    </w:p>
    <w:p>
      <w:r>
        <w:rPr>
          <w:b w:val="0"/>
          <w:i w:val="0"/>
          <w:sz w:val="21"/>
        </w:rPr>
        <w:t xml:space="preserve">  - Medicare Provider Transaction Access Number (PTAN) - CHOW filing (Form 855A) status confirmation</w:t>
      </w:r>
    </w:p>
    <w:p>
      <w:r>
        <w:rPr>
          <w:b w:val="0"/>
          <w:i w:val="0"/>
          <w:sz w:val="21"/>
        </w:rPr>
        <w:t xml:space="preserve">  - Medicare provider agreement / Tie-In notice</w:t>
      </w:r>
    </w:p>
    <w:p>
      <w:r>
        <w:rPr>
          <w:b w:val="0"/>
          <w:i w:val="0"/>
          <w:sz w:val="21"/>
        </w:rPr>
        <w:t xml:space="preserve">  - CHAP or ACHC accreditation - notice of CHOW and continuation</w:t>
      </w:r>
    </w:p>
    <w:p>
      <w:r>
        <w:rPr>
          <w:b w:val="0"/>
          <w:i w:val="0"/>
          <w:sz w:val="21"/>
        </w:rPr>
        <w:t xml:space="preserve">  - DEA registration (if applicable to controlled-drug handling) - CHOW update</w:t>
      </w:r>
    </w:p>
    <w:p>
      <w:r>
        <w:rPr>
          <w:b w:val="0"/>
          <w:i w:val="0"/>
          <w:sz w:val="21"/>
        </w:rPr>
        <w:t xml:space="preserve">  - State pharmacy licenses (if applicable)</w:t>
      </w:r>
    </w:p>
    <w:p>
      <w:r>
        <w:rPr>
          <w:b w:val="0"/>
          <w:i w:val="0"/>
          <w:sz w:val="21"/>
        </w:rPr>
        <w:t xml:space="preserve">  - NPI - Type 2 organizational NPI verified for the new ownership structure</w:t>
      </w:r>
    </w:p>
    <w:p>
      <w:r>
        <w:rPr>
          <w:b/>
          <w:color w:val="1F3864"/>
          <w:sz w:val="23"/>
        </w:rPr>
        <w:t>D. Real estate / lease</w:t>
      </w:r>
    </w:p>
    <w:p>
      <w:r>
        <w:rPr>
          <w:b w:val="0"/>
          <w:i w:val="0"/>
          <w:sz w:val="21"/>
        </w:rPr>
        <w:t xml:space="preserve">  - Office lease (term not less than the SBA loan term, with options) - executed</w:t>
      </w:r>
    </w:p>
    <w:p>
      <w:r>
        <w:rPr>
          <w:b w:val="0"/>
          <w:i w:val="0"/>
          <w:sz w:val="21"/>
        </w:rPr>
        <w:t xml:space="preserve">  - Landlord consent / Landlord's Waiver of distraint (SBA standard) - signed by landlord</w:t>
      </w:r>
    </w:p>
    <w:p>
      <w:r>
        <w:rPr>
          <w:b w:val="0"/>
          <w:i w:val="0"/>
          <w:sz w:val="21"/>
        </w:rPr>
        <w:t xml:space="preserve">  - Certificate of insurance naming SBA lender as additional insured (premises and operations)</w:t>
      </w:r>
    </w:p>
    <w:p>
      <w:r>
        <w:rPr>
          <w:b/>
          <w:color w:val="1F3864"/>
          <w:sz w:val="23"/>
        </w:rPr>
        <w:t>E. Equity injection verification</w:t>
      </w:r>
    </w:p>
    <w:p>
      <w:r>
        <w:rPr>
          <w:b w:val="0"/>
          <w:i w:val="0"/>
          <w:sz w:val="21"/>
        </w:rPr>
        <w:t xml:space="preserve">  - Full $195,000 on deposit in Tyler Hospice Hold LLC operating account at close (per SOP 50 10 8)</w:t>
      </w:r>
    </w:p>
    <w:p>
      <w:r>
        <w:rPr>
          <w:b w:val="0"/>
          <w:i w:val="0"/>
          <w:sz w:val="21"/>
        </w:rPr>
        <w:t xml:space="preserve">  - Bank statements (Mercury / Column N.A. acct ****1275) showing all two tranches received</w:t>
      </w:r>
    </w:p>
    <w:p>
      <w:r>
        <w:rPr>
          <w:b w:val="0"/>
          <w:i w:val="0"/>
          <w:sz w:val="21"/>
        </w:rPr>
        <w:t xml:space="preserve">  - Bullard source-of-funds statements (30+ day seasoning prior to each tranche, in his name)</w:t>
      </w:r>
    </w:p>
    <w:p>
      <w:r>
        <w:rPr>
          <w:b w:val="0"/>
          <w:i w:val="0"/>
          <w:sz w:val="21"/>
        </w:rPr>
        <w:t xml:space="preserve">  - Bullard wire / capital-contribution confirmations for each tranche</w:t>
      </w:r>
    </w:p>
    <w:p>
      <w:r>
        <w:rPr>
          <w:b w:val="0"/>
          <w:i w:val="0"/>
          <w:sz w:val="21"/>
        </w:rPr>
        <w:t xml:space="preserve">  - Bullard Investor Attestation - executed and notarized (no control / no side agreement)</w:t>
      </w:r>
    </w:p>
    <w:p>
      <w:r>
        <w:rPr>
          <w:b w:val="0"/>
          <w:i w:val="0"/>
          <w:sz w:val="21"/>
        </w:rPr>
        <w:t xml:space="preserve">  - Capital Contribution Agreement (Bullard) - executed</w:t>
      </w:r>
    </w:p>
    <w:p>
      <w:r>
        <w:rPr>
          <w:b w:val="0"/>
          <w:i w:val="0"/>
          <w:sz w:val="21"/>
        </w:rPr>
        <w:t xml:space="preserve">  - Updated Operating Agreement reflecting current cap table - executed</w:t>
      </w:r>
    </w:p>
    <w:p>
      <w:r>
        <w:rPr>
          <w:b/>
          <w:color w:val="1F3864"/>
          <w:sz w:val="23"/>
        </w:rPr>
        <w:t>F. Guarantor (Geoff Schackmann)</w:t>
      </w:r>
    </w:p>
    <w:p>
      <w:r>
        <w:rPr>
          <w:b w:val="0"/>
          <w:i w:val="0"/>
          <w:sz w:val="21"/>
        </w:rPr>
        <w:t xml:space="preserve">  - Personal guaranty (SBA Form 148 or lender form) - signed</w:t>
      </w:r>
    </w:p>
    <w:p>
      <w:r>
        <w:rPr>
          <w:b w:val="0"/>
          <w:i w:val="0"/>
          <w:sz w:val="21"/>
        </w:rPr>
        <w:t xml:space="preserve">  - SBA Form 413 (Personal Financial Statement) - signed, dated within 90 days</w:t>
      </w:r>
    </w:p>
    <w:p>
      <w:r>
        <w:rPr>
          <w:b w:val="0"/>
          <w:i w:val="0"/>
          <w:sz w:val="21"/>
        </w:rPr>
        <w:t xml:space="preserve">  - SBA Form 912 (Personal History) - signed; CAIVRS / SAM cleared</w:t>
      </w:r>
    </w:p>
    <w:p>
      <w:r>
        <w:rPr>
          <w:b w:val="0"/>
          <w:i w:val="0"/>
          <w:sz w:val="21"/>
        </w:rPr>
        <w:t xml:space="preserve">  - Three years personal tax returns + most recent year's W-2s and 1099s</w:t>
      </w:r>
    </w:p>
    <w:p>
      <w:r>
        <w:rPr>
          <w:b w:val="0"/>
          <w:i w:val="0"/>
          <w:sz w:val="21"/>
        </w:rPr>
        <w:t xml:space="preserve">  - Credit report (lender pulls; have driver license ready)</w:t>
      </w:r>
    </w:p>
    <w:p>
      <w:r>
        <w:rPr>
          <w:b w:val="0"/>
          <w:i w:val="0"/>
          <w:sz w:val="21"/>
        </w:rPr>
        <w:t xml:space="preserve">  - Life insurance on guarantor, collaterally assigned to lender (if required for loan size)</w:t>
      </w:r>
    </w:p>
    <w:p>
      <w:r>
        <w:rPr>
          <w:b w:val="0"/>
          <w:i w:val="0"/>
          <w:sz w:val="21"/>
        </w:rPr>
        <w:t xml:space="preserve">  - Spouse acknowledgement / consent - Mary Elizabeth Burcham, signed and dated</w:t>
      </w:r>
    </w:p>
    <w:p>
      <w:r>
        <w:rPr>
          <w:b/>
          <w:color w:val="1F3864"/>
          <w:sz w:val="23"/>
        </w:rPr>
        <w:t>G. Insurance (at close)</w:t>
      </w:r>
    </w:p>
    <w:p>
      <w:r>
        <w:rPr>
          <w:b w:val="0"/>
          <w:i w:val="0"/>
          <w:sz w:val="21"/>
        </w:rPr>
        <w:t xml:space="preserve">  - Business / general liability - certificate naming SBA lender</w:t>
      </w:r>
    </w:p>
    <w:p>
      <w:r>
        <w:rPr>
          <w:b w:val="0"/>
          <w:i w:val="0"/>
          <w:sz w:val="21"/>
        </w:rPr>
        <w:t xml:space="preserve">  - Professional liability for hospice / clinical operations</w:t>
      </w:r>
    </w:p>
    <w:p>
      <w:r>
        <w:rPr>
          <w:b w:val="0"/>
          <w:i w:val="0"/>
          <w:sz w:val="21"/>
        </w:rPr>
        <w:t xml:space="preserve">  - Hazard insurance on tangible personal property (equipment) financed</w:t>
      </w:r>
    </w:p>
    <w:p>
      <w:r>
        <w:rPr>
          <w:b w:val="0"/>
          <w:i w:val="0"/>
          <w:sz w:val="21"/>
        </w:rPr>
        <w:t xml:space="preserve">  - Workers' compensation - state certificate</w:t>
      </w:r>
    </w:p>
    <w:p>
      <w:r>
        <w:rPr>
          <w:b w:val="0"/>
          <w:i w:val="0"/>
          <w:sz w:val="21"/>
        </w:rPr>
        <w:t xml:space="preserve">  - Cyber liability (recommended given PHI/EMR exposure)</w:t>
      </w:r>
    </w:p>
    <w:p>
      <w:r>
        <w:rPr>
          <w:b w:val="0"/>
          <w:i w:val="0"/>
          <w:sz w:val="21"/>
        </w:rPr>
        <w:t xml:space="preserve">  - Life insurance on guarantor, collaterally assigned to SBA lender (if required)</w:t>
      </w:r>
    </w:p>
    <w:p>
      <w:r>
        <w:rPr>
          <w:b/>
          <w:color w:val="1F3864"/>
          <w:sz w:val="23"/>
        </w:rPr>
        <w:t>H. Other lender deliverables</w:t>
      </w:r>
    </w:p>
    <w:p>
      <w:r>
        <w:rPr>
          <w:b w:val="0"/>
          <w:i w:val="0"/>
          <w:sz w:val="21"/>
        </w:rPr>
        <w:t xml:space="preserve">  - SBA Authorization (issued by SBA after lender request) - lender provides</w:t>
      </w:r>
    </w:p>
    <w:p>
      <w:r>
        <w:rPr>
          <w:b w:val="0"/>
          <w:i w:val="0"/>
          <w:sz w:val="21"/>
        </w:rPr>
        <w:t xml:space="preserve">  - SBA Form 1919 (Borrower Information Form) - completed</w:t>
      </w:r>
    </w:p>
    <w:p>
      <w:r>
        <w:rPr>
          <w:b w:val="0"/>
          <w:i w:val="0"/>
          <w:sz w:val="21"/>
        </w:rPr>
        <w:t xml:space="preserve">  - SBA Form 1920 (Lender's Application) - lender completes</w:t>
      </w:r>
    </w:p>
    <w:p>
      <w:r>
        <w:rPr>
          <w:b w:val="0"/>
          <w:i w:val="0"/>
          <w:sz w:val="21"/>
        </w:rPr>
        <w:t xml:space="preserve">  - Resolution of borrower authorizing the loan - executed</w:t>
      </w:r>
    </w:p>
    <w:p>
      <w:r>
        <w:rPr>
          <w:b w:val="0"/>
          <w:i w:val="0"/>
          <w:sz w:val="21"/>
        </w:rPr>
        <w:t xml:space="preserve">  - Bank's loan agreement, note, security agreement - executed</w:t>
      </w:r>
    </w:p>
    <w:p>
      <w:r>
        <w:rPr>
          <w:b w:val="0"/>
          <w:i w:val="0"/>
          <w:sz w:val="21"/>
        </w:rPr>
        <w:t xml:space="preserve">  - Disbursement instructions for the $555K (operating account + use-of-proceeds wires)</w:t>
      </w:r>
    </w:p>
    <w:p>
      <w:r>
        <w:rPr>
          <w:b w:val="0"/>
          <w:i w:val="0"/>
          <w:sz w:val="21"/>
        </w:rPr>
        <w:t xml:space="preserve">  - Closing Statement / Settlement Statement</w:t>
      </w:r>
    </w:p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