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202124"/>
          <w:sz w:val="56"/>
          <w:szCs w:val="56"/>
        </w:rPr>
        <w:t xml:space="preserve">GKE Upgrade &amp; Maintenance</w:t>
      </w:r>
    </w:p>
    <w:p>
      <w:pPr>
        <w:spacing w:after="40"/>
        <w:jc w:val="center"/>
      </w:pPr>
      <w:r>
        <w:rPr>
          <w:b/>
          <w:bCs/>
          <w:color w:val="1A73E8"/>
          <w:sz w:val="56"/>
          <w:szCs w:val="56"/>
        </w:rPr>
        <w:t xml:space="preserve">Skill Ecosystem</w:t>
      </w:r>
    </w:p>
    <w:p>
      <w:pPr>
        <w:spacing w:after="200"/>
        <w:jc w:val="center"/>
      </w:pPr>
      <w:r>
        <w:rPr>
          <w:color w:val="5F6368"/>
          <w:sz w:val="28"/>
          <w:szCs w:val="28"/>
        </w:rPr>
        <w:t xml:space="preserve">User Guide &amp; Technical Reference</w:t>
      </w:r>
    </w:p>
    <w:p>
      <w:pPr>
        <w:spacing w:after="200"/>
      </w:pPr>
    </w:p>
    <w:p>
      <w:pPr>
        <w:pBdr>
          <w:top w:val="single" w:color="DADCE0" w:sz="2" w:space="8"/>
          <w:bottom w:val="single" w:color="DADCE0" w:sz="2" w:space="8"/>
        </w:pBdr>
        <w:spacing w:after="100" w:before="100"/>
        <w:jc w:val="center"/>
      </w:pPr>
      <w:r>
        <w:rPr>
          <w:i/>
          <w:iCs/>
          <w:color w:val="5F6368"/>
          <w:sz w:val="22"/>
          <w:szCs w:val="22"/>
        </w:rPr>
        <w:t xml:space="preserve">Multi-platform AI skills for Google Kubernetes Engine lifecycle management
</w:t>
      </w:r>
    </w:p>
    <w:p>
      <w:pPr>
        <w:spacing w:after="200"/>
      </w:pPr>
    </w:p>
    <w:p>
      <w:pPr>
        <w:jc w:val="center"/>
      </w:pPr>
      <w:r>
        <w:rPr>
          <w:color w:val="5F6368"/>
          <w:sz w:val="20"/>
          <w:szCs w:val="20"/>
        </w:rPr>
        <w:t xml:space="preserve">Claude Agent Skills 2.0  •  Gemini CLI Extension  •  Evaluation Framework</w:t>
      </w:r>
    </w:p>
    <w:p>
      <w:pPr>
        <w:spacing w:before="80"/>
        <w:jc w:val="center"/>
      </w:pPr>
      <w:r>
        <w:rPr>
          <w:color w:val="5F6368"/>
          <w:sz w:val="20"/>
          <w:szCs w:val="20"/>
        </w:rPr>
        <w:t xml:space="preserve">Version 1.0  —  March 2026</w:t>
      </w:r>
    </w:p>
    <w:p>
      <w:pPr>
        <w:spacing w:after="400"/>
      </w:pPr>
    </w:p>
    <w:p>
      <w:pPr>
        <w:jc w:val="center"/>
      </w:pPr>
      <w:r>
        <w:rPr>
          <w:color w:val="1A73E8"/>
          <w:sz w:val="20"/>
          <w:szCs w:val="20"/>
        </w:rPr>
        <w:t xml:space="preserve">github.com/geoffsdesk/gke-upgrades-skill</w:t>
      </w:r>
    </w:p>
    <w:p>
      <w:r>
        <w:br w:type="page"/>
      </w:r>
    </w:p>
    <w:p>
      <w:pPr>
        <w:spacing w:after="300"/>
      </w:pPr>
      <w:r>
        <w:rPr>
          <w:b/>
          <w:bCs/>
          <w:color w:val="20212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This guide describes the GKE Upgrade &amp; Maintenance Skill Ecosystem, a multi-platform AI skill set that teaches large language models to plan, execute, and troubleshoot Google Kubernetes Engine cluster upgrades. The ecosystem works with both </w:t>
      </w:r>
      <w:r>
        <w:rPr>
          <w:b/>
          <w:bCs/>
          <w:color w:val="1A73E8"/>
        </w:rPr>
        <w:t xml:space="preserve">Claude</w:t>
      </w:r>
      <w:r>
        <w:t xml:space="preserve"> (Agent Skills 2.0) and </w:t>
      </w:r>
      <w:r>
        <w:rPr>
          <w:b/>
          <w:bCs/>
          <w:color w:val="7B1FA2"/>
        </w:rPr>
        <w:t xml:space="preserve">Gemini CLI</w:t>
      </w:r>
      <w:r>
        <w:t xml:space="preserve"> (Extensions), providing domain-specific GKE knowledge that dramatically improves the quality and specificity of AI-generated upgrade plans, runbooks, and troubleshooting guides.</w:t>
      </w:r>
    </w:p>
    <w:p>
      <w:pPr>
        <w:pStyle w:val="Heading2"/>
      </w:pPr>
      <w:r>
        <w:t xml:space="preserve">1.1 Why This Exists</w:t>
      </w:r>
    </w:p>
    <w:p>
      <w:pPr>
        <w:spacing w:after="120"/>
      </w:pPr>
      <w:r>
        <w:t xml:space="preserve">Baseline LLMs provide generic Kubernetes upgrade advice. When asked about GKE-specific scenarios, they miss critical details: exact gcloud commands with correct flags, surge upgrade settings tailored to workload types, PDB interaction with the 1-hour eviction timeout, Autopilot-specific constraints, and the nuances of release channel management. This skill bridges that gap by injecting curated, domain-specific knowledge into the model at inference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single" w:color="1A73E8" w:sz="1"/>
            </w:tcBorders>
            <w:shd w:fill="E8F0FE" w:val="clear"/>
            <w:tcMar>
              <w:top w:type="dxa" w:w="120"/>
              <w:left w:type="dxa" w:w="200"/>
              <w:bottom w:type="dxa" w:w="120"/>
              <w:right w:type="dxa" w:w="200"/>
            </w:tcMar>
          </w:tcPr>
          <w:p>
            <w:pPr>
              <w:spacing w:after="60"/>
            </w:pPr>
            <w:r>
              <w:rPr>
                <w:b/>
                <w:bCs/>
                <w:sz w:val="22"/>
                <w:szCs w:val="22"/>
              </w:rPr>
              <w:t xml:space="preserve">⚠️ Key Insight: +56% Improvement in Iteration 3</w:t>
            </w:r>
          </w:p>
          <w:p>
            <w:r>
              <w:rPr>
                <w:sz w:val="20"/>
                <w:szCs w:val="20"/>
              </w:rPr>
              <w:t xml:space="preserve">With the skill context, models achieved 100% pass rate on all 27 assertions (iteration 3). Without the skill, the same model only passed 44%. The skill provides the specific technical depth — exact commands, configuration values, diagnostic sequences — that baseline models lack.</w:t>
            </w:r>
          </w:p>
        </w:tc>
      </w:tr>
    </w:tbl>
    <w:p>
      <w:pPr>
        <w:spacing w:after="200"/>
      </w:pPr>
    </w:p>
    <w:p>
      <w:pPr>
        <w:pStyle w:val="Heading2"/>
      </w:pPr>
      <w:r>
        <w:t xml:space="preserve">1.2 Who This Is For</w:t>
      </w:r>
    </w:p>
    <w:p>
      <w:pPr>
        <w:pStyle w:val="ListParagraph"/>
        <w:numPr>
          <w:ilvl w:val="0"/>
          <w:numId w:val="2"/>
        </w:numPr>
        <w:spacing w:after="60"/>
      </w:pPr>
      <w:r>
        <w:rPr>
          <w:b/>
          <w:bCs/>
        </w:rPr>
        <w:t xml:space="preserve">GKE Platform Engineers</w:t>
      </w:r>
      <w:r>
        <w:t xml:space="preserve"> — Use the skills directly in Claude Code or Gemini CLI to get upgrade plans tailored to your clusters</w:t>
      </w:r>
    </w:p>
    <w:p>
      <w:pPr>
        <w:pStyle w:val="ListParagraph"/>
        <w:numPr>
          <w:ilvl w:val="0"/>
          <w:numId w:val="2"/>
        </w:numPr>
        <w:spacing w:after="60"/>
      </w:pPr>
      <w:r>
        <w:rPr>
          <w:b/>
          <w:bCs/>
        </w:rPr>
        <w:t xml:space="preserve">SRE/DevOps Teams</w:t>
      </w:r>
      <w:r>
        <w:t xml:space="preserve"> — Use the troubleshooting skills when upgrades get stuck</w:t>
      </w:r>
    </w:p>
    <w:p>
      <w:pPr>
        <w:pStyle w:val="ListParagraph"/>
        <w:numPr>
          <w:ilvl w:val="0"/>
          <w:numId w:val="2"/>
        </w:numPr>
        <w:spacing w:after="60"/>
      </w:pPr>
      <w:r>
        <w:rPr>
          <w:b/>
          <w:bCs/>
        </w:rPr>
        <w:t xml:space="preserve">Engineering Managers &amp; PMs</w:t>
      </w:r>
      <w:r>
        <w:t xml:space="preserve"> — Understand the eval framework and results to assess AI-assisted operations</w:t>
      </w:r>
    </w:p>
    <w:p>
      <w:pPr>
        <w:pStyle w:val="ListParagraph"/>
        <w:numPr>
          <w:ilvl w:val="0"/>
          <w:numId w:val="2"/>
        </w:numPr>
        <w:spacing w:after="60"/>
      </w:pPr>
      <w:r>
        <w:rPr>
          <w:b/>
          <w:bCs/>
        </w:rPr>
        <w:t xml:space="preserve">AI/ML Engineers</w:t>
      </w:r>
      <w:r>
        <w:t xml:space="preserve"> — Use this as a reference implementation for building domain-specific eval frameworks</w:t>
      </w:r>
    </w:p>
    <w:p>
      <w:pPr>
        <w:pStyle w:val="Heading2"/>
      </w:pPr>
      <w:r>
        <w:t xml:space="preserve">1.3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gke-upgrades-skill/</w:t>
            </w:r>
          </w:p>
          <w:p>
            <w:pPr>
              <w:spacing w:after="0" w:line="276"/>
            </w:pPr>
            <w:r>
              <w:rPr>
                <w:rFonts w:ascii="Courier New" w:cs="Courier New" w:eastAsia="Courier New" w:hAnsi="Courier New"/>
                <w:sz w:val="18"/>
                <w:szCs w:val="18"/>
              </w:rPr>
              <w:t xml:space="preserve">├── skill/                    # Claude Agent Skills 2.0</w:t>
            </w:r>
          </w:p>
          <w:p>
            <w:pPr>
              <w:spacing w:after="0" w:line="276"/>
            </w:pPr>
            <w:r>
              <w:rPr>
                <w:rFonts w:ascii="Courier New" w:cs="Courier New" w:eastAsia="Courier New" w:hAnsi="Courier New"/>
                <w:sz w:val="18"/>
                <w:szCs w:val="18"/>
              </w:rPr>
              <w:t xml:space="preserve">│   ├── SKILL.md              # Main system prompt</w:t>
            </w:r>
          </w:p>
          <w:p>
            <w:pPr>
              <w:spacing w:after="0" w:line="276"/>
            </w:pPr>
            <w:r>
              <w:rPr>
                <w:rFonts w:ascii="Courier New" w:cs="Courier New" w:eastAsia="Courier New" w:hAnsi="Courier New"/>
                <w:sz w:val="18"/>
                <w:szCs w:val="18"/>
              </w:rPr>
              <w:t xml:space="preserve">│   ├── references/           # Checklists, runbooks, troubleshooting</w:t>
            </w:r>
          </w:p>
          <w:p>
            <w:pPr>
              <w:spacing w:after="0" w:line="276"/>
            </w:pPr>
            <w:r>
              <w:rPr>
                <w:rFonts w:ascii="Courier New" w:cs="Courier New" w:eastAsia="Courier New" w:hAnsi="Courier New"/>
                <w:sz w:val="18"/>
                <w:szCs w:val="18"/>
              </w:rPr>
              <w:t xml:space="preserve">│   └── evals/evals.json      # 23 eval definitions, 194 assertions</w:t>
            </w:r>
          </w:p>
          <w:p>
            <w:pPr>
              <w:spacing w:after="0" w:line="276"/>
            </w:pPr>
            <w:r>
              <w:rPr>
                <w:rFonts w:ascii="Courier New" w:cs="Courier New" w:eastAsia="Courier New" w:hAnsi="Courier New"/>
                <w:sz w:val="18"/>
                <w:szCs w:val="18"/>
              </w:rPr>
              <w:t xml:space="preserve">├── gemini/                   # Gemini CLI Extension</w:t>
            </w:r>
          </w:p>
          <w:p>
            <w:pPr>
              <w:spacing w:after="0" w:line="276"/>
            </w:pPr>
            <w:r>
              <w:rPr>
                <w:rFonts w:ascii="Courier New" w:cs="Courier New" w:eastAsia="Courier New" w:hAnsi="Courier New"/>
                <w:sz w:val="18"/>
                <w:szCs w:val="18"/>
              </w:rPr>
              <w:t xml:space="preserve">│   ├── GEMINI.md             # System prompt</w:t>
            </w:r>
          </w:p>
          <w:p>
            <w:pPr>
              <w:spacing w:after="0" w:line="276"/>
            </w:pPr>
            <w:r>
              <w:rPr>
                <w:rFonts w:ascii="Courier New" w:cs="Courier New" w:eastAsia="Courier New" w:hAnsi="Courier New"/>
                <w:sz w:val="18"/>
                <w:szCs w:val="18"/>
              </w:rPr>
              <w:t xml:space="preserve">│   ├── gemini-extension.json # Extension manifest</w:t>
            </w:r>
          </w:p>
          <w:p>
            <w:pPr>
              <w:spacing w:after="0" w:line="276"/>
            </w:pPr>
            <w:r>
              <w:rPr>
                <w:rFonts w:ascii="Courier New" w:cs="Courier New" w:eastAsia="Courier New" w:hAnsi="Courier New"/>
                <w:sz w:val="18"/>
                <w:szCs w:val="18"/>
              </w:rPr>
              <w:t xml:space="preserve">│   ├── skills/               # Specialized skills (3)</w:t>
            </w:r>
          </w:p>
          <w:p>
            <w:pPr>
              <w:spacing w:after="0" w:line="276"/>
            </w:pPr>
            <w:r>
              <w:rPr>
                <w:rFonts w:ascii="Courier New" w:cs="Courier New" w:eastAsia="Courier New" w:hAnsi="Courier New"/>
                <w:sz w:val="18"/>
                <w:szCs w:val="18"/>
              </w:rPr>
              <w:t xml:space="preserve">│   ├── commands/             # Slash commands (.toml)</w:t>
            </w:r>
          </w:p>
          <w:p>
            <w:pPr>
              <w:spacing w:after="0" w:line="276"/>
            </w:pPr>
            <w:r>
              <w:rPr>
                <w:rFonts w:ascii="Courier New" w:cs="Courier New" w:eastAsia="Courier New" w:hAnsi="Courier New"/>
                <w:sz w:val="18"/>
                <w:szCs w:val="18"/>
              </w:rPr>
              <w:t xml:space="preserve">│   └── references/           # Version matrix, API deprecations</w:t>
            </w:r>
          </w:p>
          <w:p>
            <w:pPr>
              <w:spacing w:after="0" w:line="276"/>
            </w:pPr>
            <w:r>
              <w:rPr>
                <w:rFonts w:ascii="Courier New" w:cs="Courier New" w:eastAsia="Courier New" w:hAnsi="Courier New"/>
                <w:sz w:val="18"/>
                <w:szCs w:val="18"/>
              </w:rPr>
              <w:t xml:space="preserve">├── data/                     # Knowledge base (28 entries, v2.0)</w:t>
            </w:r>
          </w:p>
          <w:p>
            <w:pPr>
              <w:spacing w:after="0" w:line="276"/>
            </w:pPr>
            <w:r>
              <w:rPr>
                <w:rFonts w:ascii="Courier New" w:cs="Courier New" w:eastAsia="Courier New" w:hAnsi="Courier New"/>
                <w:sz w:val="18"/>
                <w:szCs w:val="18"/>
              </w:rPr>
              <w:t xml:space="preserve">├── workspace/                # Eval results by iteration</w:t>
            </w:r>
          </w:p>
          <w:p>
            <w:pPr>
              <w:spacing w:after="0" w:line="276"/>
            </w:pPr>
            <w:r>
              <w:rPr>
                <w:rFonts w:ascii="Courier New" w:cs="Courier New" w:eastAsia="Courier New" w:hAnsi="Courier New"/>
                <w:sz w:val="18"/>
                <w:szCs w:val="18"/>
              </w:rPr>
              <w:t xml:space="preserve">├── tools/</w:t>
            </w:r>
          </w:p>
          <w:p>
            <w:pPr>
              <w:spacing w:after="0" w:line="276"/>
            </w:pPr>
            <w:r>
              <w:rPr>
                <w:rFonts w:ascii="Courier New" w:cs="Courier New" w:eastAsia="Courier New" w:hAnsi="Courier New"/>
                <w:sz w:val="18"/>
                <w:szCs w:val="18"/>
              </w:rPr>
              <w:t xml:space="preserve">│   ├── eval-app/             # Standalone eval web app</w:t>
            </w:r>
          </w:p>
          <w:p>
            <w:pPr>
              <w:spacing w:after="0" w:line="276"/>
            </w:pPr>
            <w:r>
              <w:rPr>
                <w:rFonts w:ascii="Courier New" w:cs="Courier New" w:eastAsia="Courier New" w:hAnsi="Courier New"/>
                <w:sz w:val="18"/>
                <w:szCs w:val="18"/>
              </w:rPr>
              <w:t xml:space="preserve">│   └── run-evals.py          # Automated eval runner</w:t>
            </w:r>
          </w:p>
          <w:p>
            <w:pPr>
              <w:spacing w:after="0" w:line="276"/>
            </w:pPr>
            <w:r>
              <w:rPr>
                <w:rFonts w:ascii="Courier New" w:cs="Courier New" w:eastAsia="Courier New" w:hAnsi="Courier New"/>
                <w:sz w:val="18"/>
                <w:szCs w:val="18"/>
              </w:rPr>
              <w:t xml:space="preserve">└── skills/                   # Specialized sub-skills (4)</w:t>
            </w:r>
          </w:p>
        </w:tc>
      </w:tr>
    </w:tbl>
    <w:p>
      <w:pPr>
        <w:spacing w:after="200"/>
      </w:pPr>
    </w:p>
    <w:p>
      <w:r>
        <w:br w:type="page"/>
      </w:r>
    </w:p>
    <w:p>
      <w:pPr>
        <w:pStyle w:val="Heading1"/>
      </w:pPr>
      <w:r>
        <w:t xml:space="preserve">2. Quick Start</w:t>
      </w:r>
    </w:p>
    <w:p>
      <w:pPr>
        <w:pStyle w:val="Heading2"/>
      </w:pPr>
      <w:r>
        <w:t xml:space="preserve">2.1 Claude (Agent Skills 2.0)</w:t>
      </w:r>
    </w:p>
    <w:p>
      <w:pPr>
        <w:spacing w:after="120"/>
      </w:pPr>
      <w:r>
        <w:t xml:space="preserve">Copy the </w:t>
      </w:r>
      <w:r>
        <w:rPr>
          <w:rFonts w:ascii="Courier New" w:cs="Courier New" w:eastAsia="Courier New" w:hAnsi="Courier New"/>
          <w:sz w:val="20"/>
          <w:szCs w:val="20"/>
        </w:rPr>
        <w:t xml:space="preserve">skill/</w:t>
      </w:r>
      <w:r>
        <w:t xml:space="preserve"> directory into your Claude Code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cp -r skill/ .claude/skills/gke-upgrades/</w:t>
            </w:r>
          </w:p>
        </w:tc>
      </w:tr>
    </w:tbl>
    <w:p>
      <w:pPr>
        <w:spacing w:after="120"/>
      </w:pPr>
      <w:r>
        <w:t xml:space="preserve">The skill activates automatically when you ask Claude about GKE upgrades.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&gt; We need to upgrade our Standard GKE cluster from 1.28 to</w:t>
            </w:r>
          </w:p>
          <w:p>
            <w:pPr>
              <w:spacing w:after="0" w:line="276"/>
            </w:pPr>
            <w:r>
              <w:rPr>
                <w:rFonts w:ascii="Courier New" w:cs="Courier New" w:eastAsia="Courier New" w:hAnsi="Courier New"/>
                <w:sz w:val="18"/>
                <w:szCs w:val="18"/>
              </w:rPr>
              <w:t xml:space="preserve">  1.30. We have Postgres and GPU node pools. Plan the upgrade.</w:t>
            </w:r>
          </w:p>
        </w:tc>
      </w:tr>
    </w:tbl>
    <w:p>
      <w:pPr>
        <w:spacing w:after="100"/>
      </w:pPr>
    </w:p>
    <w:p>
      <w:pPr>
        <w:pStyle w:val="Heading2"/>
      </w:pPr>
      <w:r>
        <w:t xml:space="preserve">2.2 Gemini CLI (Extension)</w:t>
      </w:r>
    </w:p>
    <w:p>
      <w:pPr>
        <w:spacing w:after="120"/>
      </w:pPr>
      <w:r>
        <w:t xml:space="preserve">Copy the </w:t>
      </w:r>
      <w:r>
        <w:rPr>
          <w:rFonts w:ascii="Courier New" w:cs="Courier New" w:eastAsia="Courier New" w:hAnsi="Courier New"/>
          <w:sz w:val="20"/>
          <w:szCs w:val="20"/>
        </w:rPr>
        <w:t xml:space="preserve">gemini/</w:t>
      </w:r>
      <w:r>
        <w:t xml:space="preserve"> directory to the Gemini extensions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mkdir -p ~/.gemini/extensions/gke-mgmt-lifecycle</w:t>
            </w:r>
          </w:p>
          <w:p>
            <w:pPr>
              <w:spacing w:after="0" w:line="276"/>
            </w:pPr>
            <w:r>
              <w:rPr>
                <w:rFonts w:ascii="Courier New" w:cs="Courier New" w:eastAsia="Courier New" w:hAnsi="Courier New"/>
                <w:sz w:val="18"/>
                <w:szCs w:val="18"/>
              </w:rPr>
              <w:t xml:space="preserve">cp -r gemini/* ~/.gemini/extensions/gke-mgmt-lifecycle/</w:t>
            </w:r>
          </w:p>
        </w:tc>
      </w:tr>
    </w:tbl>
    <w:p>
      <w:pPr>
        <w:spacing w:after="120"/>
      </w:pPr>
      <w:r>
        <w:t xml:space="preserve">Use the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Command</w:t>
            </w:r>
          </w:p>
        </w:tc>
        <w:tc>
          <w:tcPr>
            <w:tcW w:type="dxa" w:w="69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What It Does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/gke:check</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Pre-upgrade health check with GREEN/YELLOW/RED risk assessment</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/gke:plan</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Generates complete upgrade plan with cluster-specific parameters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/gke:diagnose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Systematic troubleshooting for stuck or failing upgrades</w:t>
            </w:r>
          </w:p>
        </w:tc>
      </w:tr>
    </w:tbl>
    <w:p>
      <w:pPr>
        <w:spacing w:after="200"/>
      </w:pPr>
    </w:p>
    <w:p>
      <w:pPr>
        <w:pStyle w:val="Heading2"/>
      </w:pPr>
      <w:r>
        <w:t xml:space="preserve">2.3 Running Evaluations</w:t>
      </w:r>
    </w:p>
    <w:p>
      <w:pPr>
        <w:spacing w:after="120"/>
      </w:pPr>
      <w:r>
        <w:t xml:space="preserve">The automated eval runner tests all 23 scenarios against both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 Run both Claude and Gemini head-to-head</w:t>
            </w:r>
          </w:p>
          <w:p>
            <w:pPr>
              <w:spacing w:after="0" w:line="276"/>
            </w:pPr>
            <w:r>
              <w:rPr>
                <w:rFonts w:ascii="Courier New" w:cs="Courier New" w:eastAsia="Courier New" w:hAnsi="Courier New"/>
                <w:sz w:val="18"/>
                <w:szCs w:val="18"/>
              </w:rPr>
              <w:t xml:space="preserve">python3 tools/run-evals.py \</w:t>
            </w:r>
          </w:p>
          <w:p>
            <w:pPr>
              <w:spacing w:after="0" w:line="276"/>
            </w:pPr>
            <w:r>
              <w:rPr>
                <w:rFonts w:ascii="Courier New" w:cs="Courier New" w:eastAsia="Courier New" w:hAnsi="Courier New"/>
                <w:sz w:val="18"/>
                <w:szCs w:val="18"/>
              </w:rPr>
              <w:t xml:space="preserve">  --provider both \</w:t>
            </w:r>
          </w:p>
          <w:p>
            <w:pPr>
              <w:spacing w:after="0" w:line="276"/>
            </w:pPr>
            <w:r>
              <w:rPr>
                <w:rFonts w:ascii="Courier New" w:cs="Courier New" w:eastAsia="Courier New" w:hAnsi="Courier New"/>
                <w:sz w:val="18"/>
                <w:szCs w:val="18"/>
              </w:rPr>
              <w:t xml:space="preserve">  --api-key sk-ant-... \</w:t>
            </w:r>
          </w:p>
          <w:p>
            <w:pPr>
              <w:spacing w:after="0" w:line="276"/>
            </w:pPr>
            <w:r>
              <w:rPr>
                <w:rFonts w:ascii="Courier New" w:cs="Courier New" w:eastAsia="Courier New" w:hAnsi="Courier New"/>
                <w:sz w:val="18"/>
                <w:szCs w:val="18"/>
              </w:rPr>
              <w:t xml:space="preserve">  --gemini-key AIza... \</w:t>
            </w:r>
          </w:p>
          <w:p>
            <w:pPr>
              <w:spacing w:after="0" w:line="276"/>
            </w:pPr>
            <w:r>
              <w:rPr>
                <w:rFonts w:ascii="Courier New" w:cs="Courier New" w:eastAsia="Courier New" w:hAnsi="Courier New"/>
                <w:sz w:val="18"/>
                <w:szCs w:val="18"/>
              </w:rPr>
              <w:t xml:space="preserve">  --iteration 4</w:t>
            </w:r>
          </w:p>
          <w:p>
            <w:pPr>
              <w:spacing w:after="0" w:line="276"/>
            </w:pPr>
            <w:r>
              <w:rPr>
                <w:rFonts w:ascii="Courier New" w:cs="Courier New" w:eastAsia="Courier New" w:hAnsi="Courier New"/>
                <w:sz w:val="18"/>
                <w:szCs w:val="18"/>
              </w:rPr>
              <w:t xml:space="preserve"/>
            </w:r>
          </w:p>
          <w:p>
            <w:pPr>
              <w:spacing w:after="0" w:line="276"/>
            </w:pPr>
            <w:r>
              <w:rPr>
                <w:rFonts w:ascii="Courier New" w:cs="Courier New" w:eastAsia="Courier New" w:hAnsi="Courier New"/>
                <w:sz w:val="18"/>
                <w:szCs w:val="18"/>
              </w:rPr>
              <w:t xml:space="preserve"># Run Claude only</w:t>
            </w:r>
          </w:p>
          <w:p>
            <w:pPr>
              <w:spacing w:after="0" w:line="276"/>
            </w:pPr>
            <w:r>
              <w:rPr>
                <w:rFonts w:ascii="Courier New" w:cs="Courier New" w:eastAsia="Courier New" w:hAnsi="Courier New"/>
                <w:sz w:val="18"/>
                <w:szCs w:val="18"/>
              </w:rPr>
              <w:t xml:space="preserve">python3 tools/run-evals.py --provider claude --api-key sk-ant-... --iteration 4</w:t>
            </w:r>
          </w:p>
          <w:p>
            <w:pPr>
              <w:spacing w:after="0" w:line="276"/>
            </w:pPr>
            <w:r>
              <w:rPr>
                <w:rFonts w:ascii="Courier New" w:cs="Courier New" w:eastAsia="Courier New" w:hAnsi="Courier New"/>
                <w:sz w:val="18"/>
                <w:szCs w:val="18"/>
              </w:rPr>
              <w:t xml:space="preserve"/>
            </w:r>
          </w:p>
          <w:p>
            <w:pPr>
              <w:spacing w:after="0" w:line="276"/>
            </w:pPr>
            <w:r>
              <w:rPr>
                <w:rFonts w:ascii="Courier New" w:cs="Courier New" w:eastAsia="Courier New" w:hAnsi="Courier New"/>
                <w:sz w:val="18"/>
                <w:szCs w:val="18"/>
              </w:rPr>
              <w:t xml:space="preserve"># Run Gemini only  </w:t>
            </w:r>
          </w:p>
          <w:p>
            <w:pPr>
              <w:spacing w:after="0" w:line="276"/>
            </w:pPr>
            <w:r>
              <w:rPr>
                <w:rFonts w:ascii="Courier New" w:cs="Courier New" w:eastAsia="Courier New" w:hAnsi="Courier New"/>
                <w:sz w:val="18"/>
                <w:szCs w:val="18"/>
              </w:rPr>
              <w:t xml:space="preserve">python3 tools/run-evals.py --provider gemini --api-key AIza... --iteration 4 --model flash</w:t>
            </w:r>
          </w:p>
        </w:tc>
      </w:tr>
    </w:tbl>
    <w:p>
      <w:pPr>
        <w:spacing w:after="200"/>
      </w:pPr>
    </w:p>
    <w:p>
      <w:pPr>
        <w:pStyle w:val="Heading2"/>
      </w:pPr>
      <w:r>
        <w:t xml:space="preserve">2.4 Eval Web App</w:t>
      </w:r>
    </w:p>
    <w:p>
      <w:pPr>
        <w:spacing w:after="120"/>
      </w:pPr>
      <w:r>
        <w:t xml:space="preserve">Launch the standalone eval web app to view results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python3 tools/eval-app/app.py</w:t>
            </w:r>
          </w:p>
          <w:p>
            <w:pPr>
              <w:spacing w:after="0" w:line="276"/>
            </w:pPr>
            <w:r>
              <w:rPr>
                <w:rFonts w:ascii="Courier New" w:cs="Courier New" w:eastAsia="Courier New" w:hAnsi="Courier New"/>
                <w:sz w:val="18"/>
                <w:szCs w:val="18"/>
              </w:rPr>
              <w:t xml:space="preserve"># Open http://localhost:8000 in your browser</w:t>
            </w:r>
          </w:p>
        </w:tc>
      </w:tr>
    </w:tbl>
    <w:p>
      <w:pPr>
        <w:spacing w:after="120"/>
      </w:pPr>
      <w:r>
        <w:t xml:space="preserve">The web app provides: side-by-side output comparison, benchmark dashboards, grading drill-down, and </w:t>
      </w:r>
      <w:r>
        <w:rPr>
          <w:b/>
          <w:bCs/>
        </w:rPr>
        <w:t xml:space="preserve">live API runs</w:t>
      </w:r>
      <w:r>
        <w:t xml:space="preserve"> where you can enter your API keys and run any eval prompt in real-time against Claude or Gemini.</w:t>
      </w:r>
    </w:p>
    <w:p>
      <w:r>
        <w:br w:type="page"/>
      </w:r>
    </w:p>
    <w:p>
      <w:pPr>
        <w:pStyle w:val="Heading1"/>
      </w:pPr>
      <w:r>
        <w:t xml:space="preserve">3. Architecture</w:t>
      </w:r>
    </w:p>
    <w:p>
      <w:pPr>
        <w:pStyle w:val="Heading2"/>
      </w:pPr>
      <w:r>
        <w:t xml:space="preserve">3.1 How Skills Work</w:t>
      </w:r>
    </w:p>
    <w:p>
      <w:pPr>
        <w:spacing w:after="120"/>
      </w:pPr>
      <w:r>
        <w:t xml:space="preserve">Both platforms use the same core mechanism: when a user asks a GKE upgrade question, the skill’s system prompt and reference documents are injected into the model’s context before it generates a response. This gives the model access to domain-specific knowledge it wouldn’t otherwise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2"/>
              <w:bottom w:val="single" w:color="DADCE0" w:sz="1"/>
              <w:right w:val="single" w:color="DADCE0" w:sz="1"/>
            </w:tcBorders>
            <w:shd w:fill="F8F9FA" w:val="clear"/>
            <w:tcMar>
              <w:top w:type="dxa" w:w="120"/>
              <w:left w:type="dxa" w:w="200"/>
              <w:bottom w:type="dxa" w:w="120"/>
              <w:right w:type="dxa" w:w="200"/>
            </w:tcMar>
          </w:tcPr>
          <w:p>
            <w:pPr>
              <w:spacing w:after="60"/>
            </w:pPr>
            <w:r>
              <w:rPr>
                <w:b/>
                <w:bCs/>
                <w:sz w:val="22"/>
                <w:szCs w:val="22"/>
              </w:rPr>
              <w:t xml:space="preserve">How Skill Injection Works</w:t>
            </w:r>
          </w:p>
          <w:p>
            <w:r>
              <w:rPr>
                <w:sz w:val="20"/>
                <w:szCs w:val="20"/>
              </w:rPr>
              <w:t xml:space="preserve">User prompt → Skill matcher detects GKE topic → SKILL.md + references/*.md injected as system context → Model generates response with domain knowledge → Response includes specific commands, values, and procedures</w:t>
            </w:r>
          </w:p>
        </w:tc>
      </w:tr>
    </w:tbl>
    <w:p>
      <w:pPr>
        <w:spacing w:after="200"/>
      </w:pPr>
    </w:p>
    <w:p>
      <w:pPr>
        <w:pStyle w:val="Heading2"/>
      </w:pPr>
      <w:r>
        <w:t xml:space="preserve">3.2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Component</w:t>
            </w:r>
          </w:p>
        </w:tc>
        <w:tc>
          <w:tcPr>
            <w:tcW w:type="dxa" w:w="35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color w:val="1A73E8"/>
              </w:rPr>
              <w:t xml:space="preserve">Claude</w:t>
            </w:r>
          </w:p>
        </w:tc>
        <w:tc>
          <w:tcPr>
            <w:tcW w:type="dxa" w:w="3580"/>
            <w:tcBorders>
              <w:top w:val="single" w:color="DADCE0" w:sz="1"/>
              <w:left w:val="single" w:color="DADCE0" w:sz="1"/>
              <w:bottom w:val="single" w:color="DADCE0" w:sz="1"/>
              <w:right w:val="single" w:color="DADCE0" w:sz="1"/>
            </w:tcBorders>
            <w:shd w:fill="F3E8FD" w:val="clear"/>
            <w:tcMar>
              <w:top w:type="dxa" w:w="80"/>
              <w:left w:type="dxa" w:w="120"/>
              <w:bottom w:type="dxa" w:w="80"/>
              <w:right w:type="dxa" w:w="120"/>
            </w:tcMar>
          </w:tcPr>
          <w:p>
            <w:r>
              <w:rPr>
                <w:b/>
                <w:bCs/>
                <w:color w:val="7B1FA2"/>
              </w:rPr>
              <w:t xml:space="preserve">Gemini</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System Prompt</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skill/SKILL.md (121 lines)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gemini/GEMINI.md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References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3 files (checklists, runbook, troubleshooting)</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2 files (version matrix, API deprecations)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Sub-skills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4 specialized skills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3 skills (control plane, node pool, troubleshooting)</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Commands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Implicit activation via description</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3 TOML slash commands (/gke:*)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MCP Servers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None (uses host tools)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gcloud-sdk via npx</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Activation</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Keyword matching in description</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Slash commands + keyword matching</w:t>
            </w:r>
          </w:p>
        </w:tc>
      </w:tr>
    </w:tbl>
    <w:p>
      <w:pPr>
        <w:spacing w:after="200"/>
      </w:pPr>
    </w:p>
    <w:p>
      <w:pPr>
        <w:pStyle w:val="Heading2"/>
      </w:pPr>
      <w:r>
        <w:t xml:space="preserve">3.3 Skill Content Architecture</w:t>
      </w:r>
    </w:p>
    <w:p>
      <w:pPr>
        <w:spacing w:after="120"/>
      </w:pPr>
      <w:r>
        <w:t xml:space="preserve">The main </w:t>
      </w:r>
      <w:r>
        <w:rPr>
          <w:rFonts w:ascii="Courier New" w:cs="Courier New" w:eastAsia="Courier New" w:hAnsi="Courier New"/>
          <w:sz w:val="20"/>
          <w:szCs w:val="20"/>
        </w:rPr>
        <w:t xml:space="preserve">SKILL.md</w:t>
      </w:r>
      <w:r>
        <w:t xml:space="preserve"> follows a progressive disclosure pattern, structured around the five key workflows:</w:t>
      </w:r>
    </w:p>
    <w:p>
      <w:pPr>
        <w:pStyle w:val="ListParagraph"/>
        <w:numPr>
          <w:ilvl w:val="0"/>
          <w:numId w:val="3"/>
        </w:numPr>
        <w:spacing w:after="60"/>
      </w:pPr>
      <w:r>
        <w:rPr>
          <w:b/>
          <w:bCs/>
        </w:rPr>
        <w:t xml:space="preserve">Context Gathering</w:t>
      </w:r>
      <w:r>
        <w:t xml:space="preserve"> — Establish cluster mode, versions, channel, topology, and workload sensitivity</w:t>
      </w:r>
    </w:p>
    <w:p>
      <w:pPr>
        <w:pStyle w:val="ListParagraph"/>
        <w:numPr>
          <w:ilvl w:val="0"/>
          <w:numId w:val="3"/>
        </w:numPr>
        <w:spacing w:after="60"/>
      </w:pPr>
      <w:r>
        <w:rPr>
          <w:b/>
          <w:bCs/>
        </w:rPr>
        <w:t xml:space="preserve">Upgrade Planning</w:t>
      </w:r>
      <w:r>
        <w:t xml:space="preserve"> — Version compatibility, path selection, maintenance windows, node pool strategy</w:t>
      </w:r>
    </w:p>
    <w:p>
      <w:pPr>
        <w:pStyle w:val="ListParagraph"/>
        <w:numPr>
          <w:ilvl w:val="0"/>
          <w:numId w:val="3"/>
        </w:numPr>
        <w:spacing w:after="60"/>
      </w:pPr>
      <w:r>
        <w:rPr>
          <w:b/>
          <w:bCs/>
        </w:rPr>
        <w:t xml:space="preserve">Checklist Generation</w:t>
      </w:r>
      <w:r>
        <w:t xml:space="preserve"> — Pre and post-upgrade checklists adapted to the user’s environment</w:t>
      </w:r>
    </w:p>
    <w:p>
      <w:pPr>
        <w:pStyle w:val="ListParagraph"/>
        <w:numPr>
          <w:ilvl w:val="0"/>
          <w:numId w:val="3"/>
        </w:numPr>
        <w:spacing w:after="60"/>
      </w:pPr>
      <w:r>
        <w:rPr>
          <w:b/>
          <w:bCs/>
        </w:rPr>
        <w:t xml:space="preserve">Runbook Production</w:t>
      </w:r>
      <w:r>
        <w:t xml:space="preserve"> — Step-by-step commands with placeholders for cluster-specific values</w:t>
      </w:r>
    </w:p>
    <w:p>
      <w:pPr>
        <w:pStyle w:val="ListParagraph"/>
        <w:numPr>
          <w:ilvl w:val="0"/>
          <w:numId w:val="3"/>
        </w:numPr>
        <w:spacing w:after="60"/>
      </w:pPr>
      <w:r>
        <w:rPr>
          <w:b/>
          <w:bCs/>
        </w:rPr>
        <w:t xml:space="preserve">Troubleshooting</w:t>
      </w:r>
      <w:r>
        <w:t xml:space="preserve"> — Prioritized diagnostic flowchart: PDB → resources → bare pods → webhooks → PVCs</w:t>
      </w:r>
    </w:p>
    <w:p>
      <w:pPr>
        <w:spacing w:after="120"/>
      </w:pPr>
      <w:r>
        <w:t xml:space="preserve">Reference documents provide the detail backing each workflow:</w:t>
      </w:r>
    </w:p>
    <w:p>
      <w:pPr>
        <w:pStyle w:val="ListParagraph"/>
        <w:numPr>
          <w:ilvl w:val="0"/>
          <w:numId w:val="2"/>
        </w:numPr>
        <w:spacing w:after="60"/>
      </w:pPr>
      <w:r>
        <w:rPr>
          <w:rFonts w:ascii="Courier New" w:cs="Courier New" w:eastAsia="Courier New" w:hAnsi="Courier New"/>
          <w:sz w:val="20"/>
          <w:szCs w:val="20"/>
        </w:rPr>
        <w:t xml:space="preserve">checklists.md</w:t>
      </w:r>
      <w:r>
        <w:t xml:space="preserve"> — Pre/post-upgrade checklist templates with copyable checkbox format</w:t>
      </w:r>
    </w:p>
    <w:p>
      <w:pPr>
        <w:pStyle w:val="ListParagraph"/>
        <w:numPr>
          <w:ilvl w:val="0"/>
          <w:numId w:val="2"/>
        </w:numPr>
        <w:spacing w:after="60"/>
      </w:pPr>
      <w:r>
        <w:rPr>
          <w:rFonts w:ascii="Courier New" w:cs="Courier New" w:eastAsia="Courier New" w:hAnsi="Courier New"/>
          <w:sz w:val="20"/>
          <w:szCs w:val="20"/>
        </w:rPr>
        <w:t xml:space="preserve">runbook-template.md</w:t>
      </w:r>
      <w:r>
        <w:t xml:space="preserve"> — Standard gcloud/kubectl command sequences for every upgrade phase</w:t>
      </w:r>
    </w:p>
    <w:p>
      <w:pPr>
        <w:pStyle w:val="ListParagraph"/>
        <w:numPr>
          <w:ilvl w:val="0"/>
          <w:numId w:val="2"/>
        </w:numPr>
        <w:spacing w:after="60"/>
      </w:pPr>
      <w:r>
        <w:rPr>
          <w:rFonts w:ascii="Courier New" w:cs="Courier New" w:eastAsia="Courier New" w:hAnsi="Courier New"/>
          <w:sz w:val="20"/>
          <w:szCs w:val="20"/>
        </w:rPr>
        <w:t xml:space="preserve">troubleshooting.md</w:t>
      </w:r>
      <w:r>
        <w:t xml:space="preserve"> — 7-step diagnostic flowchart with diagnosis commands and fixes for each cause</w:t>
      </w:r>
    </w:p>
    <w:p>
      <w:r>
        <w:br w:type="page"/>
      </w:r>
    </w:p>
    <w:p>
      <w:pPr>
        <w:pStyle w:val="Heading1"/>
      </w:pPr>
      <w:r>
        <w:t xml:space="preserve">4. Knowledge Base</w:t>
      </w:r>
    </w:p>
    <w:p>
      <w:pPr>
        <w:spacing w:after="120"/>
      </w:pPr>
      <w:r>
        <w:t xml:space="preserve">The curated knowledge base (</w:t>
      </w:r>
      <w:r>
        <w:rPr>
          <w:rFonts w:ascii="Courier New" w:cs="Courier New" w:eastAsia="Courier New" w:hAnsi="Courier New"/>
          <w:sz w:val="20"/>
          <w:szCs w:val="20"/>
        </w:rPr>
        <w:t xml:space="preserve">data/gke_maint_knowledge.json</w:t>
      </w:r>
      <w:r>
        <w:t xml:space="preserve">, v2.0) is the foundation of the skill ecosystem. It contains 28 entries sourced exclusively from public GKE documentation, with a quality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Score</w:t>
            </w:r>
          </w:p>
        </w:tc>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Count</w:t>
            </w:r>
          </w:p>
        </w:tc>
        <w:tc>
          <w:tcPr>
            <w:tcW w:type="dxa" w:w="63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Meaning</w:t>
            </w:r>
          </w:p>
        </w:tc>
      </w:tr>
      <w:tr>
        <w:tc>
          <w:tcPr>
            <w:tcW w:type="dxa" w:w="12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pPr>
              <w:jc w:val="center"/>
            </w:pPr>
            <w:r>
              <w:rPr>
                <w:b/>
                <w:bCs/>
                <w:color w:val="34A853"/>
              </w:rPr>
              <w:t xml:space="preserve">2</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14 entries</w:t>
            </w:r>
          </w:p>
        </w:tc>
        <w:tc>
          <w:tcPr>
            <w:tcW w:type="dxa" w:w="63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Verified and recommended — directly referenced in skill materials</w:t>
            </w:r>
          </w:p>
        </w:tc>
      </w:tr>
      <w:tr>
        <w:tc>
          <w:tcPr>
            <w:tcW w:type="dxa" w:w="12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b/>
                <w:bCs/>
                <w:color w:val="EA8600"/>
              </w:rPr>
              <w:t xml:space="preserve">1</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14 entries</w:t>
            </w:r>
          </w:p>
        </w:tc>
        <w:tc>
          <w:tcPr>
            <w:tcW w:type="dxa" w:w="63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Accepted as accurate — available for future skill expansion</w:t>
            </w:r>
          </w:p>
        </w:tc>
      </w:tr>
      <w:tr>
        <w:tc>
          <w:tcPr>
            <w:tcW w:type="dxa" w:w="12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pPr>
              <w:jc w:val="center"/>
            </w:pPr>
            <w:r>
              <w:rPr>
                <w:b/>
                <w:bCs/>
                <w:color w:val="EA4335"/>
              </w:rPr>
              <w:t xml:space="preserve">0</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0 entries</w:t>
            </w:r>
          </w:p>
        </w:tc>
        <w:tc>
          <w:tcPr>
            <w:tcW w:type="dxa" w:w="63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Needs review — not yet validated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4A853" w:sz="1"/>
              <w:left w:val="single" w:color="34A853" w:sz="12"/>
              <w:bottom w:val="single" w:color="34A853" w:sz="1"/>
              <w:right w:val="single" w:color="34A853" w:sz="1"/>
            </w:tcBorders>
            <w:shd w:fill="E6F4EA" w:val="clear"/>
            <w:tcMar>
              <w:top w:type="dxa" w:w="120"/>
              <w:left w:type="dxa" w:w="200"/>
              <w:bottom w:type="dxa" w:w="120"/>
              <w:right w:type="dxa" w:w="200"/>
            </w:tcMar>
          </w:tcPr>
          <w:p>
            <w:pPr>
              <w:spacing w:after="60"/>
            </w:pPr>
            <w:r>
              <w:rPr>
                <w:b/>
                <w:bCs/>
                <w:sz w:val="22"/>
                <w:szCs w:val="22"/>
              </w:rPr>
              <w:t xml:space="preserve">🔒 Data Sanitization</w:t>
            </w:r>
          </w:p>
          <w:p>
            <w:r>
              <w:rPr>
                <w:sz w:val="20"/>
                <w:szCs w:val="20"/>
              </w:rPr>
              <w:t xml:space="preserve">All internal and proprietary references have been scrubbed from the knowledge base. Zero googleplex, YAQS, g3doc, or other internal URLs remain. Only public cloud.google.com documentation URLs are included.</w:t>
            </w:r>
          </w:p>
        </w:tc>
      </w:tr>
    </w:tbl>
    <w:p>
      <w:pPr>
        <w:spacing w:after="200"/>
      </w:pPr>
    </w:p>
    <w:p>
      <w:pPr>
        <w:pStyle w:val="Heading2"/>
      </w:pPr>
      <w:r>
        <w:t xml:space="preserve">4.1 Knowledge Base Schema</w:t>
      </w:r>
    </w:p>
    <w:p>
      <w:pPr>
        <w:spacing w:after="120"/>
      </w:pPr>
      <w:r>
        <w:t xml:space="preserve">Each entry follows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w:t>
            </w:r>
          </w:p>
          <w:p>
            <w:pPr>
              <w:spacing w:after="0" w:line="276"/>
            </w:pPr>
            <w:r>
              <w:rPr>
                <w:rFonts w:ascii="Courier New" w:cs="Courier New" w:eastAsia="Courier New" w:hAnsi="Courier New"/>
                <w:sz w:val="18"/>
                <w:szCs w:val="18"/>
              </w:rPr>
              <w:t xml:space="preserve">  "title": "GKE version skew policy and sequential upgrade requirements",</w:t>
            </w:r>
          </w:p>
          <w:p>
            <w:pPr>
              <w:spacing w:after="0" w:line="276"/>
            </w:pPr>
            <w:r>
              <w:rPr>
                <w:rFonts w:ascii="Courier New" w:cs="Courier New" w:eastAsia="Courier New" w:hAnsi="Courier New"/>
                <w:sz w:val="18"/>
                <w:szCs w:val="18"/>
              </w:rPr>
              <w:t xml:space="preserve">  "content": "Detailed technical content about the topic...",</w:t>
            </w:r>
          </w:p>
          <w:p>
            <w:pPr>
              <w:spacing w:after="0" w:line="276"/>
            </w:pPr>
            <w:r>
              <w:rPr>
                <w:rFonts w:ascii="Courier New" w:cs="Courier New" w:eastAsia="Courier New" w:hAnsi="Courier New"/>
                <w:sz w:val="18"/>
                <w:szCs w:val="18"/>
              </w:rPr>
              <w:t xml:space="preserve">  "source_url": "https://cloud.google.com/kubernetes-engine/docs/...",</w:t>
            </w:r>
          </w:p>
          <w:p>
            <w:pPr>
              <w:spacing w:after="0" w:line="276"/>
            </w:pPr>
            <w:r>
              <w:rPr>
                <w:rFonts w:ascii="Courier New" w:cs="Courier New" w:eastAsia="Courier New" w:hAnsi="Courier New"/>
                <w:sz w:val="18"/>
                <w:szCs w:val="18"/>
              </w:rPr>
              <w:t xml:space="preserve">  "tags": ["version-skew", "upgrade-path"],</w:t>
            </w:r>
          </w:p>
          <w:p>
            <w:pPr>
              <w:spacing w:after="0" w:line="276"/>
            </w:pPr>
            <w:r>
              <w:rPr>
                <w:rFonts w:ascii="Courier New" w:cs="Courier New" w:eastAsia="Courier New" w:hAnsi="Courier New"/>
                <w:sz w:val="18"/>
                <w:szCs w:val="18"/>
              </w:rPr>
              <w:t xml:space="preserve">  "quality_score": 2</w:t>
            </w:r>
          </w:p>
          <w:p>
            <w:pPr>
              <w:spacing w:after="0" w:line="276"/>
            </w:pPr>
            <w:r>
              <w:rPr>
                <w:rFonts w:ascii="Courier New" w:cs="Courier New" w:eastAsia="Courier New" w:hAnsi="Courier New"/>
                <w:sz w:val="18"/>
                <w:szCs w:val="18"/>
              </w:rPr>
              <w:t xml:space="preserve">}</w:t>
            </w:r>
          </w:p>
        </w:tc>
      </w:tr>
    </w:tbl>
    <w:p>
      <w:pPr>
        <w:spacing w:after="200"/>
      </w:pPr>
    </w:p>
    <w:p>
      <w:r>
        <w:br w:type="page"/>
      </w:r>
    </w:p>
    <w:p>
      <w:pPr>
        <w:pStyle w:val="Heading1"/>
      </w:pPr>
      <w:r>
        <w:t xml:space="preserve">5. Evaluation System</w:t>
      </w:r>
    </w:p>
    <w:p>
      <w:pPr>
        <w:spacing w:after="120"/>
      </w:pPr>
      <w:r>
        <w:t xml:space="preserve">The evaluation framework is the heart of this project. It provides a rigorous, repeatable way to measure whether the skill actually improves output quality. Each evaluation consists of:</w:t>
      </w:r>
    </w:p>
    <w:p>
      <w:pPr>
        <w:pStyle w:val="ListParagraph"/>
        <w:numPr>
          <w:ilvl w:val="0"/>
          <w:numId w:val="3"/>
        </w:numPr>
        <w:spacing w:after="60"/>
      </w:pPr>
      <w:r>
        <w:rPr>
          <w:b/>
          <w:bCs/>
        </w:rPr>
        <w:t xml:space="preserve">A realistic scenario prompt</w:t>
      </w:r>
      <w:r>
        <w:t xml:space="preserve"> — based on actual GKE upgrade situations engineers face</w:t>
      </w:r>
    </w:p>
    <w:p>
      <w:pPr>
        <w:pStyle w:val="ListParagraph"/>
        <w:numPr>
          <w:ilvl w:val="0"/>
          <w:numId w:val="3"/>
        </w:numPr>
        <w:spacing w:after="60"/>
      </w:pPr>
      <w:r>
        <w:rPr>
          <w:b/>
          <w:bCs/>
        </w:rPr>
        <w:t xml:space="preserve">A set of graded assertions</w:t>
      </w:r>
      <w:r>
        <w:t xml:space="preserve"> (expectations) — specific technical details the response should contain</w:t>
      </w:r>
    </w:p>
    <w:p>
      <w:pPr>
        <w:pStyle w:val="ListParagraph"/>
        <w:numPr>
          <w:ilvl w:val="0"/>
          <w:numId w:val="3"/>
        </w:numPr>
        <w:spacing w:after="60"/>
      </w:pPr>
      <w:r>
        <w:rPr>
          <w:b/>
          <w:bCs/>
        </w:rPr>
        <w:t xml:space="preserve">Two runs per eval</w:t>
      </w:r>
      <w:r>
        <w:t xml:space="preserve"> — </w:t>
      </w:r>
      <w:r>
        <w:rPr>
          <w:b/>
          <w:bCs/>
          <w:color w:val="34A853"/>
        </w:rPr>
        <w:t xml:space="preserve">with_skill</w:t>
      </w:r>
      <w:r>
        <w:t xml:space="preserve"> (skill context injected) and </w:t>
      </w:r>
      <w:r>
        <w:rPr>
          <w:b/>
          <w:bCs/>
          <w:color w:val="EA8600"/>
        </w:rPr>
        <w:t xml:space="preserve">without_skill</w:t>
      </w:r>
      <w:r>
        <w:t xml:space="preserve"> (baseline)</w:t>
      </w:r>
    </w:p>
    <w:p>
      <w:pPr>
        <w:pStyle w:val="ListParagraph"/>
        <w:numPr>
          <w:ilvl w:val="0"/>
          <w:numId w:val="3"/>
        </w:numPr>
        <w:spacing w:after="60"/>
      </w:pPr>
      <w:r>
        <w:rPr>
          <w:b/>
          <w:bCs/>
        </w:rPr>
        <w:t xml:space="preserve">Automated grading</w:t>
      </w:r>
      <w:r>
        <w:t xml:space="preserve"> — each assertion is checked for pass/fail with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2"/>
              <w:bottom w:val="single" w:color="1A73E8" w:sz="1"/>
              <w:right w:val="single" w:color="1A73E8" w:sz="1"/>
            </w:tcBorders>
            <w:shd w:fill="E8F0FE" w:val="clear"/>
            <w:tcMar>
              <w:top w:type="dxa" w:w="120"/>
              <w:left w:type="dxa" w:w="200"/>
              <w:bottom w:type="dxa" w:w="120"/>
              <w:right w:type="dxa" w:w="200"/>
            </w:tcMar>
          </w:tcPr>
          <w:p>
            <w:pPr>
              <w:spacing w:after="60"/>
            </w:pPr>
            <w:r>
              <w:rPr>
                <w:b/>
                <w:bCs/>
                <w:sz w:val="22"/>
                <w:szCs w:val="22"/>
              </w:rPr>
              <w:t xml:space="preserve">🎯 Why Assertions Matter</w:t>
            </w:r>
          </w:p>
          <w:p>
            <w:r>
              <w:rPr>
                <w:sz w:val="20"/>
                <w:szCs w:val="20"/>
              </w:rPr>
              <w:t xml:space="preserve">Assertions test for specific technical knowledge that baseline models typically lack: exact gcloud commands with correct flags, specific maxSurge/maxUnavailable values, the 1-hour PDB eviction timeout, Autopilot mandatory resource requests, version skew limits, etc. A response can sound correct but miss these critical details.</w:t>
            </w:r>
          </w:p>
        </w:tc>
      </w:tr>
    </w:tbl>
    <w:p>
      <w:pPr>
        <w:spacing w:after="200"/>
      </w:pPr>
    </w:p>
    <w:p>
      <w:pPr>
        <w:pStyle w:val="Heading2"/>
      </w:pPr>
      <w:r>
        <w:t xml:space="preserve">5.1 Eval Coverage Matrix</w:t>
      </w:r>
    </w:p>
    <w:p>
      <w:pPr>
        <w:spacing w:after="120"/>
      </w:pPr>
      <w:r>
        <w:t xml:space="preserve">The 23 evaluations cover 7 categories with 194 total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Category</w:t>
            </w:r>
          </w:p>
        </w:tc>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Evals</w:t>
            </w:r>
          </w:p>
        </w:tc>
        <w:tc>
          <w:tcPr>
            <w:tcW w:type="dxa" w:w="57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What It Tests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Upgrade Planning</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2</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Full upgrade plans, beginner runbooks, version path reasoning</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Control Plane</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1</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Regional vs zonal mechanics, near-zero downtime behavior</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Version Management</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1</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Skew policy violations, recovery procedures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Release Channels</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2</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Channel migration, Extended channel tradeoffs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Node Pool Strategy</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3</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Surge vs blue-green, large clusters, spot VMs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Workload-Specific</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3</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Elasticsearch, Istio mesh, long-running batch jobs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Troubleshooting</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6</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PDB blocks, webhooks, quota, partial failures, post-upgrade issues, pod scheduling</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Checklists</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1</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Autopilot fleet pre/post-upgrade checklists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Multi-Cluster</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1</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12-cluster phased rollout across environments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Operational</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t xml:space="preserve">3</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Maintenance windows (SOX), notification triage, PDB audit</w:t>
            </w:r>
          </w:p>
        </w:tc>
      </w:tr>
    </w:tbl>
    <w:p>
      <w:pPr>
        <w:spacing w:after="200"/>
      </w:pPr>
    </w:p>
    <w:p>
      <w:r>
        <w:br w:type="page"/>
      </w:r>
    </w:p>
    <w:p>
      <w:pPr>
        <w:pStyle w:val="Heading2"/>
      </w:pPr>
      <w:r>
        <w:t xml:space="preserve">5.2 Complete Eval Catalog</w:t>
      </w:r>
    </w:p>
    <w:p>
      <w:pPr>
        <w:spacing w:after="120"/>
      </w:pPr>
      <w:r>
        <w:rPr>
          <w:i/>
          <w:iCs/>
          <w:color w:val="5F6368"/>
        </w:rPr>
        <w:t xml:space="preserve">Each eval is designed to test skill-provided knowledge that baseline models miss. The description explains what the eval targets and why it matters.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w:t>
            </w:r>
            <w:r>
              <w:t xml:space="preserve">  •  </w:t>
            </w:r>
            <w:r>
              <w:rPr>
                <w:b/>
                <w:bCs/>
              </w:rPr>
              <w:t xml:space="preserve">Multi-Pool Standard Upgrade</w:t>
            </w:r>
            <w:r>
              <w:t xml:space="preserve">  •  </w:t>
            </w:r>
            <w:r>
              <w:rPr>
                <w:color w:val="5F6368"/>
              </w:rPr>
              <w:t xml:space="preserve">10 assertions</w:t>
            </w:r>
            <w:r>
              <w:t xml:space="preserve">  •  </w:t>
            </w:r>
            <w:r>
              <w:rPr>
                <w:i/>
                <w:iCs/>
                <w:color w:val="5F6368"/>
              </w:rPr>
              <w:t xml:space="preserve">Upgrade Planning</w:t>
            </w:r>
          </w:p>
          <w:p>
            <w:pPr>
              <w:spacing w:after="0"/>
            </w:pPr>
            <w:r>
              <w:rPr>
                <w:sz w:val="20"/>
                <w:szCs w:val="20"/>
              </w:rPr>
              <w:t xml:space="preserve">Plans a 1.28→1.30 upgrade for a Standard cluster with general-purpose, Postgres, and GPU node pools. Tests version path reasoning, per-pool surge settings, workload-specific concerns, and rollback guidance.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2</w:t>
            </w:r>
            <w:r>
              <w:t xml:space="preserve">  •  </w:t>
            </w:r>
            <w:r>
              <w:rPr>
                <w:b/>
                <w:bCs/>
              </w:rPr>
              <w:t xml:space="preserve">Autopilot Fleet Checklists</w:t>
            </w:r>
            <w:r>
              <w:t xml:space="preserve">  •  </w:t>
            </w:r>
            <w:r>
              <w:rPr>
                <w:color w:val="5F6368"/>
              </w:rPr>
              <w:t xml:space="preserve">9 assertions</w:t>
            </w:r>
            <w:r>
              <w:t xml:space="preserve">  •  </w:t>
            </w:r>
            <w:r>
              <w:rPr>
                <w:i/>
                <w:iCs/>
                <w:color w:val="5F6368"/>
              </w:rPr>
              <w:t xml:space="preserve">Checklists</w:t>
            </w:r>
          </w:p>
          <w:p>
            <w:pPr>
              <w:spacing w:after="0"/>
            </w:pPr>
            <w:r>
              <w:rPr>
                <w:sz w:val="20"/>
                <w:szCs w:val="20"/>
              </w:rPr>
              <w:t xml:space="preserve">Creates pre/post-upgrade checklists for 4 Autopilot clusters across Rapid and Stable channels. Tests Autopilot awareness, dev-vs-prod differentiation, and API deprecation checks.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3</w:t>
            </w:r>
            <w:r>
              <w:t xml:space="preserve">  •  </w:t>
            </w:r>
            <w:r>
              <w:rPr>
                <w:b/>
                <w:bCs/>
              </w:rPr>
              <w:t xml:space="preserve">Stuck Node Pool Drain</w:t>
            </w:r>
            <w:r>
              <w:t xml:space="preserve">  •  </w:t>
            </w:r>
            <w:r>
              <w:rPr>
                <w:color w:val="5F6368"/>
              </w:rPr>
              <w:t xml:space="preserve">8 assertions</w:t>
            </w:r>
            <w:r>
              <w:t xml:space="preserve">  •  </w:t>
            </w:r>
            <w:r>
              <w:rPr>
                <w:i/>
                <w:iCs/>
                <w:color w:val="5F6368"/>
              </w:rPr>
              <w:t xml:space="preserve">Troubleshooting</w:t>
            </w:r>
          </w:p>
          <w:p>
            <w:pPr>
              <w:spacing w:after="0"/>
            </w:pPr>
            <w:r>
              <w:rPr>
                <w:sz w:val="20"/>
                <w:szCs w:val="20"/>
              </w:rPr>
              <w:t xml:space="preserve">Diagnoses a node pool upgrade stuck at 3/12 nodes with pods not draining. Tests PDB identification, diagnostic commands, fix procedures, and webhook awareness.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4</w:t>
            </w:r>
            <w:r>
              <w:t xml:space="preserve">  •  </w:t>
            </w:r>
            <w:r>
              <w:rPr>
                <w:b/>
                <w:bCs/>
              </w:rPr>
              <w:t xml:space="preserve">Regional Control Plane Upgrade</w:t>
            </w:r>
            <w:r>
              <w:t xml:space="preserve">  •  </w:t>
            </w:r>
            <w:r>
              <w:rPr>
                <w:color w:val="5F6368"/>
              </w:rPr>
              <w:t xml:space="preserve">8 assertions</w:t>
            </w:r>
            <w:r>
              <w:t xml:space="preserve">  •  </w:t>
            </w:r>
            <w:r>
              <w:rPr>
                <w:i/>
                <w:iCs/>
                <w:color w:val="5F6368"/>
              </w:rPr>
              <w:t xml:space="preserve">Control Plane</w:t>
            </w:r>
          </w:p>
          <w:p>
            <w:pPr>
              <w:spacing w:after="0"/>
            </w:pPr>
            <w:r>
              <w:rPr>
                <w:sz w:val="20"/>
                <w:szCs w:val="20"/>
              </w:rPr>
              <w:t xml:space="preserve">Explains regional vs zonal control plane upgrade behavior. Tests understanding of multi-replica rolling upgrades and near-zero downtime for regional clusters.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5</w:t>
            </w:r>
            <w:r>
              <w:t xml:space="preserve">  •  </w:t>
            </w:r>
            <w:r>
              <w:rPr>
                <w:b/>
                <w:bCs/>
              </w:rPr>
              <w:t xml:space="preserve">Version Skew Recovery</w:t>
            </w:r>
            <w:r>
              <w:t xml:space="preserve">  •  </w:t>
            </w:r>
            <w:r>
              <w:rPr>
                <w:color w:val="5F6368"/>
              </w:rPr>
              <w:t xml:space="preserve">8 assertions</w:t>
            </w:r>
            <w:r>
              <w:t xml:space="preserve">  •  </w:t>
            </w:r>
            <w:r>
              <w:rPr>
                <w:i/>
                <w:iCs/>
                <w:color w:val="5F6368"/>
              </w:rPr>
              <w:t xml:space="preserve">Version Management</w:t>
            </w:r>
          </w:p>
          <w:p>
            <w:pPr>
              <w:spacing w:after="0"/>
            </w:pPr>
            <w:r>
              <w:rPr>
                <w:sz w:val="20"/>
                <w:szCs w:val="20"/>
              </w:rPr>
              <w:t xml:space="preserve">Recovers from a 3-minor-version skew (1.28 nodes, 1.31 control plane). Tests skew policy knowledge, sequential recovery path, and conservative settings.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6</w:t>
            </w:r>
            <w:r>
              <w:t xml:space="preserve">  •  </w:t>
            </w:r>
            <w:r>
              <w:rPr>
                <w:b/>
                <w:bCs/>
              </w:rPr>
              <w:t xml:space="preserve">Channel Migration (Rapid→Stable)</w:t>
            </w:r>
            <w:r>
              <w:t xml:space="preserve">  •  </w:t>
            </w:r>
            <w:r>
              <w:rPr>
                <w:color w:val="5F6368"/>
              </w:rPr>
              <w:t xml:space="preserve">8 assertions</w:t>
            </w:r>
            <w:r>
              <w:t xml:space="preserve">  •  </w:t>
            </w:r>
            <w:r>
              <w:rPr>
                <w:i/>
                <w:iCs/>
                <w:color w:val="5F6368"/>
              </w:rPr>
              <w:t xml:space="preserve">Release Channels</w:t>
            </w:r>
          </w:p>
          <w:p>
            <w:pPr>
              <w:spacing w:after="0"/>
            </w:pPr>
            <w:r>
              <w:rPr>
                <w:sz w:val="20"/>
                <w:szCs w:val="20"/>
              </w:rPr>
              <w:t xml:space="preserve">Migrates a production cluster from Rapid to Stable channel. Tests channel behavior differences, version availability implications, and Extended channel awareness.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7</w:t>
            </w:r>
            <w:r>
              <w:t xml:space="preserve">  •  </w:t>
            </w:r>
            <w:r>
              <w:rPr>
                <w:b/>
                <w:bCs/>
              </w:rPr>
              <w:t xml:space="preserve">12-Cluster Fleet Rollout</w:t>
            </w:r>
            <w:r>
              <w:t xml:space="preserve">  •  </w:t>
            </w:r>
            <w:r>
              <w:rPr>
                <w:color w:val="5F6368"/>
              </w:rPr>
              <w:t xml:space="preserve">9 assertions</w:t>
            </w:r>
            <w:r>
              <w:t xml:space="preserve">  •  </w:t>
            </w:r>
            <w:r>
              <w:rPr>
                <w:i/>
                <w:iCs/>
                <w:color w:val="5F6368"/>
              </w:rPr>
              <w:t xml:space="preserve">Multi-Cluster</w:t>
            </w:r>
          </w:p>
          <w:p>
            <w:pPr>
              <w:spacing w:after="0"/>
            </w:pPr>
            <w:r>
              <w:rPr>
                <w:sz w:val="20"/>
                <w:szCs w:val="20"/>
              </w:rPr>
              <w:t xml:space="preserve">Designs a phased rollout across 12 clusters in 3 environments. Tests environment ordering, soak times, go/no-go criteria, and canary strategy.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8</w:t>
            </w:r>
            <w:r>
              <w:t xml:space="preserve">  •  </w:t>
            </w:r>
            <w:r>
              <w:rPr>
                <w:b/>
                <w:bCs/>
              </w:rPr>
              <w:t xml:space="preserve">Blue-Green for Cassandra/Local SSDs</w:t>
            </w:r>
            <w:r>
              <w:t xml:space="preserve">  •  </w:t>
            </w:r>
            <w:r>
              <w:rPr>
                <w:color w:val="5F6368"/>
              </w:rPr>
              <w:t xml:space="preserve">8 assertions</w:t>
            </w:r>
            <w:r>
              <w:t xml:space="preserve">  •  </w:t>
            </w:r>
            <w:r>
              <w:rPr>
                <w:i/>
                <w:iCs/>
                <w:color w:val="5F6368"/>
              </w:rPr>
              <w:t xml:space="preserve">Node Pool Strategy</w:t>
            </w:r>
          </w:p>
          <w:p>
            <w:pPr>
              <w:spacing w:after="0"/>
            </w:pPr>
            <w:r>
              <w:rPr>
                <w:sz w:val="20"/>
                <w:szCs w:val="20"/>
              </w:rPr>
              <w:t xml:space="preserve">Chooses between surge and blue-green for a Cassandra ring on local SSDs. Tests data persistence awareness and Cassandra-specific migration concerns.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9</w:t>
            </w:r>
            <w:r>
              <w:t xml:space="preserve">  •  </w:t>
            </w:r>
            <w:r>
              <w:rPr>
                <w:b/>
                <w:bCs/>
              </w:rPr>
              <w:t xml:space="preserve">Large Cluster Speed Optimization</w:t>
            </w:r>
            <w:r>
              <w:t xml:space="preserve">  •  </w:t>
            </w:r>
            <w:r>
              <w:rPr>
                <w:color w:val="5F6368"/>
              </w:rPr>
              <w:t xml:space="preserve">8 assertions</w:t>
            </w:r>
            <w:r>
              <w:t xml:space="preserve">  •  </w:t>
            </w:r>
            <w:r>
              <w:rPr>
                <w:i/>
                <w:iCs/>
                <w:color w:val="5F6368"/>
              </w:rPr>
              <w:t xml:space="preserve">Node Pool Strategy</w:t>
            </w:r>
          </w:p>
          <w:p>
            <w:pPr>
              <w:spacing w:after="0"/>
            </w:pPr>
            <w:r>
              <w:rPr>
                <w:sz w:val="20"/>
                <w:szCs w:val="20"/>
              </w:rPr>
              <w:t xml:space="preserve">Speeds up upgrades for a 600-node cluster within an 8-hour maintenance window. Tests maxSurge tuning, quota awareness, and parallelism strategies.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10</w:t>
            </w:r>
            <w:r>
              <w:t xml:space="preserve">  •  </w:t>
            </w:r>
            <w:r>
              <w:rPr>
                <w:b/>
                <w:bCs/>
              </w:rPr>
              <w:t xml:space="preserve">Spot VM Node Pool Upgrade</w:t>
            </w:r>
            <w:r>
              <w:t xml:space="preserve">  •  </w:t>
            </w:r>
            <w:r>
              <w:rPr>
                <w:color w:val="5F6368"/>
              </w:rPr>
              <w:t xml:space="preserve">8 assertions</w:t>
            </w:r>
            <w:r>
              <w:t xml:space="preserve">  •  </w:t>
            </w:r>
            <w:r>
              <w:rPr>
                <w:i/>
                <w:iCs/>
                <w:color w:val="5F6368"/>
              </w:rPr>
              <w:t xml:space="preserve">Node Pool Strategy</w:t>
            </w:r>
          </w:p>
          <w:p>
            <w:pPr>
              <w:spacing w:after="0"/>
            </w:pPr>
            <w:r>
              <w:rPr>
                <w:sz w:val="20"/>
                <w:szCs w:val="20"/>
              </w:rPr>
              <w:t xml:space="preserve">Handles spot/preemptible VM node pool upgrade considerations. Tests preemption-tolerant workload awareness and appropriate surge settings.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11</w:t>
            </w:r>
            <w:r>
              <w:t xml:space="preserve">  •  </w:t>
            </w:r>
            <w:r>
              <w:rPr>
                <w:b/>
                <w:bCs/>
              </w:rPr>
              <w:t xml:space="preserve">StatefulSet Elasticsearch Cluster</w:t>
            </w:r>
            <w:r>
              <w:t xml:space="preserve">  •  </w:t>
            </w:r>
            <w:r>
              <w:rPr>
                <w:color w:val="5F6368"/>
              </w:rPr>
              <w:t xml:space="preserve">9 assertions</w:t>
            </w:r>
            <w:r>
              <w:t xml:space="preserve">  •  </w:t>
            </w:r>
            <w:r>
              <w:rPr>
                <w:i/>
                <w:iCs/>
                <w:color w:val="5F6368"/>
              </w:rPr>
              <w:t xml:space="preserve">Workload-Specific</w:t>
            </w:r>
          </w:p>
          <w:p>
            <w:pPr>
              <w:spacing w:after="0"/>
            </w:pPr>
            <w:r>
              <w:rPr>
                <w:sz w:val="20"/>
                <w:szCs w:val="20"/>
              </w:rPr>
              <w:t xml:space="preserve">Upgrades a 10-node Elasticsearch deployment across 3 node pools. Tests per-pool ordering, PDB quorum protection, PV safety, and ES health validation.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12</w:t>
            </w:r>
            <w:r>
              <w:t xml:space="preserve">  •  </w:t>
            </w:r>
            <w:r>
              <w:rPr>
                <w:b/>
                <w:bCs/>
              </w:rPr>
              <w:t xml:space="preserve">Istio Service Mesh Interaction</w:t>
            </w:r>
            <w:r>
              <w:t xml:space="preserve">  •  </w:t>
            </w:r>
            <w:r>
              <w:rPr>
                <w:color w:val="5F6368"/>
              </w:rPr>
              <w:t xml:space="preserve">8 assertions</w:t>
            </w:r>
            <w:r>
              <w:t xml:space="preserve">  •  </w:t>
            </w:r>
            <w:r>
              <w:rPr>
                <w:i/>
                <w:iCs/>
                <w:color w:val="5F6368"/>
              </w:rPr>
              <w:t xml:space="preserve">Workload-Specific</w:t>
            </w:r>
          </w:p>
          <w:p>
            <w:pPr>
              <w:spacing w:after="0"/>
            </w:pPr>
            <w:r>
              <w:rPr>
                <w:sz w:val="20"/>
                <w:szCs w:val="20"/>
              </w:rPr>
              <w:t xml:space="preserve">Manages GKE upgrade with active Istio mesh. Tests version compatibility matrix awareness, sidecar injection behavior, and proxy version consistency.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13</w:t>
            </w:r>
            <w:r>
              <w:t xml:space="preserve">  •  </w:t>
            </w:r>
            <w:r>
              <w:rPr>
                <w:b/>
                <w:bCs/>
              </w:rPr>
              <w:t xml:space="preserve">Long-Running Batch Jobs (8-16h)</w:t>
            </w:r>
            <w:r>
              <w:t xml:space="preserve">  •  </w:t>
            </w:r>
            <w:r>
              <w:rPr>
                <w:color w:val="5F6368"/>
              </w:rPr>
              <w:t xml:space="preserve">8 assertions</w:t>
            </w:r>
            <w:r>
              <w:t xml:space="preserve">  •  </w:t>
            </w:r>
            <w:r>
              <w:rPr>
                <w:i/>
                <w:iCs/>
                <w:color w:val="5F6368"/>
              </w:rPr>
              <w:t xml:space="preserve">Workload-Specific</w:t>
            </w:r>
          </w:p>
          <w:p>
            <w:pPr>
              <w:spacing w:after="0"/>
            </w:pPr>
            <w:r>
              <w:rPr>
                <w:sz w:val="20"/>
                <w:szCs w:val="20"/>
              </w:rPr>
              <w:t xml:space="preserve">Upgrades around long-running batch jobs that exceed the eviction timeout. Tests understanding of the 1-hour eviction limit and job isolation strategies.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14</w:t>
            </w:r>
            <w:r>
              <w:t xml:space="preserve">  •  </w:t>
            </w:r>
            <w:r>
              <w:rPr>
                <w:b/>
                <w:bCs/>
              </w:rPr>
              <w:t xml:space="preserve">Post-Upgrade Performance Degradation</w:t>
            </w:r>
            <w:r>
              <w:t xml:space="preserve">  •  </w:t>
            </w:r>
            <w:r>
              <w:rPr>
                <w:color w:val="5F6368"/>
              </w:rPr>
              <w:t xml:space="preserve">8 assertions</w:t>
            </w:r>
            <w:r>
              <w:t xml:space="preserve">  •  </w:t>
            </w:r>
            <w:r>
              <w:rPr>
                <w:i/>
                <w:iCs/>
                <w:color w:val="5F6368"/>
              </w:rPr>
              <w:t xml:space="preserve">Troubleshooting</w:t>
            </w:r>
          </w:p>
          <w:p>
            <w:pPr>
              <w:spacing w:after="0"/>
            </w:pPr>
            <w:r>
              <w:rPr>
                <w:sz w:val="20"/>
                <w:szCs w:val="20"/>
              </w:rPr>
              <w:t xml:space="preserve">Diagnoses API latency and 503 errors after a successful upgrade. Tests ability to investigate deprecated APIs, webhooks, and system component changes.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15</w:t>
            </w:r>
            <w:r>
              <w:t xml:space="preserve">  •  </w:t>
            </w:r>
            <w:r>
              <w:rPr>
                <w:b/>
                <w:bCs/>
              </w:rPr>
              <w:t xml:space="preserve">Partial Node Pool Failure Recovery</w:t>
            </w:r>
            <w:r>
              <w:t xml:space="preserve">  •  </w:t>
            </w:r>
            <w:r>
              <w:rPr>
                <w:color w:val="5F6368"/>
              </w:rPr>
              <w:t xml:space="preserve">8 assertions</w:t>
            </w:r>
            <w:r>
              <w:t xml:space="preserve">  •  </w:t>
            </w:r>
            <w:r>
              <w:rPr>
                <w:i/>
                <w:iCs/>
                <w:color w:val="5F6368"/>
              </w:rPr>
              <w:t xml:space="preserve">Troubleshooting</w:t>
            </w:r>
          </w:p>
          <w:p>
            <w:pPr>
              <w:spacing w:after="0"/>
            </w:pPr>
            <w:r>
              <w:rPr>
                <w:sz w:val="20"/>
                <w:szCs w:val="20"/>
              </w:rPr>
              <w:t xml:space="preserve">Recovers from a node pool upgrade that failed at 8/20 nodes. Tests mixed-version state understanding and retry-vs-rollback decision making.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16</w:t>
            </w:r>
            <w:r>
              <w:t xml:space="preserve">  •  </w:t>
            </w:r>
            <w:r>
              <w:rPr>
                <w:b/>
                <w:bCs/>
              </w:rPr>
              <w:t xml:space="preserve">Webhook Blocking Pod Creation</w:t>
            </w:r>
            <w:r>
              <w:t xml:space="preserve">  •  </w:t>
            </w:r>
            <w:r>
              <w:rPr>
                <w:color w:val="5F6368"/>
              </w:rPr>
              <w:t xml:space="preserve">9 assertions</w:t>
            </w:r>
            <w:r>
              <w:t xml:space="preserve">  •  </w:t>
            </w:r>
            <w:r>
              <w:rPr>
                <w:i/>
                <w:iCs/>
                <w:color w:val="5F6368"/>
              </w:rPr>
              <w:t xml:space="preserve">Troubleshooting</w:t>
            </w:r>
          </w:p>
          <w:p>
            <w:pPr>
              <w:spacing w:after="0"/>
            </w:pPr>
            <w:r>
              <w:rPr>
                <w:sz w:val="20"/>
                <w:szCs w:val="20"/>
              </w:rPr>
              <w:t xml:space="preserve">Fixes cert-manager webhook rejecting pods after upgrade. Tests webhook identification, emergency disable, failurePolicy awareness, and permanent fix path.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17</w:t>
            </w:r>
            <w:r>
              <w:t xml:space="preserve">  •  </w:t>
            </w:r>
            <w:r>
              <w:rPr>
                <w:b/>
                <w:bCs/>
              </w:rPr>
              <w:t xml:space="preserve">Quota-Constrained Upgrade</w:t>
            </w:r>
            <w:r>
              <w:t xml:space="preserve">  •  </w:t>
            </w:r>
            <w:r>
              <w:rPr>
                <w:color w:val="5F6368"/>
              </w:rPr>
              <w:t xml:space="preserve">8 assertions</w:t>
            </w:r>
            <w:r>
              <w:t xml:space="preserve">  •  </w:t>
            </w:r>
            <w:r>
              <w:rPr>
                <w:i/>
                <w:iCs/>
                <w:color w:val="5F6368"/>
              </w:rPr>
              <w:t xml:space="preserve">Troubleshooting</w:t>
            </w:r>
          </w:p>
          <w:p>
            <w:pPr>
              <w:spacing w:after="0"/>
            </w:pPr>
            <w:r>
              <w:rPr>
                <w:sz w:val="20"/>
                <w:szCs w:val="20"/>
              </w:rPr>
              <w:t xml:space="preserve">Works around compute quota exhaustion during surge upgrade. Tests maxUnavailable as alternative to maxSurge, and temporary capacity reduction strategies.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18</w:t>
            </w:r>
            <w:r>
              <w:t xml:space="preserve">  •  </w:t>
            </w:r>
            <w:r>
              <w:rPr>
                <w:b/>
                <w:bCs/>
              </w:rPr>
              <w:t xml:space="preserve">SOX Compliance Maintenance Windows</w:t>
            </w:r>
            <w:r>
              <w:t xml:space="preserve">  •  </w:t>
            </w:r>
            <w:r>
              <w:rPr>
                <w:color w:val="5F6368"/>
              </w:rPr>
              <w:t xml:space="preserve">9 assertions</w:t>
            </w:r>
            <w:r>
              <w:t xml:space="preserve">  •  </w:t>
            </w:r>
            <w:r>
              <w:rPr>
                <w:i/>
                <w:iCs/>
                <w:color w:val="5F6368"/>
              </w:rPr>
              <w:t xml:space="preserve">Operational</w:t>
            </w:r>
          </w:p>
          <w:p>
            <w:pPr>
              <w:spacing w:after="0"/>
            </w:pPr>
            <w:r>
              <w:rPr>
                <w:sz w:val="20"/>
                <w:szCs w:val="20"/>
              </w:rPr>
              <w:t xml:space="preserve">Configures maintenance windows and exclusions for a regulated financial services environment. Tests weekend-only scheduling, quarterly freeze handling, and 30-day limit awareness.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19</w:t>
            </w:r>
            <w:r>
              <w:t xml:space="preserve">  •  </w:t>
            </w:r>
            <w:r>
              <w:rPr>
                <w:b/>
                <w:bCs/>
              </w:rPr>
              <w:t xml:space="preserve">Notification Triage System</w:t>
            </w:r>
            <w:r>
              <w:t xml:space="preserve">  •  </w:t>
            </w:r>
            <w:r>
              <w:rPr>
                <w:color w:val="5F6368"/>
              </w:rPr>
              <w:t xml:space="preserve">8 assertions</w:t>
            </w:r>
            <w:r>
              <w:t xml:space="preserve">  •  </w:t>
            </w:r>
            <w:r>
              <w:rPr>
                <w:i/>
                <w:iCs/>
                <w:color w:val="5F6368"/>
              </w:rPr>
              <w:t xml:space="preserve">Operational</w:t>
            </w:r>
          </w:p>
          <w:p>
            <w:pPr>
              <w:spacing w:after="0"/>
            </w:pPr>
            <w:r>
              <w:rPr>
                <w:sz w:val="20"/>
                <w:szCs w:val="20"/>
              </w:rPr>
              <w:t xml:space="preserve">Creates a triage framework for GKE upgrade notifications. Tests categorization by urgency, appropriate response for each notification type, and alerting setup.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20</w:t>
            </w:r>
            <w:r>
              <w:t xml:space="preserve">  •  </w:t>
            </w:r>
            <w:r>
              <w:rPr>
                <w:b/>
                <w:bCs/>
              </w:rPr>
              <w:t xml:space="preserve">Complete Beginner Runbook</w:t>
            </w:r>
            <w:r>
              <w:t xml:space="preserve">  •  </w:t>
            </w:r>
            <w:r>
              <w:rPr>
                <w:color w:val="5F6368"/>
              </w:rPr>
              <w:t xml:space="preserve">10 assertions</w:t>
            </w:r>
            <w:r>
              <w:t xml:space="preserve">  •  </w:t>
            </w:r>
            <w:r>
              <w:rPr>
                <w:i/>
                <w:iCs/>
                <w:color w:val="5F6368"/>
              </w:rPr>
              <w:t xml:space="preserve">Upgrade Planning</w:t>
            </w:r>
          </w:p>
          <w:p>
            <w:pPr>
              <w:spacing w:after="0"/>
            </w:pPr>
            <w:r>
              <w:rPr>
                <w:sz w:val="20"/>
                <w:szCs w:val="20"/>
              </w:rPr>
              <w:t xml:space="preserve">Produces a step-by-step runbook for a team that has never upgraded GKE before. Tests completeness of commands, verification steps, and sequential version path.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21</w:t>
            </w:r>
            <w:r>
              <w:t xml:space="preserve">  •  </w:t>
            </w:r>
            <w:r>
              <w:rPr>
                <w:b/>
                <w:bCs/>
              </w:rPr>
              <w:t xml:space="preserve">Extended Channel Tradeoffs</w:t>
            </w:r>
            <w:r>
              <w:t xml:space="preserve">  •  </w:t>
            </w:r>
            <w:r>
              <w:rPr>
                <w:color w:val="5F6368"/>
              </w:rPr>
              <w:t xml:space="preserve">8 assertions</w:t>
            </w:r>
            <w:r>
              <w:t xml:space="preserve">  •  </w:t>
            </w:r>
            <w:r>
              <w:rPr>
                <w:i/>
                <w:iCs/>
                <w:color w:val="5F6368"/>
              </w:rPr>
              <w:t xml:space="preserve">Release Channels</w:t>
            </w:r>
          </w:p>
          <w:p>
            <w:pPr>
              <w:spacing w:after="0"/>
            </w:pPr>
            <w:r>
              <w:rPr>
                <w:sz w:val="20"/>
                <w:szCs w:val="20"/>
              </w:rPr>
              <w:t xml:space="preserve">Analyzes the tradeoffs of switching to Extended channel for 24-month support. Tests cost awareness, version availability, and compliance use case understanding.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22</w:t>
            </w:r>
            <w:r>
              <w:t xml:space="preserve">  •  </w:t>
            </w:r>
            <w:r>
              <w:rPr>
                <w:b/>
                <w:bCs/>
              </w:rPr>
              <w:t xml:space="preserve">Pod Musical Chairs During Upgrade</w:t>
            </w:r>
            <w:r>
              <w:t xml:space="preserve">  •  </w:t>
            </w:r>
            <w:r>
              <w:rPr>
                <w:color w:val="5F6368"/>
              </w:rPr>
              <w:t xml:space="preserve">8 assertions</w:t>
            </w:r>
            <w:r>
              <w:t xml:space="preserve">  •  </w:t>
            </w:r>
            <w:r>
              <w:rPr>
                <w:i/>
                <w:iCs/>
                <w:color w:val="5F6368"/>
              </w:rPr>
              <w:t xml:space="preserve">Troubleshooting</w:t>
            </w:r>
          </w:p>
          <w:p>
            <w:pPr>
              <w:spacing w:after="0"/>
            </w:pPr>
            <w:r>
              <w:rPr>
                <w:sz w:val="20"/>
                <w:szCs w:val="20"/>
              </w:rPr>
              <w:t xml:space="preserve">Diagnoses pods landing on nodes that are about to be drained. Tests understanding of drain ordering, scheduling behavior, and maxSurge/maxUnavailable interaction.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DADCE0" w:sz="1"/>
              <w:bottom w:val="single" w:color="DADCE0" w:sz="1"/>
              <w:right w:val="single" w:color="DADCE0" w:sz="1"/>
            </w:tcBorders>
            <w:shd w:fill="F8F9FA" w:val="clear"/>
            <w:tcMar>
              <w:top w:type="dxa" w:w="100"/>
              <w:left w:type="dxa" w:w="160"/>
              <w:bottom w:type="dxa" w:w="100"/>
              <w:right w:type="dxa" w:w="160"/>
            </w:tcMar>
          </w:tcPr>
          <w:p>
            <w:pPr>
              <w:spacing w:after="40"/>
            </w:pPr>
            <w:r>
              <w:rPr>
                <w:b/>
                <w:bCs/>
                <w:color w:val="1A73E8"/>
              </w:rPr>
              <w:t xml:space="preserve">Eval 23</w:t>
            </w:r>
            <w:r>
              <w:t xml:space="preserve">  •  </w:t>
            </w:r>
            <w:r>
              <w:rPr>
                <w:b/>
                <w:bCs/>
              </w:rPr>
              <w:t xml:space="preserve">PDB Audit for Upgrade Safety</w:t>
            </w:r>
            <w:r>
              <w:t xml:space="preserve">  •  </w:t>
            </w:r>
            <w:r>
              <w:rPr>
                <w:color w:val="5F6368"/>
              </w:rPr>
              <w:t xml:space="preserve">9 assertions</w:t>
            </w:r>
            <w:r>
              <w:t xml:space="preserve">  •  </w:t>
            </w:r>
            <w:r>
              <w:rPr>
                <w:i/>
                <w:iCs/>
                <w:color w:val="5F6368"/>
              </w:rPr>
              <w:t xml:space="preserve">Operational</w:t>
            </w:r>
          </w:p>
          <w:p>
            <w:pPr>
              <w:spacing w:after="0"/>
            </w:pPr>
            <w:r>
              <w:rPr>
                <w:sz w:val="20"/>
                <w:szCs w:val="20"/>
              </w:rPr>
              <w:t xml:space="preserve">Audits 4 different PDB configurations for upgrade compatibility. Tests ability to identify blockers (minAvailable=100%, maxUnavailable=0) vs safe configs, with fix commands.</w:t>
            </w:r>
          </w:p>
        </w:tc>
      </w:tr>
    </w:tbl>
    <w:p>
      <w:pPr>
        <w:spacing w:after="60"/>
      </w:pPr>
    </w:p>
    <w:p>
      <w:r>
        <w:br w:type="page"/>
      </w:r>
    </w:p>
    <w:p>
      <w:pPr>
        <w:pStyle w:val="Heading1"/>
      </w:pPr>
      <w:r>
        <w:t xml:space="preserve">6. Iteration 3 Results</w:t>
      </w:r>
    </w:p>
    <w:p>
      <w:pPr>
        <w:spacing w:after="120"/>
      </w:pPr>
      <w:r>
        <w:t xml:space="preserve">Iteration 3 was the first complete evaluation cycle using the refined skill and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E6F4EA" w:val="clear"/>
            <w:tcMar>
              <w:top w:type="dxa" w:w="200"/>
              <w:left w:type="dxa" w:w="200"/>
              <w:bottom w:type="dxa" w:w="200"/>
              <w:right w:type="dxa" w:w="200"/>
            </w:tcMar>
          </w:tcPr>
          <w:p>
            <w:pPr>
              <w:jc w:val="center"/>
            </w:pPr>
            <w:r>
              <w:rPr>
                <w:color w:val="5F6368"/>
                <w:sz w:val="20"/>
                <w:szCs w:val="20"/>
              </w:rPr>
              <w:t xml:space="preserve">With Skill</w:t>
            </w:r>
          </w:p>
          <w:p>
            <w:pPr>
              <w:spacing w:before="80"/>
              <w:jc w:val="center"/>
            </w:pPr>
            <w:r>
              <w:rPr>
                <w:b/>
                <w:bCs/>
                <w:color w:val="34A853"/>
                <w:sz w:val="48"/>
                <w:szCs w:val="48"/>
              </w:rPr>
              <w:t xml:space="preserve">27/27</w:t>
            </w:r>
          </w:p>
          <w:p>
            <w:pPr>
              <w:jc w:val="center"/>
            </w:pPr>
            <w:r>
              <w:rPr>
                <w:color w:val="34A853"/>
                <w:sz w:val="18"/>
                <w:szCs w:val="18"/>
              </w:rPr>
              <w:t xml:space="preserve">100% pass rate</w:t>
            </w:r>
          </w:p>
        </w:tc>
        <w:tc>
          <w:tcPr>
            <w:tcW w:type="dxa" w:w="3120"/>
            <w:tcBorders>
              <w:top w:val="single" w:color="DADCE0" w:sz="1"/>
              <w:left w:val="single" w:color="DADCE0" w:sz="1"/>
              <w:bottom w:val="single" w:color="DADCE0" w:sz="1"/>
              <w:right w:val="single" w:color="DADCE0" w:sz="1"/>
            </w:tcBorders>
            <w:shd w:fill="FFF3E0" w:val="clear"/>
            <w:tcMar>
              <w:top w:type="dxa" w:w="200"/>
              <w:left w:type="dxa" w:w="200"/>
              <w:bottom w:type="dxa" w:w="200"/>
              <w:right w:type="dxa" w:w="200"/>
            </w:tcMar>
          </w:tcPr>
          <w:p>
            <w:pPr>
              <w:jc w:val="center"/>
            </w:pPr>
            <w:r>
              <w:rPr>
                <w:color w:val="5F6368"/>
                <w:sz w:val="20"/>
                <w:szCs w:val="20"/>
              </w:rPr>
              <w:t xml:space="preserve">Without Skill</w:t>
            </w:r>
          </w:p>
          <w:p>
            <w:pPr>
              <w:spacing w:before="80"/>
              <w:jc w:val="center"/>
            </w:pPr>
            <w:r>
              <w:rPr>
                <w:b/>
                <w:bCs/>
                <w:color w:val="EA8600"/>
                <w:sz w:val="48"/>
                <w:szCs w:val="48"/>
              </w:rPr>
              <w:t xml:space="preserve">12/27</w:t>
            </w:r>
          </w:p>
          <w:p>
            <w:pPr>
              <w:jc w:val="center"/>
            </w:pPr>
            <w:r>
              <w:rPr>
                <w:color w:val="EA8600"/>
                <w:sz w:val="18"/>
                <w:szCs w:val="18"/>
              </w:rPr>
              <w:t xml:space="preserve">44% pass rate</w:t>
            </w:r>
          </w:p>
        </w:tc>
        <w:tc>
          <w:tcPr>
            <w:tcW w:type="dxa" w:w="3120"/>
            <w:tcBorders>
              <w:top w:val="single" w:color="DADCE0" w:sz="1"/>
              <w:left w:val="single" w:color="DADCE0" w:sz="1"/>
              <w:bottom w:val="single" w:color="DADCE0" w:sz="1"/>
              <w:right w:val="single" w:color="DADCE0" w:sz="1"/>
            </w:tcBorders>
            <w:shd w:fill="E8F0FE" w:val="clear"/>
            <w:tcMar>
              <w:top w:type="dxa" w:w="200"/>
              <w:left w:type="dxa" w:w="200"/>
              <w:bottom w:type="dxa" w:w="200"/>
              <w:right w:type="dxa" w:w="200"/>
            </w:tcMar>
          </w:tcPr>
          <w:p>
            <w:pPr>
              <w:jc w:val="center"/>
            </w:pPr>
            <w:r>
              <w:rPr>
                <w:color w:val="5F6368"/>
                <w:sz w:val="20"/>
                <w:szCs w:val="20"/>
              </w:rPr>
              <w:t xml:space="preserve">Skill Delta</w:t>
            </w:r>
          </w:p>
          <w:p>
            <w:pPr>
              <w:spacing w:before="80"/>
              <w:jc w:val="center"/>
            </w:pPr>
            <w:r>
              <w:rPr>
                <w:b/>
                <w:bCs/>
                <w:color w:val="1A73E8"/>
                <w:sz w:val="48"/>
                <w:szCs w:val="48"/>
              </w:rPr>
              <w:t xml:space="preserve">+56%</w:t>
            </w:r>
          </w:p>
          <w:p>
            <w:pPr>
              <w:jc w:val="center"/>
            </w:pPr>
            <w:r>
              <w:rPr>
                <w:color w:val="1A73E8"/>
                <w:sz w:val="18"/>
                <w:szCs w:val="18"/>
              </w:rPr>
              <w:t xml:space="preserve">improvement</w:t>
            </w:r>
          </w:p>
        </w:tc>
      </w:tr>
    </w:tbl>
    <w:p>
      <w:pPr>
        <w:spacing w:after="200"/>
      </w:pPr>
    </w:p>
    <w:p>
      <w:pPr>
        <w:pStyle w:val="Heading2"/>
      </w:pPr>
      <w:r>
        <w:t xml:space="preserve">6.1 What Baseline Models Miss</w:t>
      </w:r>
    </w:p>
    <w:p>
      <w:pPr>
        <w:spacing w:after="120"/>
      </w:pPr>
      <w:r>
        <w:t xml:space="preserve">Analysis of without_skill failures reveals consistent knowledge gaps:</w:t>
      </w:r>
    </w:p>
    <w:p>
      <w:pPr>
        <w:pStyle w:val="ListParagraph"/>
        <w:numPr>
          <w:ilvl w:val="0"/>
          <w:numId w:val="2"/>
        </w:numPr>
        <w:spacing w:after="60"/>
      </w:pPr>
      <w:r>
        <w:rPr>
          <w:b/>
          <w:bCs/>
        </w:rPr>
        <w:t xml:space="preserve">Missing exact commands</w:t>
      </w:r>
      <w:r>
        <w:t xml:space="preserve"> — Generic advice like “check your PDBs” instead of </w:t>
      </w:r>
      <w:r>
        <w:rPr>
          <w:rFonts w:ascii="Courier New" w:cs="Courier New" w:eastAsia="Courier New" w:hAnsi="Courier New"/>
          <w:sz w:val="20"/>
          <w:szCs w:val="20"/>
        </w:rPr>
        <w:t xml:space="preserve">kubectl get pdb -A -o wide</w:t>
      </w:r>
    </w:p>
    <w:p>
      <w:pPr>
        <w:pStyle w:val="ListParagraph"/>
        <w:numPr>
          <w:ilvl w:val="0"/>
          <w:numId w:val="2"/>
        </w:numPr>
        <w:spacing w:after="60"/>
      </w:pPr>
      <w:r>
        <w:rPr>
          <w:b/>
          <w:bCs/>
        </w:rPr>
        <w:t xml:space="preserve">No surge configuration values</w:t>
      </w:r>
      <w:r>
        <w:t xml:space="preserve"> — Doesn’t specify maxSurge/maxUnavailable per workload type</w:t>
      </w:r>
    </w:p>
    <w:p>
      <w:pPr>
        <w:pStyle w:val="ListParagraph"/>
        <w:numPr>
          <w:ilvl w:val="0"/>
          <w:numId w:val="2"/>
        </w:numPr>
        <w:spacing w:after="60"/>
      </w:pPr>
      <w:r>
        <w:rPr>
          <w:b/>
          <w:bCs/>
        </w:rPr>
        <w:t xml:space="preserve">Incomplete troubleshooting</w:t>
      </w:r>
      <w:r>
        <w:t xml:space="preserve"> — Misses webhook issues, PVC attachment problems, and bare pod detection</w:t>
      </w:r>
    </w:p>
    <w:p>
      <w:pPr>
        <w:pStyle w:val="ListParagraph"/>
        <w:numPr>
          <w:ilvl w:val="0"/>
          <w:numId w:val="2"/>
        </w:numPr>
        <w:spacing w:after="60"/>
      </w:pPr>
      <w:r>
        <w:rPr>
          <w:b/>
          <w:bCs/>
        </w:rPr>
        <w:t xml:space="preserve">No Autopilot differentiation</w:t>
      </w:r>
      <w:r>
        <w:t xml:space="preserve"> — Gives Standard cluster advice for Autopilot clusters</w:t>
      </w:r>
    </w:p>
    <w:p>
      <w:pPr>
        <w:pStyle w:val="ListParagraph"/>
        <w:numPr>
          <w:ilvl w:val="0"/>
          <w:numId w:val="2"/>
        </w:numPr>
        <w:spacing w:after="60"/>
      </w:pPr>
      <w:r>
        <w:rPr>
          <w:b/>
          <w:bCs/>
        </w:rPr>
        <w:t xml:space="preserve">No version skew specifics</w:t>
      </w:r>
      <w:r>
        <w:t xml:space="preserve"> — Doesn’t mention the 2-minor-version limit or sequential upgrade recommendation</w:t>
      </w:r>
    </w:p>
    <w:p>
      <w:pPr>
        <w:pStyle w:val="ListParagraph"/>
        <w:numPr>
          <w:ilvl w:val="0"/>
          <w:numId w:val="2"/>
        </w:numPr>
        <w:spacing w:after="60"/>
      </w:pPr>
      <w:r>
        <w:rPr>
          <w:b/>
          <w:bCs/>
        </w:rPr>
        <w:t xml:space="preserve">No GKE-specific timing</w:t>
      </w:r>
      <w:r>
        <w:t xml:space="preserve"> — Doesn’t know about the 1-hour PDB eviction timeout during surge upgrades</w:t>
      </w:r>
    </w:p>
    <w:p>
      <w:r>
        <w:br w:type="page"/>
      </w:r>
    </w:p>
    <w:p>
      <w:pPr>
        <w:pStyle w:val="Heading1"/>
      </w:pPr>
      <w:r>
        <w:t xml:space="preserve">7. Eval Web App</w:t>
      </w:r>
    </w:p>
    <w:p>
      <w:pPr>
        <w:spacing w:after="120"/>
      </w:pPr>
      <w:r>
        <w:t xml:space="preserve">The eval web app (</w:t>
      </w:r>
      <w:r>
        <w:rPr>
          <w:rFonts w:ascii="Courier New" w:cs="Courier New" w:eastAsia="Courier New" w:hAnsi="Courier New"/>
          <w:sz w:val="20"/>
          <w:szCs w:val="20"/>
        </w:rPr>
        <w:t xml:space="preserve">tools/eval-app/</w:t>
      </w:r>
      <w:r>
        <w:t xml:space="preserve">) is a standalone, zero-dependency application for viewing and comparing eval results. It runs on Python’s built-in HTTP server with no pip installs required.</w:t>
      </w:r>
    </w:p>
    <w:p>
      <w:pPr>
        <w:pStyle w:val="Heading2"/>
      </w:pPr>
      <w:r>
        <w:t xml:space="preserve">7.1 Starting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5F5F5" w:val="clear"/>
            <w:tcMar>
              <w:top w:type="dxa" w:w="100"/>
              <w:left w:type="dxa" w:w="160"/>
              <w:bottom w:type="dxa" w:w="100"/>
              <w:right w:type="dxa" w:w="160"/>
            </w:tcMar>
          </w:tcPr>
          <w:p>
            <w:pPr>
              <w:spacing w:after="0" w:line="276"/>
            </w:pPr>
            <w:r>
              <w:rPr>
                <w:rFonts w:ascii="Courier New" w:cs="Courier New" w:eastAsia="Courier New" w:hAnsi="Courier New"/>
                <w:sz w:val="18"/>
                <w:szCs w:val="18"/>
              </w:rPr>
              <w:t xml:space="preserve">cd gke-upgrades-skill</w:t>
            </w:r>
          </w:p>
          <w:p>
            <w:pPr>
              <w:spacing w:after="0" w:line="276"/>
            </w:pPr>
            <w:r>
              <w:rPr>
                <w:rFonts w:ascii="Courier New" w:cs="Courier New" w:eastAsia="Courier New" w:hAnsi="Courier New"/>
                <w:sz w:val="18"/>
                <w:szCs w:val="18"/>
              </w:rPr>
              <w:t xml:space="preserve">python3 tools/eval-app/app.py</w:t>
            </w:r>
          </w:p>
          <w:p>
            <w:pPr>
              <w:spacing w:after="0" w:line="276"/>
            </w:pPr>
            <w:r>
              <w:rPr>
                <w:rFonts w:ascii="Courier New" w:cs="Courier New" w:eastAsia="Courier New" w:hAnsi="Courier New"/>
                <w:sz w:val="18"/>
                <w:szCs w:val="18"/>
              </w:rPr>
              <w:t xml:space="preserve"># Server starts at http://localhost:8000</w:t>
            </w:r>
          </w:p>
        </w:tc>
      </w:tr>
    </w:tbl>
    <w:p>
      <w:pPr>
        <w:spacing w:after="200"/>
      </w:pPr>
    </w:p>
    <w:p>
      <w:pPr>
        <w:pStyle w:val="Heading2"/>
      </w:pPr>
      <w:r>
        <w:t xml:space="preserve">7.2 App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2"/>
              <w:bottom w:val="single" w:color="DADCE0" w:sz="1"/>
              <w:right w:val="single" w:color="DADCE0" w:sz="1"/>
            </w:tcBorders>
            <w:shd w:fill="F8F9FA" w:val="clear"/>
            <w:tcMar>
              <w:top w:type="dxa" w:w="120"/>
              <w:left w:type="dxa" w:w="200"/>
              <w:bottom w:type="dxa" w:w="120"/>
              <w:right w:type="dxa" w:w="200"/>
            </w:tcMar>
          </w:tcPr>
          <w:p>
            <w:pPr>
              <w:spacing w:after="60"/>
            </w:pPr>
            <w:r>
              <w:rPr>
                <w:b/>
                <w:bCs/>
                <w:sz w:val="22"/>
                <w:szCs w:val="22"/>
              </w:rPr>
              <w:t xml:space="preserve">📊 Side-by-Side Comparison View</w:t>
            </w:r>
          </w:p>
          <w:p>
            <w:r>
              <w:rPr>
                <w:sz w:val="20"/>
                <w:szCs w:val="20"/>
              </w:rPr>
              <w:t xml:space="preserve">Select any iteration and eval to see with_skill and without_skill outputs rendered side-by-side. Each output shows the full markdown response with grading results overlaid — green checkmarks for passed assertions and red X marks for failures, with explanatory reasoning for 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2"/>
              <w:bottom w:val="single" w:color="DADCE0" w:sz="1"/>
              <w:right w:val="single" w:color="DADCE0" w:sz="1"/>
            </w:tcBorders>
            <w:shd w:fill="F8F9FA" w:val="clear"/>
            <w:tcMar>
              <w:top w:type="dxa" w:w="120"/>
              <w:left w:type="dxa" w:w="200"/>
              <w:bottom w:type="dxa" w:w="120"/>
              <w:right w:type="dxa" w:w="200"/>
            </w:tcMar>
          </w:tcPr>
          <w:p>
            <w:pPr>
              <w:spacing w:after="60"/>
            </w:pPr>
            <w:r>
              <w:rPr>
                <w:b/>
                <w:bCs/>
                <w:sz w:val="22"/>
                <w:szCs w:val="22"/>
              </w:rPr>
              <w:t xml:space="preserve">📈 Benchmark Dashboard</w:t>
            </w:r>
          </w:p>
          <w:p>
            <w:r>
              <w:rPr>
                <w:sz w:val="20"/>
                <w:szCs w:val="20"/>
              </w:rPr>
              <w:t xml:space="preserve">The benchmark view shows aggregate pass rates per iteration, per-eval breakdowns, and the delta between with_skill and without_skill runs. For iteration 4 (both providers), it shows Claude and Gemini results independently for direct comparison.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2"/>
              <w:bottom w:val="single" w:color="DADCE0" w:sz="1"/>
              <w:right w:val="single" w:color="DADCE0" w:sz="1"/>
            </w:tcBorders>
            <w:shd w:fill="F8F9FA" w:val="clear"/>
            <w:tcMar>
              <w:top w:type="dxa" w:w="120"/>
              <w:left w:type="dxa" w:w="200"/>
              <w:bottom w:type="dxa" w:w="120"/>
              <w:right w:type="dxa" w:w="200"/>
            </w:tcMar>
          </w:tcPr>
          <w:p>
            <w:pPr>
              <w:spacing w:after="60"/>
            </w:pPr>
            <w:r>
              <w:rPr>
                <w:b/>
                <w:bCs/>
                <w:sz w:val="22"/>
                <w:szCs w:val="22"/>
              </w:rPr>
              <w:t xml:space="preserve">⚡ Live API Runs</w:t>
            </w:r>
          </w:p>
          <w:p>
            <w:r>
              <w:rPr>
                <w:sz w:val="20"/>
                <w:szCs w:val="20"/>
              </w:rPr>
              <w:t xml:space="preserve">Enter your Claude or Gemini API key in the Settings panel and run any eval prompt live against either provider. Choose with_skill or without_skill mode, select a model, and see the response in real-time. API keys are stored in browser memory only — never sent to disk or any third-party server.</w:t>
            </w:r>
          </w:p>
        </w:tc>
      </w:tr>
    </w:tbl>
    <w:p>
      <w:pPr>
        <w:spacing w:after="200"/>
      </w:pPr>
    </w:p>
    <w:p>
      <w:pPr>
        <w:pStyle w:val="Heading2"/>
      </w:pPr>
      <w:r>
        <w:t xml:space="preserve">7.3 Directory Layout Support</w:t>
      </w:r>
    </w:p>
    <w:p>
      <w:pPr>
        <w:spacing w:after="120"/>
      </w:pPr>
      <w:r>
        <w:t xml:space="preserve">The app supports two workspace layouts:</w:t>
      </w:r>
    </w:p>
    <w:p>
      <w:pPr>
        <w:pStyle w:val="ListParagraph"/>
        <w:numPr>
          <w:ilvl w:val="0"/>
          <w:numId w:val="2"/>
        </w:numPr>
        <w:spacing w:after="60"/>
      </w:pPr>
      <w:r>
        <w:rPr>
          <w:b/>
          <w:bCs/>
        </w:rPr>
        <w:t xml:space="preserve">Flat layout</w:t>
      </w:r>
      <w:r>
        <w:t xml:space="preserve"> (iteration 3+): </w:t>
      </w:r>
      <w:r>
        <w:rPr>
          <w:rFonts w:ascii="Courier New" w:cs="Courier New" w:eastAsia="Courier New" w:hAnsi="Courier New"/>
          <w:sz w:val="20"/>
          <w:szCs w:val="20"/>
        </w:rPr>
        <w:t xml:space="preserve">workspace/iteration-N/with_skill/eval-1-output.md</w:t>
      </w:r>
    </w:p>
    <w:p>
      <w:pPr>
        <w:pStyle w:val="ListParagraph"/>
        <w:numPr>
          <w:ilvl w:val="0"/>
          <w:numId w:val="2"/>
        </w:numPr>
        <w:spacing w:after="60"/>
      </w:pPr>
      <w:r>
        <w:rPr>
          <w:b/>
          <w:bCs/>
        </w:rPr>
        <w:t xml:space="preserve">Provider-prefixed layout</w:t>
      </w:r>
      <w:r>
        <w:t xml:space="preserve"> (iteration 4 both mode): </w:t>
      </w:r>
      <w:r>
        <w:rPr>
          <w:rFonts w:ascii="Courier New" w:cs="Courier New" w:eastAsia="Courier New" w:hAnsi="Courier New"/>
          <w:sz w:val="20"/>
          <w:szCs w:val="20"/>
        </w:rPr>
        <w:t xml:space="preserve">workspace/iteration-N/claude_with_skill/eval-1-output.md</w:t>
      </w:r>
    </w:p>
    <w:p>
      <w:pPr>
        <w:pStyle w:val="ListParagraph"/>
        <w:numPr>
          <w:ilvl w:val="0"/>
          <w:numId w:val="2"/>
        </w:numPr>
        <w:spacing w:after="60"/>
      </w:pPr>
      <w:r>
        <w:rPr>
          <w:b/>
          <w:bCs/>
        </w:rPr>
        <w:t xml:space="preserve">Nested layout</w:t>
      </w:r>
      <w:r>
        <w:t xml:space="preserve"> (legacy): </w:t>
      </w:r>
      <w:r>
        <w:rPr>
          <w:rFonts w:ascii="Courier New" w:cs="Courier New" w:eastAsia="Courier New" w:hAnsi="Courier New"/>
          <w:sz w:val="20"/>
          <w:szCs w:val="20"/>
        </w:rPr>
        <w:t xml:space="preserve">workspace/iteration-N/eval-name/with_skill/outputs/output.md</w:t>
      </w:r>
    </w:p>
    <w:p>
      <w:r>
        <w:br w:type="page"/>
      </w:r>
    </w:p>
    <w:p>
      <w:pPr>
        <w:pStyle w:val="Heading1"/>
      </w:pPr>
      <w:r>
        <w:t xml:space="preserve">8. Automated Eval Runner</w:t>
      </w:r>
    </w:p>
    <w:p>
      <w:pPr>
        <w:spacing w:after="120"/>
      </w:pPr>
      <w:r>
        <w:t xml:space="preserve">The </w:t>
      </w:r>
      <w:r>
        <w:rPr>
          <w:rFonts w:ascii="Courier New" w:cs="Courier New" w:eastAsia="Courier New" w:hAnsi="Courier New"/>
          <w:sz w:val="20"/>
          <w:szCs w:val="20"/>
        </w:rPr>
        <w:t xml:space="preserve">tools/run-evals.py</w:t>
      </w:r>
      <w:r>
        <w:t xml:space="preserve"> script automates the entire evaluation pipeline: running prompts, grading outputs, and computing benchmarks. Zero dependencies beyond Python 3.10+ stdlib.</w:t>
      </w:r>
    </w:p>
    <w:p>
      <w:pPr>
        <w:pStyle w:val="Heading2"/>
      </w:pPr>
      <w:r>
        <w:t xml:space="preserve">8.1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Flag</w:t>
            </w:r>
          </w:p>
        </w:tc>
        <w:tc>
          <w:tcPr>
            <w:tcW w:type="dxa" w:w="61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Description</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--provider claude|gemini|both</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Which API to use (default: claude)</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--api-key KEY</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Claude API key (or ANTHROPIC_API_KEY env var)</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--gemini-key KEY</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Gemini API key (or GEMINI_API_KEY env var)</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--model ALIAS</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Model: sonnet/opus/haiku (Claude) or flash/pro (Gemini)</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--iteration N</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Iteration number (creates workspace/iteration-N/)</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--evals 1,2,3</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Run only specific eval IDs (default: all)</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--force</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Re-run even if output exists</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--skip-grading</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Run evals but don’t grade</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--grade-only</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Grade existing outputs without re-running</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sz w:val="20"/>
                <w:szCs w:val="20"/>
              </w:rPr>
              <w:t xml:space="preserve">--dry-run</w:t>
            </w:r>
          </w:p>
        </w:tc>
        <w:tc>
          <w:tcPr>
            <w:tcW w:type="dxa" w:w="6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Show what would be done, no API calls</w:t>
            </w:r>
          </w:p>
        </w:tc>
      </w:tr>
    </w:tbl>
    <w:p>
      <w:pPr>
        <w:spacing w:after="200"/>
      </w:pPr>
    </w:p>
    <w:p>
      <w:pPr>
        <w:pStyle w:val="Heading2"/>
      </w:pPr>
      <w:r>
        <w:t xml:space="preserve">8.2 How It Works</w:t>
      </w:r>
    </w:p>
    <w:p>
      <w:pPr>
        <w:pStyle w:val="ListParagraph"/>
        <w:numPr>
          <w:ilvl w:val="0"/>
          <w:numId w:val="3"/>
        </w:numPr>
        <w:spacing w:after="60"/>
      </w:pPr>
      <w:r>
        <w:rPr>
          <w:b/>
          <w:bCs/>
        </w:rPr>
        <w:t xml:space="preserve">Loads eval definitions</w:t>
      </w:r>
      <w:r>
        <w:t xml:space="preserve"> from </w:t>
      </w:r>
      <w:r>
        <w:rPr>
          <w:rFonts w:ascii="Courier New" w:cs="Courier New" w:eastAsia="Courier New" w:hAnsi="Courier New"/>
          <w:sz w:val="20"/>
          <w:szCs w:val="20"/>
        </w:rPr>
        <w:t xml:space="preserve">skill/evals/evals.json</w:t>
      </w:r>
    </w:p>
    <w:p>
      <w:pPr>
        <w:pStyle w:val="ListParagraph"/>
        <w:numPr>
          <w:ilvl w:val="0"/>
          <w:numId w:val="3"/>
        </w:numPr>
        <w:spacing w:after="60"/>
      </w:pPr>
      <w:r>
        <w:rPr>
          <w:b/>
          <w:bCs/>
        </w:rPr>
        <w:t xml:space="preserve">Builds skill context</w:t>
      </w:r>
      <w:r>
        <w:t xml:space="preserve"> from </w:t>
      </w:r>
      <w:r>
        <w:rPr>
          <w:rFonts w:ascii="Courier New" w:cs="Courier New" w:eastAsia="Courier New" w:hAnsi="Courier New"/>
          <w:sz w:val="20"/>
          <w:szCs w:val="20"/>
        </w:rPr>
        <w:t xml:space="preserve">SKILL.md</w:t>
      </w:r>
      <w:r>
        <w:t xml:space="preserve"> + all reference files (~17K chars)</w:t>
      </w:r>
    </w:p>
    <w:p>
      <w:pPr>
        <w:pStyle w:val="ListParagraph"/>
        <w:numPr>
          <w:ilvl w:val="0"/>
          <w:numId w:val="3"/>
        </w:numPr>
        <w:spacing w:after="60"/>
      </w:pPr>
      <w:r>
        <w:rPr>
          <w:b/>
          <w:bCs/>
        </w:rPr>
        <w:t xml:space="preserve">Runs each eval twice</w:t>
      </w:r>
      <w:r>
        <w:t xml:space="preserve">: once with skill context as system prompt, once without</w:t>
      </w:r>
    </w:p>
    <w:p>
      <w:pPr>
        <w:pStyle w:val="ListParagraph"/>
        <w:numPr>
          <w:ilvl w:val="0"/>
          <w:numId w:val="3"/>
        </w:numPr>
        <w:spacing w:after="60"/>
      </w:pPr>
      <w:r>
        <w:rPr>
          <w:b/>
          <w:bCs/>
        </w:rPr>
        <w:t xml:space="preserve">Grades each output</w:t>
      </w:r>
      <w:r>
        <w:t xml:space="preserve"> by sending the response + expectations to the same model for automated assessment</w:t>
      </w:r>
    </w:p>
    <w:p>
      <w:pPr>
        <w:pStyle w:val="ListParagraph"/>
        <w:numPr>
          <w:ilvl w:val="0"/>
          <w:numId w:val="3"/>
        </w:numPr>
        <w:spacing w:after="60"/>
      </w:pPr>
      <w:r>
        <w:rPr>
          <w:b/>
          <w:bCs/>
        </w:rPr>
        <w:t xml:space="preserve">Computes benchmark</w:t>
      </w:r>
      <w:r>
        <w:t xml:space="preserve">: aggregates pass/fail counts into </w:t>
      </w:r>
      <w:r>
        <w:rPr>
          <w:rFonts w:ascii="Courier New" w:cs="Courier New" w:eastAsia="Courier New" w:hAnsi="Courier New"/>
          <w:sz w:val="20"/>
          <w:szCs w:val="20"/>
        </w:rPr>
        <w:t xml:space="preserve">benchmark.json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8600" w:sz="1"/>
              <w:left w:val="single" w:color="EA8600" w:sz="12"/>
              <w:bottom w:val="single" w:color="EA8600" w:sz="1"/>
              <w:right w:val="single" w:color="EA8600" w:sz="1"/>
            </w:tcBorders>
            <w:shd w:fill="FFF3E0" w:val="clear"/>
            <w:tcMar>
              <w:top w:type="dxa" w:w="120"/>
              <w:left w:type="dxa" w:w="200"/>
              <w:bottom w:type="dxa" w:w="120"/>
              <w:right w:type="dxa" w:w="200"/>
            </w:tcMar>
          </w:tcPr>
          <w:p>
            <w:pPr>
              <w:spacing w:after="60"/>
            </w:pPr>
            <w:r>
              <w:rPr>
                <w:b/>
                <w:bCs/>
                <w:sz w:val="22"/>
                <w:szCs w:val="22"/>
              </w:rPr>
              <w:t xml:space="preserve">💡 Cost Estimate</w:t>
            </w:r>
          </w:p>
          <w:p>
            <w:r>
              <w:rPr>
                <w:sz w:val="20"/>
                <w:szCs w:val="20"/>
              </w:rPr>
              <w:t xml:space="preserve">A full run of 23 evals with both providers (184 API calls total) costs approximately $2-5 for Claude Sonnet and $0.50-1 for Gemini Flash, depending on output length. Use --evals to run subsets for cheaper iteration.</w:t>
            </w:r>
          </w:p>
        </w:tc>
      </w:tr>
    </w:tbl>
    <w:p>
      <w:pPr>
        <w:spacing w:after="200"/>
      </w:pPr>
    </w:p>
    <w:p>
      <w:r>
        <w:br w:type="page"/>
      </w:r>
    </w:p>
    <w:p>
      <w:pPr>
        <w:pStyle w:val="Heading1"/>
      </w:pPr>
      <w:r>
        <w:t xml:space="preserve">9. Extending the Project</w:t>
      </w:r>
    </w:p>
    <w:p>
      <w:pPr>
        <w:pStyle w:val="Heading2"/>
      </w:pPr>
      <w:r>
        <w:t xml:space="preserve">9.1 Adding New Evaluations</w:t>
      </w:r>
    </w:p>
    <w:p>
      <w:pPr>
        <w:spacing w:after="120"/>
      </w:pPr>
      <w:r>
        <w:t xml:space="preserve">The eval system is designed for easy extension:</w:t>
      </w:r>
    </w:p>
    <w:p>
      <w:pPr>
        <w:pStyle w:val="ListParagraph"/>
        <w:numPr>
          <w:ilvl w:val="0"/>
          <w:numId w:val="3"/>
        </w:numPr>
        <w:spacing w:after="60"/>
      </w:pPr>
      <w:r>
        <w:rPr>
          <w:b/>
          <w:bCs/>
        </w:rPr>
        <w:t xml:space="preserve">Define the eval</w:t>
      </w:r>
      <w:r>
        <w:t xml:space="preserve"> in </w:t>
      </w:r>
      <w:r>
        <w:rPr>
          <w:rFonts w:ascii="Courier New" w:cs="Courier New" w:eastAsia="Courier New" w:hAnsi="Courier New"/>
          <w:sz w:val="20"/>
          <w:szCs w:val="20"/>
        </w:rPr>
        <w:t xml:space="preserve">skill/evals/evals.json</w:t>
      </w:r>
      <w:r>
        <w:t xml:space="preserve">. Each eval needs: </w:t>
      </w:r>
      <w:r>
        <w:rPr>
          <w:rFonts w:ascii="Courier New" w:cs="Courier New" w:eastAsia="Courier New" w:hAnsi="Courier New"/>
          <w:sz w:val="20"/>
          <w:szCs w:val="20"/>
        </w:rPr>
        <w:t xml:space="preserve">id</w:t>
      </w:r>
      <w:r>
        <w:t xml:space="preserve">, </w:t>
      </w:r>
      <w:r>
        <w:rPr>
          <w:rFonts w:ascii="Courier New" w:cs="Courier New" w:eastAsia="Courier New" w:hAnsi="Courier New"/>
          <w:sz w:val="20"/>
          <w:szCs w:val="20"/>
        </w:rPr>
        <w:t xml:space="preserve">prompt</w:t>
      </w:r>
      <w:r>
        <w:t xml:space="preserve"> (realistic scenario), and </w:t>
      </w:r>
      <w:r>
        <w:rPr>
          <w:rFonts w:ascii="Courier New" w:cs="Courier New" w:eastAsia="Courier New" w:hAnsi="Courier New"/>
          <w:sz w:val="20"/>
          <w:szCs w:val="20"/>
        </w:rPr>
        <w:t xml:space="preserve">expectations</w:t>
      </w:r>
      <w:r>
        <w:t xml:space="preserve"> (7-12 specific assertions).</w:t>
      </w:r>
    </w:p>
    <w:p>
      <w:pPr>
        <w:pStyle w:val="ListParagraph"/>
        <w:numPr>
          <w:ilvl w:val="0"/>
          <w:numId w:val="3"/>
        </w:numPr>
        <w:spacing w:after="60"/>
      </w:pPr>
      <w:r>
        <w:rPr>
          <w:b/>
          <w:bCs/>
        </w:rPr>
        <w:t xml:space="preserve">Write targeted assertions</w:t>
      </w:r>
      <w:r>
        <w:t xml:space="preserve"> that test knowledge the skill provides but baseline models lack. Focus on: exact commands, specific configuration values, correct ordering, and edge case awareness.</w:t>
      </w:r>
    </w:p>
    <w:p>
      <w:pPr>
        <w:pStyle w:val="ListParagraph"/>
        <w:numPr>
          <w:ilvl w:val="0"/>
          <w:numId w:val="3"/>
        </w:numPr>
        <w:spacing w:after="60"/>
      </w:pPr>
      <w:r>
        <w:rPr>
          <w:b/>
          <w:bCs/>
        </w:rPr>
        <w:t xml:space="preserve">Run the eval</w:t>
      </w:r>
      <w:r>
        <w:t xml:space="preserve">: </w:t>
      </w:r>
      <w:r>
        <w:rPr>
          <w:rFonts w:ascii="Courier New" w:cs="Courier New" w:eastAsia="Courier New" w:hAnsi="Courier New"/>
          <w:sz w:val="20"/>
          <w:szCs w:val="20"/>
        </w:rPr>
        <w:t xml:space="preserve">python3 tools/run-evals.py --iteration N --evals NEW_ID</w:t>
      </w:r>
    </w:p>
    <w:p>
      <w:pPr>
        <w:pStyle w:val="ListParagraph"/>
        <w:numPr>
          <w:ilvl w:val="0"/>
          <w:numId w:val="3"/>
        </w:numPr>
        <w:spacing w:after="60"/>
      </w:pPr>
      <w:r>
        <w:rPr>
          <w:b/>
          <w:bCs/>
        </w:rPr>
        <w:t xml:space="preserve">Review results</w:t>
      </w:r>
      <w:r>
        <w:t xml:space="preserve"> in the eval app and tune assertions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4A853" w:sz="1"/>
              <w:left w:val="single" w:color="34A853" w:sz="12"/>
              <w:bottom w:val="single" w:color="34A853" w:sz="1"/>
              <w:right w:val="single" w:color="34A853" w:sz="1"/>
            </w:tcBorders>
            <w:shd w:fill="E6F4EA" w:val="clear"/>
            <w:tcMar>
              <w:top w:type="dxa" w:w="120"/>
              <w:left w:type="dxa" w:w="200"/>
              <w:bottom w:type="dxa" w:w="120"/>
              <w:right w:type="dxa" w:w="200"/>
            </w:tcMar>
          </w:tcPr>
          <w:p>
            <w:pPr>
              <w:spacing w:after="60"/>
            </w:pPr>
            <w:r>
              <w:rPr>
                <w:b/>
                <w:bCs/>
                <w:sz w:val="22"/>
                <w:szCs w:val="22"/>
              </w:rPr>
              <w:t xml:space="preserve">✅ Good Assertion Examples</w:t>
            </w:r>
          </w:p>
          <w:p>
            <w:r>
              <w:rPr>
                <w:sz w:val="20"/>
                <w:szCs w:val="20"/>
              </w:rPr>
              <w:t xml:space="preserve">• "Provides the gcloud command for control plane upgrade (--master flag)"
• "Recommends maxSurge=1, maxUnavailable=0 for stateful pools"
• "Explains that GKE respects PDBs for up to 1 hour during surge upgrades"
• "Warns about the 30-day maximum for maintenance exclusions"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4335" w:sz="1"/>
              <w:left w:val="single" w:color="EA4335" w:sz="12"/>
              <w:bottom w:val="single" w:color="EA4335" w:sz="1"/>
              <w:right w:val="single" w:color="EA4335" w:sz="1"/>
            </w:tcBorders>
            <w:shd w:fill="FCE8E6" w:val="clear"/>
            <w:tcMar>
              <w:top w:type="dxa" w:w="120"/>
              <w:left w:type="dxa" w:w="200"/>
              <w:bottom w:type="dxa" w:w="120"/>
              <w:right w:type="dxa" w:w="200"/>
            </w:tcMar>
          </w:tcPr>
          <w:p>
            <w:pPr>
              <w:spacing w:after="60"/>
            </w:pPr>
            <w:r>
              <w:rPr>
                <w:b/>
                <w:bCs/>
                <w:sz w:val="22"/>
                <w:szCs w:val="22"/>
              </w:rPr>
              <w:t xml:space="preserve">❌ Bad Assertion Examples</w:t>
            </w:r>
          </w:p>
          <w:p>
            <w:r>
              <w:rPr>
                <w:sz w:val="20"/>
                <w:szCs w:val="20"/>
              </w:rPr>
              <w:t xml:space="preserve">• "Mentions Kubernetes" (too generic, always passes)
• "Provides a good plan" (subjective, can’t be graded consistently)
• "Uses correct syntax" (vague, what syntax?)</w:t>
            </w:r>
          </w:p>
        </w:tc>
      </w:tr>
    </w:tbl>
    <w:p>
      <w:pPr>
        <w:spacing w:after="200"/>
      </w:pPr>
    </w:p>
    <w:p>
      <w:pPr>
        <w:pStyle w:val="Heading2"/>
      </w:pPr>
      <w:r>
        <w:t xml:space="preserve">9.2 Suggested New Eval Areas</w:t>
      </w:r>
    </w:p>
    <w:p>
      <w:pPr>
        <w:pStyle w:val="ListParagraph"/>
        <w:numPr>
          <w:ilvl w:val="0"/>
          <w:numId w:val="2"/>
        </w:numPr>
        <w:spacing w:after="60"/>
      </w:pPr>
      <w:r>
        <w:t xml:space="preserve">Multi-region cluster upgrades with traffic shifting between regions</w:t>
      </w:r>
    </w:p>
    <w:p>
      <w:pPr>
        <w:pStyle w:val="ListParagraph"/>
        <w:numPr>
          <w:ilvl w:val="0"/>
          <w:numId w:val="2"/>
        </w:numPr>
        <w:spacing w:after="60"/>
      </w:pPr>
      <w:r>
        <w:t xml:space="preserve">Istio/Anthos Service Mesh version compatibility during GKE upgrades</w:t>
      </w:r>
    </w:p>
    <w:p>
      <w:pPr>
        <w:pStyle w:val="ListParagraph"/>
        <w:numPr>
          <w:ilvl w:val="0"/>
          <w:numId w:val="2"/>
        </w:numPr>
        <w:spacing w:after="60"/>
      </w:pPr>
      <w:r>
        <w:t xml:space="preserve">GKE Sandbox (gVisor) node pool upgrade considerations</w:t>
      </w:r>
    </w:p>
    <w:p>
      <w:pPr>
        <w:pStyle w:val="ListParagraph"/>
        <w:numPr>
          <w:ilvl w:val="0"/>
          <w:numId w:val="2"/>
        </w:numPr>
        <w:spacing w:after="60"/>
      </w:pPr>
      <w:r>
        <w:t xml:space="preserve">Windows Server node pool upgrades</w:t>
      </w:r>
    </w:p>
    <w:p>
      <w:pPr>
        <w:pStyle w:val="ListParagraph"/>
        <w:numPr>
          <w:ilvl w:val="0"/>
          <w:numId w:val="2"/>
        </w:numPr>
        <w:spacing w:after="60"/>
      </w:pPr>
      <w:r>
        <w:t xml:space="preserve">Release channel enrollment/unenrollment scenarios</w:t>
      </w:r>
    </w:p>
    <w:p>
      <w:pPr>
        <w:pStyle w:val="ListParagraph"/>
        <w:numPr>
          <w:ilvl w:val="0"/>
          <w:numId w:val="2"/>
        </w:numPr>
        <w:spacing w:after="60"/>
      </w:pPr>
      <w:r>
        <w:t xml:space="preserve">Webhook/admission controller conflicts during upgrades</w:t>
      </w:r>
    </w:p>
    <w:p>
      <w:pPr>
        <w:pStyle w:val="ListParagraph"/>
        <w:numPr>
          <w:ilvl w:val="0"/>
          <w:numId w:val="2"/>
        </w:numPr>
        <w:spacing w:after="60"/>
      </w:pPr>
      <w:r>
        <w:t xml:space="preserve">Node auto-provisioning interaction with upgrade operations</w:t>
      </w:r>
    </w:p>
    <w:p>
      <w:pPr>
        <w:pStyle w:val="ListParagraph"/>
        <w:numPr>
          <w:ilvl w:val="0"/>
          <w:numId w:val="2"/>
        </w:numPr>
        <w:spacing w:after="60"/>
      </w:pPr>
      <w:r>
        <w:t xml:space="preserve">Config Connector and policy controller upgrade coordination</w:t>
      </w:r>
    </w:p>
    <w:p>
      <w:pPr>
        <w:spacing w:after="200"/>
      </w:pPr>
    </w:p>
    <w:p>
      <w:pPr>
        <w:pStyle w:val="Heading2"/>
      </w:pPr>
      <w:r>
        <w:t xml:space="preserve">9.3 Expanding the Knowledge Base</w:t>
      </w:r>
    </w:p>
    <w:p>
      <w:pPr>
        <w:pStyle w:val="ListParagraph"/>
        <w:numPr>
          <w:ilvl w:val="0"/>
          <w:numId w:val="3"/>
        </w:numPr>
        <w:spacing w:after="60"/>
      </w:pPr>
      <w:r>
        <w:rPr>
          <w:b/>
          <w:bCs/>
        </w:rPr>
        <w:t xml:space="preserve">Add entries</w:t>
      </w:r>
      <w:r>
        <w:t xml:space="preserve"> to </w:t>
      </w:r>
      <w:r>
        <w:rPr>
          <w:rFonts w:ascii="Courier New" w:cs="Courier New" w:eastAsia="Courier New" w:hAnsi="Courier New"/>
          <w:sz w:val="20"/>
          <w:szCs w:val="20"/>
        </w:rPr>
        <w:t xml:space="preserve">data/gke_maint_knowledge.json</w:t>
      </w:r>
      <w:r>
        <w:t xml:space="preserve"> following the schema (title, content, source_url, tags, quality_score)</w:t>
      </w:r>
    </w:p>
    <w:p>
      <w:pPr>
        <w:pStyle w:val="ListParagraph"/>
        <w:numPr>
          <w:ilvl w:val="0"/>
          <w:numId w:val="3"/>
        </w:numPr>
        <w:spacing w:after="60"/>
      </w:pPr>
      <w:r>
        <w:rPr>
          <w:b/>
          <w:bCs/>
        </w:rPr>
        <w:t xml:space="preserve">Score entries</w:t>
      </w:r>
      <w:r>
        <w:t xml:space="preserve">: 2 = directly usable in skill references, 1 = accurate supplementary, 0 = needs review</w:t>
      </w:r>
    </w:p>
    <w:p>
      <w:pPr>
        <w:pStyle w:val="ListParagraph"/>
        <w:numPr>
          <w:ilvl w:val="0"/>
          <w:numId w:val="3"/>
        </w:numPr>
        <w:spacing w:after="60"/>
      </w:pPr>
      <w:r>
        <w:rPr>
          <w:b/>
          <w:bCs/>
        </w:rPr>
        <w:t xml:space="preserve">Run coverage gap analysis</w:t>
      </w:r>
      <w:r>
        <w:t xml:space="preserve">: compare eval assertion failures against KB topics to find what’s missing</w:t>
      </w:r>
    </w:p>
    <w:p>
      <w:pPr>
        <w:pStyle w:val="ListParagraph"/>
        <w:numPr>
          <w:ilvl w:val="0"/>
          <w:numId w:val="3"/>
        </w:numPr>
        <w:spacing w:after="60"/>
      </w:pPr>
      <w:r>
        <w:rPr>
          <w:b/>
          <w:bCs/>
        </w:rPr>
        <w:t xml:space="preserve">Incorporate high-score entries</w:t>
      </w:r>
      <w:r>
        <w:t xml:space="preserve"> into the skill’s reference .md files to improve output quality</w:t>
      </w:r>
    </w:p>
    <w:p>
      <w:pPr>
        <w:spacing w:after="200"/>
      </w:pPr>
    </w:p>
    <w:p>
      <w:pPr>
        <w:pStyle w:val="Heading2"/>
      </w:pPr>
      <w:r>
        <w:t xml:space="preserve">9.4 Improving the Skill</w:t>
      </w:r>
    </w:p>
    <w:p>
      <w:pPr>
        <w:spacing w:after="120"/>
      </w:pPr>
      <w:r>
        <w:t xml:space="preserve">The skill follows a data-driven improvement cycle:</w:t>
      </w:r>
    </w:p>
    <w:p>
      <w:pPr>
        <w:pStyle w:val="ListParagraph"/>
        <w:numPr>
          <w:ilvl w:val="0"/>
          <w:numId w:val="3"/>
        </w:numPr>
        <w:spacing w:after="60"/>
      </w:pPr>
      <w:r>
        <w:rPr>
          <w:b/>
          <w:bCs/>
        </w:rPr>
        <w:t xml:space="preserve">Run evals</w:t>
      </w:r>
      <w:r>
        <w:t xml:space="preserve"> → identify which assertions fail without_skill (expected) vs with_skill (problem)</w:t>
      </w:r>
    </w:p>
    <w:p>
      <w:pPr>
        <w:pStyle w:val="ListParagraph"/>
        <w:numPr>
          <w:ilvl w:val="0"/>
          <w:numId w:val="3"/>
        </w:numPr>
        <w:spacing w:after="60"/>
      </w:pPr>
      <w:r>
        <w:rPr>
          <w:b/>
          <w:bCs/>
        </w:rPr>
        <w:t xml:space="preserve">Analyze with_skill failures</w:t>
      </w:r>
      <w:r>
        <w:t xml:space="preserve"> → these indicate gaps in the skill’s reference materials</w:t>
      </w:r>
    </w:p>
    <w:p>
      <w:pPr>
        <w:pStyle w:val="ListParagraph"/>
        <w:numPr>
          <w:ilvl w:val="0"/>
          <w:numId w:val="3"/>
        </w:numPr>
        <w:spacing w:after="60"/>
      </w:pPr>
      <w:r>
        <w:rPr>
          <w:b/>
          <w:bCs/>
        </w:rPr>
        <w:t xml:space="preserve">Add content</w:t>
      </w:r>
      <w:r>
        <w:t xml:space="preserve"> to the appropriate reference .md file to address the gap</w:t>
      </w:r>
    </w:p>
    <w:p>
      <w:pPr>
        <w:pStyle w:val="ListParagraph"/>
        <w:numPr>
          <w:ilvl w:val="0"/>
          <w:numId w:val="3"/>
        </w:numPr>
        <w:spacing w:after="60"/>
      </w:pPr>
      <w:r>
        <w:rPr>
          <w:b/>
          <w:bCs/>
        </w:rPr>
        <w:t xml:space="preserve">Re-run evals</w:t>
      </w:r>
      <w:r>
        <w:t xml:space="preserve"> → confirm the fix works and doesn’t regress other assertions</w:t>
      </w:r>
    </w:p>
    <w:p>
      <w:r>
        <w:br w:type="page"/>
      </w:r>
    </w:p>
    <w:p>
      <w:pPr>
        <w:pStyle w:val="Heading1"/>
      </w:pPr>
      <w:r>
        <w:t xml:space="preserve">10. For Product Managers</w:t>
      </w:r>
    </w:p>
    <w:p>
      <w:pPr>
        <w:pStyle w:val="Heading2"/>
      </w:pPr>
      <w:r>
        <w:t xml:space="preserve">10.1 Business Value</w:t>
      </w:r>
    </w:p>
    <w:p>
      <w:pPr>
        <w:spacing w:after="120"/>
      </w:pPr>
      <w:r>
        <w:t xml:space="preserve">This project demonstrates a measurable approach to augmenting AI assistants with domain expertise:</w:t>
      </w:r>
    </w:p>
    <w:p>
      <w:pPr>
        <w:pStyle w:val="ListParagraph"/>
        <w:numPr>
          <w:ilvl w:val="0"/>
          <w:numId w:val="2"/>
        </w:numPr>
        <w:spacing w:after="60"/>
      </w:pPr>
      <w:r>
        <w:rPr>
          <w:b/>
          <w:bCs/>
        </w:rPr>
        <w:t xml:space="preserve">56% quality improvement</w:t>
      </w:r>
      <w:r>
        <w:t xml:space="preserve"> on GKE upgrade tasks with the skill context (iteration 3)</w:t>
      </w:r>
    </w:p>
    <w:p>
      <w:pPr>
        <w:pStyle w:val="ListParagraph"/>
        <w:numPr>
          <w:ilvl w:val="0"/>
          <w:numId w:val="2"/>
        </w:numPr>
        <w:spacing w:after="60"/>
      </w:pPr>
      <w:r>
        <w:rPr>
          <w:b/>
          <w:bCs/>
        </w:rPr>
        <w:t xml:space="preserve">100% assertion pass rate</w:t>
      </w:r>
      <w:r>
        <w:t xml:space="preserve"> with skill vs 44% baseline — the skill closes knowledge gaps completely</w:t>
      </w:r>
    </w:p>
    <w:p>
      <w:pPr>
        <w:pStyle w:val="ListParagraph"/>
        <w:numPr>
          <w:ilvl w:val="0"/>
          <w:numId w:val="2"/>
        </w:numPr>
        <w:spacing w:after="60"/>
      </w:pPr>
      <w:r>
        <w:rPr>
          <w:b/>
          <w:bCs/>
        </w:rPr>
        <w:t xml:space="preserve">Multi-platform</w:t>
      </w:r>
      <w:r>
        <w:t xml:space="preserve"> — works on both Claude and Gemini, the two primary AI assistants engineers use</w:t>
      </w:r>
    </w:p>
    <w:p>
      <w:pPr>
        <w:pStyle w:val="ListParagraph"/>
        <w:numPr>
          <w:ilvl w:val="0"/>
          <w:numId w:val="2"/>
        </w:numPr>
        <w:spacing w:after="60"/>
      </w:pPr>
      <w:r>
        <w:rPr>
          <w:b/>
          <w:bCs/>
        </w:rPr>
        <w:t xml:space="preserve">Automated evaluation</w:t>
      </w:r>
      <w:r>
        <w:t xml:space="preserve"> — quality is measured, not assumed, with a repeatable framework</w:t>
      </w:r>
    </w:p>
    <w:p>
      <w:pPr>
        <w:pStyle w:val="ListParagraph"/>
        <w:numPr>
          <w:ilvl w:val="0"/>
          <w:numId w:val="2"/>
        </w:numPr>
        <w:spacing w:after="60"/>
      </w:pPr>
      <w:r>
        <w:rPr>
          <w:b/>
          <w:bCs/>
        </w:rPr>
        <w:t xml:space="preserve">Self-service</w:t>
      </w:r>
      <w:r>
        <w:t xml:space="preserve"> — engineers can use the skill without training; it activates automatically on relevant topics</w:t>
      </w:r>
    </w:p>
    <w:p>
      <w:pPr>
        <w:pStyle w:val="Heading2"/>
      </w:pPr>
      <w:r>
        <w:t xml:space="preserve">10.2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Metric</w:t>
            </w:r>
          </w:p>
        </w:tc>
        <w:tc>
          <w:tcPr>
            <w:tcW w:type="dxa" w:w="46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Value</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Eval scenarios</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23 realistic GKE upgrade situations</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Total assertions</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194 graded expectations</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Skill delta (iteration 3)</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+56% (100% vs 44%)</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Knowledge base entries</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28 (14 high-quality, 14 supplementary)</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Platforms supported</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2 (Claude + Gemini)</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Dependencies</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Zero (Python stdlib + npm docx for docs)</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Time to run full eval suite</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~20 minutes (both providers)</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Cost per eval run</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~$3-6 total (both providers)</w:t>
            </w:r>
          </w:p>
        </w:tc>
      </w:tr>
    </w:tbl>
    <w:p>
      <w:pPr>
        <w:spacing w:after="200"/>
      </w:pPr>
    </w:p>
    <w:p>
      <w:pPr>
        <w:pStyle w:val="Heading2"/>
      </w:pPr>
      <w:r>
        <w:t xml:space="preserve">10.3 Roadmap Opportunities</w:t>
      </w:r>
    </w:p>
    <w:p>
      <w:pPr>
        <w:pStyle w:val="ListParagraph"/>
        <w:numPr>
          <w:ilvl w:val="0"/>
          <w:numId w:val="2"/>
        </w:numPr>
        <w:spacing w:after="60"/>
      </w:pPr>
      <w:r>
        <w:rPr>
          <w:b/>
          <w:bCs/>
        </w:rPr>
        <w:t xml:space="preserve">Expand to other GCP services</w:t>
      </w:r>
      <w:r>
        <w:t xml:space="preserve"> — Cloud SQL upgrades, Dataflow pipeline migrations, etc.</w:t>
      </w:r>
    </w:p>
    <w:p>
      <w:pPr>
        <w:pStyle w:val="ListParagraph"/>
        <w:numPr>
          <w:ilvl w:val="0"/>
          <w:numId w:val="2"/>
        </w:numPr>
        <w:spacing w:after="60"/>
      </w:pPr>
      <w:r>
        <w:rPr>
          <w:b/>
          <w:bCs/>
        </w:rPr>
        <w:t xml:space="preserve">Integrate with incident management</w:t>
      </w:r>
      <w:r>
        <w:t xml:space="preserve"> — Auto-generate runbooks during upgrade incidents</w:t>
      </w:r>
    </w:p>
    <w:p>
      <w:pPr>
        <w:pStyle w:val="ListParagraph"/>
        <w:numPr>
          <w:ilvl w:val="0"/>
          <w:numId w:val="2"/>
        </w:numPr>
        <w:spacing w:after="60"/>
      </w:pPr>
      <w:r>
        <w:rPr>
          <w:b/>
          <w:bCs/>
        </w:rPr>
        <w:t xml:space="preserve">Add real-time cluster validation</w:t>
      </w:r>
      <w:r>
        <w:t xml:space="preserve"> — Connect to live clusters via MCP to verify upgrade readiness</w:t>
      </w:r>
    </w:p>
    <w:p>
      <w:pPr>
        <w:pStyle w:val="ListParagraph"/>
        <w:numPr>
          <w:ilvl w:val="0"/>
          <w:numId w:val="2"/>
        </w:numPr>
        <w:spacing w:after="60"/>
      </w:pPr>
      <w:r>
        <w:rPr>
          <w:b/>
          <w:bCs/>
        </w:rPr>
        <w:t xml:space="preserve">Build a skill marketplace</w:t>
      </w:r>
      <w:r>
        <w:t xml:space="preserve"> — Package and distribute domain skills across teams</w:t>
      </w:r>
    </w:p>
    <w:p>
      <w:pPr>
        <w:pStyle w:val="ListParagraph"/>
        <w:numPr>
          <w:ilvl w:val="0"/>
          <w:numId w:val="2"/>
        </w:numPr>
        <w:spacing w:after="60"/>
      </w:pPr>
      <w:r>
        <w:rPr>
          <w:b/>
          <w:bCs/>
        </w:rPr>
        <w:t xml:space="preserve">Continuous eval CI</w:t>
      </w:r>
      <w:r>
        <w:t xml:space="preserve"> — Run evals on every skill change to prevent quality regressions</w:t>
      </w:r>
    </w:p>
    <w:p>
      <w:r>
        <w:br w:type="page"/>
      </w:r>
    </w:p>
    <w:p>
      <w:pPr>
        <w:pStyle w:val="Heading1"/>
      </w:pPr>
      <w:r>
        <w:t xml:space="preserve">11. For Engineers</w:t>
      </w:r>
    </w:p>
    <w:p>
      <w:pPr>
        <w:pStyle w:val="Heading2"/>
      </w:pPr>
      <w:r>
        <w:t xml:space="preserve">11.1 Critical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8600" w:sz="1"/>
              <w:left w:val="single" w:color="EA8600" w:sz="12"/>
              <w:bottom w:val="single" w:color="EA8600" w:sz="1"/>
              <w:right w:val="single" w:color="EA8600" w:sz="1"/>
            </w:tcBorders>
            <w:shd w:fill="FFF3E0" w:val="clear"/>
            <w:tcMar>
              <w:top w:type="dxa" w:w="120"/>
              <w:left w:type="dxa" w:w="200"/>
              <w:bottom w:type="dxa" w:w="120"/>
              <w:right w:type="dxa" w:w="200"/>
            </w:tcMar>
          </w:tcPr>
          <w:p>
            <w:pPr>
              <w:spacing w:after="60"/>
            </w:pPr>
            <w:r>
              <w:rPr>
                <w:b/>
                <w:bCs/>
                <w:sz w:val="22"/>
                <w:szCs w:val="22"/>
              </w:rPr>
              <w:t xml:space="preserve">⚠️ Version Skew Policy</w:t>
            </w:r>
          </w:p>
          <w:p>
            <w:r>
              <w:rPr>
                <w:sz w:val="20"/>
                <w:szCs w:val="20"/>
              </w:rPr>
              <w:t xml:space="preserve">GKE enforces that node pool versions must be within 2 minor versions of the control plane. If nodes fall behind further, you’ll get warnings and potentially degraded behavior. Always upgrade control plane first, then node pools. Recommend sequential minor version upgrades (1.28→1.29→1.30) even though skipping is technically possible.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8600" w:sz="1"/>
              <w:left w:val="single" w:color="EA8600" w:sz="12"/>
              <w:bottom w:val="single" w:color="EA8600" w:sz="1"/>
              <w:right w:val="single" w:color="EA8600" w:sz="1"/>
            </w:tcBorders>
            <w:shd w:fill="FFF3E0" w:val="clear"/>
            <w:tcMar>
              <w:top w:type="dxa" w:w="120"/>
              <w:left w:type="dxa" w:w="200"/>
              <w:bottom w:type="dxa" w:w="120"/>
              <w:right w:type="dxa" w:w="200"/>
            </w:tcMar>
          </w:tcPr>
          <w:p>
            <w:pPr>
              <w:spacing w:after="60"/>
            </w:pPr>
            <w:r>
              <w:rPr>
                <w:b/>
                <w:bCs/>
                <w:sz w:val="22"/>
                <w:szCs w:val="22"/>
              </w:rPr>
              <w:t xml:space="preserve">⚠️ PDB Eviction Timeout</w:t>
            </w:r>
          </w:p>
          <w:p>
            <w:r>
              <w:rPr>
                <w:sz w:val="20"/>
                <w:szCs w:val="20"/>
              </w:rPr>
              <w:t xml:space="preserve">During surge upgrades, GKE respects PodDisruptionBudgets for up to 1 hour. After that, it may force-drain nodes. If your PDB has minAvailable=100% or maxUnavailable=0, the upgrade will be stuck for the full hour before force proceeding. Audit PDBs before upgrading.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2"/>
              <w:bottom w:val="single" w:color="7B1FA2" w:sz="1"/>
              <w:right w:val="single" w:color="7B1FA2" w:sz="1"/>
            </w:tcBorders>
            <w:shd w:fill="F3E8FD" w:val="clear"/>
            <w:tcMar>
              <w:top w:type="dxa" w:w="120"/>
              <w:left w:type="dxa" w:w="200"/>
              <w:bottom w:type="dxa" w:w="120"/>
              <w:right w:type="dxa" w:w="200"/>
            </w:tcMar>
          </w:tcPr>
          <w:p>
            <w:pPr>
              <w:spacing w:after="60"/>
            </w:pPr>
            <w:r>
              <w:rPr>
                <w:b/>
                <w:bCs/>
                <w:sz w:val="22"/>
                <w:szCs w:val="22"/>
              </w:rPr>
              <w:t xml:space="preserve">⚠️ Autopilot vs Standard</w:t>
            </w:r>
          </w:p>
          <w:p>
            <w:r>
              <w:rPr>
                <w:sz w:val="20"/>
                <w:szCs w:val="20"/>
              </w:rPr>
              <w:t xml:space="preserve">Autopilot clusters have Google-managed node upgrades — you cannot configure surge settings, blue-green strategy, or SSH into nodes. Focus on control plane timing, workload readiness (mandatory resource requests), and using kubectl debug for diagnostics instead of SSH.</w:t>
            </w:r>
          </w:p>
        </w:tc>
      </w:tr>
    </w:tbl>
    <w:p>
      <w:pPr>
        <w:spacing w:after="200"/>
      </w:pPr>
    </w:p>
    <w:p>
      <w:pPr>
        <w:pStyle w:val="Heading2"/>
      </w:pPr>
      <w:r>
        <w:t xml:space="preserve">11.2 Surge Upgrade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Workload Type</w:t>
            </w:r>
          </w:p>
        </w:tc>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maxSurge</w:t>
            </w:r>
          </w:p>
        </w:tc>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maxUnavail.</w:t>
            </w:r>
          </w:p>
        </w:tc>
        <w:tc>
          <w:tcPr>
            <w:tcW w:type="dxa" w:w="31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Rationale</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Stateless (web, API)</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2-3</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0</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Fast upgrade, zero downtime</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Stateful (databases)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0</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Conservative, let PDBs protect data</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GPU workloads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0</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GPUs are expensive, minimize waste</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Large clusters (500+)</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10-20</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0</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Speed via parallelism</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Spot/preemptible pools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2-3</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Already fault-tolerant</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Batch processing</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1</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0</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Wait for jobs to complete naturally</w:t>
            </w:r>
          </w:p>
        </w:tc>
      </w:tr>
    </w:tbl>
    <w:p>
      <w:pPr>
        <w:spacing w:after="200"/>
      </w:pPr>
    </w:p>
    <w:p>
      <w:pPr>
        <w:pStyle w:val="Heading2"/>
      </w:pPr>
      <w:r>
        <w:t xml:space="preserve">11.3 Troubleshooting Priority Order</w:t>
      </w:r>
    </w:p>
    <w:p>
      <w:pPr>
        <w:spacing w:after="120"/>
      </w:pPr>
      <w:r>
        <w:t xml:space="preserve">When an upgrade is stuck, diagnose in this order (most common cause first):</w:t>
      </w:r>
    </w:p>
    <w:p>
      <w:pPr>
        <w:pStyle w:val="ListParagraph"/>
        <w:numPr>
          <w:ilvl w:val="0"/>
          <w:numId w:val="3"/>
        </w:numPr>
        <w:spacing w:after="60"/>
      </w:pPr>
      <w:r>
        <w:rPr>
          <w:b/>
          <w:bCs/>
        </w:rPr>
        <w:t xml:space="preserve">PDB blocking drain</w:t>
      </w:r>
      <w:r>
        <w:t xml:space="preserve"> — </w:t>
      </w:r>
      <w:r>
        <w:rPr>
          <w:rFonts w:ascii="Courier New" w:cs="Courier New" w:eastAsia="Courier New" w:hAnsi="Courier New"/>
          <w:sz w:val="20"/>
          <w:szCs w:val="20"/>
        </w:rPr>
        <w:t xml:space="preserve">kubectl get pdb -A -o wide</w:t>
      </w:r>
      <w:r>
        <w:t xml:space="preserve"> — look for ALLOWED DISRUPTIONS = 0</w:t>
      </w:r>
    </w:p>
    <w:p>
      <w:pPr>
        <w:pStyle w:val="ListParagraph"/>
        <w:numPr>
          <w:ilvl w:val="0"/>
          <w:numId w:val="3"/>
        </w:numPr>
        <w:spacing w:after="60"/>
      </w:pPr>
      <w:r>
        <w:rPr>
          <w:b/>
          <w:bCs/>
        </w:rPr>
        <w:t xml:space="preserve">Resource constraints</w:t>
      </w:r>
      <w:r>
        <w:t xml:space="preserve"> — </w:t>
      </w:r>
      <w:r>
        <w:rPr>
          <w:rFonts w:ascii="Courier New" w:cs="Courier New" w:eastAsia="Courier New" w:hAnsi="Courier New"/>
          <w:sz w:val="20"/>
          <w:szCs w:val="20"/>
        </w:rPr>
        <w:t xml:space="preserve">kubectl get pods -A | grep Pending</w:t>
      </w:r>
      <w:r>
        <w:t xml:space="preserve"> — no room for rescheduled pods</w:t>
      </w:r>
    </w:p>
    <w:p>
      <w:pPr>
        <w:pStyle w:val="ListParagraph"/>
        <w:numPr>
          <w:ilvl w:val="0"/>
          <w:numId w:val="3"/>
        </w:numPr>
        <w:spacing w:after="60"/>
      </w:pPr>
      <w:r>
        <w:rPr>
          <w:b/>
          <w:bCs/>
        </w:rPr>
        <w:t xml:space="preserve">Bare pods</w:t>
      </w:r>
      <w:r>
        <w:t xml:space="preserve"> — pods without owner references can’t be rescheduled, must delete manually</w:t>
      </w:r>
    </w:p>
    <w:p>
      <w:pPr>
        <w:pStyle w:val="ListParagraph"/>
        <w:numPr>
          <w:ilvl w:val="0"/>
          <w:numId w:val="3"/>
        </w:numPr>
        <w:spacing w:after="60"/>
      </w:pPr>
      <w:r>
        <w:rPr>
          <w:b/>
          <w:bCs/>
        </w:rPr>
        <w:t xml:space="preserve">Admission webhooks</w:t>
      </w:r>
      <w:r>
        <w:t xml:space="preserve"> — </w:t>
      </w:r>
      <w:r>
        <w:rPr>
          <w:rFonts w:ascii="Courier New" w:cs="Courier New" w:eastAsia="Courier New" w:hAnsi="Courier New"/>
          <w:sz w:val="20"/>
          <w:szCs w:val="20"/>
        </w:rPr>
        <w:t xml:space="preserve">kubectl get validatingwebhookconfigurations</w:t>
      </w:r>
      <w:r>
        <w:t xml:space="preserve"> — blocking pod creation</w:t>
      </w:r>
    </w:p>
    <w:p>
      <w:pPr>
        <w:pStyle w:val="ListParagraph"/>
        <w:numPr>
          <w:ilvl w:val="0"/>
          <w:numId w:val="3"/>
        </w:numPr>
        <w:spacing w:after="60"/>
      </w:pPr>
      <w:r>
        <w:rPr>
          <w:b/>
          <w:bCs/>
        </w:rPr>
        <w:t xml:space="preserve">PVC attachment issues</w:t>
      </w:r>
      <w:r>
        <w:t xml:space="preserve"> — volumes zone-locked, can’t follow pods to new nodes</w:t>
      </w:r>
    </w:p>
    <w:p>
      <w:pPr>
        <w:pStyle w:val="ListParagraph"/>
        <w:numPr>
          <w:ilvl w:val="0"/>
          <w:numId w:val="3"/>
        </w:numPr>
        <w:spacing w:after="60"/>
      </w:pPr>
      <w:r>
        <w:rPr>
          <w:b/>
          <w:bCs/>
        </w:rPr>
        <w:t xml:space="preserve">Long grace periods</w:t>
      </w:r>
      <w:r>
        <w:t xml:space="preserve"> — terminationGracePeriodSeconds &gt; 120 slows drain significantly</w:t>
      </w:r>
    </w:p>
    <w:p>
      <w:pPr>
        <w:pStyle w:val="ListParagraph"/>
        <w:numPr>
          <w:ilvl w:val="0"/>
          <w:numId w:val="3"/>
        </w:numPr>
        <w:spacing w:after="60"/>
      </w:pPr>
      <w:r>
        <w:rPr>
          <w:b/>
          <w:bCs/>
        </w:rPr>
        <w:t xml:space="preserve">GKE-level operation stuck</w:t>
      </w:r>
      <w:r>
        <w:t xml:space="preserve"> — </w:t>
      </w:r>
      <w:r>
        <w:rPr>
          <w:rFonts w:ascii="Courier New" w:cs="Courier New" w:eastAsia="Courier New" w:hAnsi="Courier New"/>
          <w:sz w:val="20"/>
          <w:szCs w:val="20"/>
        </w:rPr>
        <w:t xml:space="preserve">gcloud container operations list --cluster CLUSTER</w:t>
      </w:r>
      <w:r>
        <w:t xml:space="preserve"> — contact support if &gt;2h</w:t>
      </w:r>
    </w:p>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Term</w:t>
            </w:r>
          </w:p>
        </w:tc>
        <w:tc>
          <w:tcPr>
            <w:tcW w:type="dxa" w:w="65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b/>
                <w:bCs/>
              </w:rPr>
              <w:t xml:space="preserve">Definition</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Control Plane</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The Kubernetes API server and controllers that manage cluster state. Upgraded separately from nodes.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Node Pool</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A group of nodes with the same configuration (machine type, OS image). Upgraded as a unit.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Surge Upgrade</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Upgrade strategy that creates new nodes before draining old ones (in-place rolling replacement).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Blue-Green Upgrade</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Upgrade strategy that creates an entirely new node pool, migrates workloads, then deletes the old pool.</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PDB</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PodDisruptionBudget — Kubernetes resource that limits how many pods can be down simultaneously.</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Release Channel</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GKE version management track: Rapid, Regular, Stable, or Extended. Controls when auto-upgrades happen.</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Version Skew</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The version difference between control plane and nodes. GKE allows max 2 minor versions.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Maintenance Window</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Time window when GKE is allowed to perform auto-upgrades. Only affects automatic upgrades.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Maintenance Exclusion</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Time period (max 30 days) when GKE will not auto-upgrade. For code freezes and audits.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maxSurge</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Number of extra nodes created during surge upgrade. Higher = faster but more quota needed.</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rPr>
              <w:t xml:space="preserve">maxUnavailable</w:t>
            </w:r>
          </w:p>
        </w:tc>
        <w:tc>
          <w:tcPr>
            <w:tcW w:type="dxa" w:w="6560"/>
            <w:tcBorders>
              <w:top w:val="single" w:color="DADCE0" w:sz="1"/>
              <w:left w:val="single" w:color="DADCE0" w:sz="1"/>
              <w:bottom w:val="single" w:color="DADCE0" w:sz="1"/>
              <w:right w:val="single" w:color="DADCE0" w:sz="1"/>
            </w:tcBorders>
            <w:tcMar>
              <w:top w:type="dxa" w:w="80"/>
              <w:left w:type="dxa" w:w="120"/>
              <w:bottom w:type="dxa" w:w="80"/>
              <w:right w:type="dxa" w:w="120"/>
            </w:tcMar>
          </w:tcPr>
          <w:p>
            <w:r>
              <w:t xml:space="preserve">Number of nodes that can be unavailable during upgrade. Higher = faster but reduced capacity.</w:t>
            </w:r>
          </w:p>
        </w:tc>
      </w:tr>
    </w:tbl>
    <w:p>
      <w:pPr>
        <w:spacing w:after="200"/>
      </w:pPr>
    </w:p>
    <w:p>
      <w:pPr>
        <w:pStyle w:val="Heading1"/>
      </w:pPr>
      <w:r>
        <w:t xml:space="preserve">Appendix B: Links &amp; Resources</w:t>
      </w:r>
    </w:p>
    <w:p>
      <w:pPr>
        <w:pStyle w:val="ListParagraph"/>
        <w:numPr>
          <w:ilvl w:val="0"/>
          <w:numId w:val="2"/>
        </w:numPr>
        <w:spacing w:after="60"/>
      </w:pPr>
      <w:r>
        <w:rPr>
          <w:b/>
          <w:bCs/>
        </w:rPr>
        <w:t xml:space="preserve">Repository: </w:t>
      </w:r>
      <w:hyperlink w:history="1" r:id="rIddvg0qba69qd_jde-inynq">
        <w:r>
          <w:rPr>
            <w:rStyle w:val="Hyperlink"/>
          </w:rPr>
          <w:t xml:space="preserve">github.com/geoffsdesk/gke-upgrades-skill</w:t>
        </w:r>
      </w:hyperlink>
    </w:p>
    <w:p>
      <w:pPr>
        <w:pStyle w:val="ListParagraph"/>
        <w:numPr>
          <w:ilvl w:val="0"/>
          <w:numId w:val="2"/>
        </w:numPr>
        <w:spacing w:after="60"/>
      </w:pPr>
      <w:r>
        <w:rPr>
          <w:b/>
          <w:bCs/>
        </w:rPr>
        <w:t xml:space="preserve">GKE Release Notes: </w:t>
      </w:r>
      <w:hyperlink w:history="1" r:id="rId7j19l7rdquaquekjhrpfu">
        <w:r>
          <w:rPr>
            <w:rStyle w:val="Hyperlink"/>
          </w:rPr>
          <w:t xml:space="preserve">cloud.google.com/kubernetes-engine/docs/release-notes</w:t>
        </w:r>
      </w:hyperlink>
    </w:p>
    <w:p>
      <w:pPr>
        <w:pStyle w:val="ListParagraph"/>
        <w:numPr>
          <w:ilvl w:val="0"/>
          <w:numId w:val="2"/>
        </w:numPr>
        <w:spacing w:after="60"/>
      </w:pPr>
      <w:r>
        <w:rPr>
          <w:b/>
          <w:bCs/>
        </w:rPr>
        <w:t xml:space="preserve">GKE Release Schedule: </w:t>
      </w:r>
      <w:hyperlink w:history="1" r:id="rIdnm5kimo4bgys_uokrsudx">
        <w:r>
          <w:rPr>
            <w:rStyle w:val="Hyperlink"/>
          </w:rPr>
          <w:t xml:space="preserve">cloud.google.com/kubernetes-engine/docs/release-schedule</w:t>
        </w:r>
      </w:hyperlink>
    </w:p>
    <w:p>
      <w:pPr>
        <w:pStyle w:val="ListParagraph"/>
        <w:numPr>
          <w:ilvl w:val="0"/>
          <w:numId w:val="2"/>
        </w:numPr>
        <w:spacing w:after="60"/>
      </w:pPr>
      <w:r>
        <w:rPr>
          <w:b/>
          <w:bCs/>
        </w:rPr>
        <w:t xml:space="preserve">GKE Upgrade Guide: </w:t>
      </w:r>
      <w:hyperlink w:history="1" r:id="rIdgtiqkavtzselek3thz_ur">
        <w:r>
          <w:rPr>
            <w:rStyle w:val="Hyperlink"/>
          </w:rPr>
          <w:t xml:space="preserve">cloud.google.com/kubernetes-engine/docs/how-to/upgrading-a-cluster</w:t>
        </w:r>
      </w:hyperlink>
    </w:p>
    <w:p>
      <w:pPr>
        <w:pStyle w:val="ListParagraph"/>
        <w:numPr>
          <w:ilvl w:val="0"/>
          <w:numId w:val="2"/>
        </w:numPr>
        <w:spacing w:after="60"/>
      </w:pPr>
      <w:r>
        <w:rPr>
          <w:b/>
          <w:bCs/>
        </w:rPr>
        <w:t xml:space="preserve">Claude Agent Skills: </w:t>
      </w:r>
      <w:hyperlink w:history="1" r:id="rIdbwo8tnm43rj5a4jqmvcdb">
        <w:r>
          <w:rPr>
            <w:rStyle w:val="Hyperlink"/>
          </w:rPr>
          <w:t xml:space="preserve">docs.anthropic.com/claude/docs/agent-skills</w:t>
        </w:r>
      </w:hyperlink>
    </w:p>
    <w:p>
      <w:pPr>
        <w:pStyle w:val="ListParagraph"/>
        <w:numPr>
          <w:ilvl w:val="0"/>
          <w:numId w:val="2"/>
        </w:numPr>
        <w:spacing w:after="60"/>
      </w:pPr>
      <w:r>
        <w:rPr>
          <w:b/>
          <w:bCs/>
        </w:rPr>
        <w:t xml:space="preserve">Gemini CLI Extensions: </w:t>
      </w:r>
      <w:hyperlink w:history="1" r:id="rIdvwiwkcrxeeq2kyizakbvd">
        <w:r>
          <w:rPr>
            <w:rStyle w:val="Hyperlink"/>
          </w:rPr>
          <w:t xml:space="preserve">cloud.google.com/gemini/docs/extensions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2" w:space="4"/>
      </w:pBd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  geoffsdesk/gke-upgrades-skill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spacing w:after="80"/>
    </w:pPr>
    <w:r>
      <w:rPr>
        <w:rFonts w:ascii="Arial" w:cs="Arial" w:eastAsia="Arial" w:hAnsi="Arial"/>
        <w:b/>
        <w:bCs/>
        <w:color w:val="1A73E8"/>
        <w:sz w:val="18"/>
        <w:szCs w:val="18"/>
      </w:rPr>
      <w:t xml:space="preserve">GKE Upgrade Skill Ecosystem — User Guide</w:t>
    </w:r>
    <w:r>
      <w:rPr>
        <w:rFonts w:ascii="Arial" w:cs="Arial" w:eastAsia="Arial" w:hAnsi="Arial"/>
        <w:color w:val="5F6368"/>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0212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vg0qba69qd_jde-inynq" Type="http://schemas.openxmlformats.org/officeDocument/2006/relationships/hyperlink" Target="https://github.com/geoffsdesk/gke-upgrades-skill" TargetMode="External"/><Relationship Id="rId7j19l7rdquaquekjhrpfu" Type="http://schemas.openxmlformats.org/officeDocument/2006/relationships/hyperlink" Target="https://cloud.google.com/kubernetes-engine/docs/release-notes" TargetMode="External"/><Relationship Id="rIdnm5kimo4bgys_uokrsudx" Type="http://schemas.openxmlformats.org/officeDocument/2006/relationships/hyperlink" Target="https://cloud.google.com/kubernetes-engine/docs/release-schedule" TargetMode="External"/><Relationship Id="rIdgtiqkavtzselek3thz_ur" Type="http://schemas.openxmlformats.org/officeDocument/2006/relationships/hyperlink" Target="https://cloud.google.com/kubernetes-engine/docs/how-to/upgrading-a-cluster" TargetMode="External"/><Relationship Id="rIdbwo8tnm43rj5a4jqmvcdb" Type="http://schemas.openxmlformats.org/officeDocument/2006/relationships/hyperlink" Target="https://docs.anthropic.com/claude/docs/agent-skills" TargetMode="External"/><Relationship Id="rIdvwiwkcrxeeq2kyizakbvd" Type="http://schemas.openxmlformats.org/officeDocument/2006/relationships/hyperlink" Target="https://cloud.google.com/gemini/docs/extension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2026-03-19T02:16:58.735Z</dcterms:created>
  <dcterms:modified xsi:type="dcterms:W3CDTF">2026-03-19T02:16:58.736Z</dcterms:modified>
</cp:coreProperties>
</file>

<file path=docProps/custom.xml><?xml version="1.0" encoding="utf-8"?>
<Properties xmlns="http://schemas.openxmlformats.org/officeDocument/2006/custom-properties" xmlns:vt="http://schemas.openxmlformats.org/officeDocument/2006/docPropsVTypes"/>
</file>