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120"/>
      </w:pPr>
      <w:r>
        <w:rPr>
          <w:rFonts w:ascii="Arial" w:cs="Arial" w:eastAsia="Arial" w:hAnsi="Arial"/>
          <w:b/>
          <w:bCs/>
          <w:color w:val="2E75B6"/>
          <w:spacing w:val="120"/>
          <w:sz w:val="20"/>
          <w:szCs w:val="20"/>
        </w:rPr>
        <w:t xml:space="preserve">PRODUCT REQUIREMENTS DOCUMENT</w:t>
      </w:r>
    </w:p>
    <w:p>
      <w:pPr>
        <w:pBdr>
          <w:bottom w:val="single" w:color="2E75B6" w:sz="6" w:space="8"/>
        </w:pBdr>
        <w:spacing w:after="300"/>
      </w:pPr>
      <w:r>
        <w:rPr>
          <w:rFonts w:ascii="Arial" w:cs="Arial" w:eastAsia="Arial" w:hAnsi="Arial"/>
          <w:b/>
          <w:bCs/>
          <w:color w:val="1F4E79"/>
          <w:sz w:val="56"/>
          <w:szCs w:val="56"/>
        </w:rPr>
        <w:t xml:space="preserve">NemoKube v3</w:t>
      </w:r>
    </w:p>
    <w:p>
      <w:pPr>
        <w:spacing w:after="80"/>
      </w:pPr>
      <w:r>
        <w:rPr>
          <w:rFonts w:ascii="Arial" w:cs="Arial" w:eastAsia="Arial" w:hAnsi="Arial"/>
          <w:i/>
          <w:iCs/>
          <w:color w:val="666666"/>
          <w:sz w:val="28"/>
          <w:szCs w:val="28"/>
        </w:rPr>
        <w:t xml:space="preserve">Running the Real NemoClaw Process Chain on GKE</w:t>
      </w:r>
    </w:p>
    <w:p>
      <w:pPr>
        <w:spacing w:after="80"/>
      </w:pPr>
    </w:p>
    <w:p>
      <w:pPr>
        <w:spacing w:after="80"/>
      </w:pP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sz="0"/>
              <w:left w:val="none" w:sz="0"/>
              <w:bottom w:val="none" w:sz="0"/>
              <w:right w:val="none" w:sz="0"/>
            </w:tcBorders>
          </w:tcPr>
          <w:p>
            <w:r>
              <w:rPr>
                <w:rFonts w:ascii="Arial" w:cs="Arial" w:eastAsia="Arial" w:hAnsi="Arial"/>
                <w:b/>
                <w:bCs/>
                <w:color w:val="666666"/>
                <w:sz w:val="20"/>
                <w:szCs w:val="20"/>
              </w:rPr>
              <w:t xml:space="preserve">Author</w:t>
            </w:r>
          </w:p>
        </w:tc>
        <w:tc>
          <w:tcPr>
            <w:tcW w:type="dxa" w:w="3200"/>
            <w:tcBorders>
              <w:top w:val="none" w:sz="0"/>
              <w:left w:val="none" w:sz="0"/>
              <w:bottom w:val="none" w:sz="0"/>
              <w:right w:val="none" w:sz="0"/>
            </w:tcBorders>
          </w:tcPr>
          <w:p>
            <w:r>
              <w:rPr>
                <w:rFonts w:ascii="Arial" w:cs="Arial" w:eastAsia="Arial" w:hAnsi="Arial"/>
                <w:color w:val="333333"/>
                <w:sz w:val="20"/>
                <w:szCs w:val="20"/>
              </w:rPr>
              <w:t xml:space="preserve">Geoff (geoffsdesk)</w:t>
            </w:r>
          </w:p>
        </w:tc>
      </w:tr>
      <w:tr>
        <w:tc>
          <w:tcPr>
            <w:tcW w:type="dxa" w:w="1800"/>
            <w:tcBorders>
              <w:top w:val="none" w:sz="0"/>
              <w:left w:val="none" w:sz="0"/>
              <w:bottom w:val="none" w:sz="0"/>
              <w:right w:val="none" w:sz="0"/>
            </w:tcBorders>
          </w:tcPr>
          <w:p>
            <w:r>
              <w:rPr>
                <w:rFonts w:ascii="Arial" w:cs="Arial" w:eastAsia="Arial" w:hAnsi="Arial"/>
                <w:b/>
                <w:bCs/>
                <w:color w:val="666666"/>
                <w:sz w:val="20"/>
                <w:szCs w:val="20"/>
              </w:rPr>
              <w:t xml:space="preserve">Date</w:t>
            </w:r>
          </w:p>
        </w:tc>
        <w:tc>
          <w:tcPr>
            <w:tcW w:type="dxa" w:w="3200"/>
            <w:tcBorders>
              <w:top w:val="none" w:sz="0"/>
              <w:left w:val="none" w:sz="0"/>
              <w:bottom w:val="none" w:sz="0"/>
              <w:right w:val="none" w:sz="0"/>
            </w:tcBorders>
          </w:tcPr>
          <w:p>
            <w:r>
              <w:rPr>
                <w:rFonts w:ascii="Arial" w:cs="Arial" w:eastAsia="Arial" w:hAnsi="Arial"/>
                <w:color w:val="333333"/>
                <w:sz w:val="20"/>
                <w:szCs w:val="20"/>
              </w:rPr>
              <w:t xml:space="preserve">April 8, 2026</w:t>
            </w:r>
          </w:p>
        </w:tc>
      </w:tr>
      <w:tr>
        <w:tc>
          <w:tcPr>
            <w:tcW w:type="dxa" w:w="1800"/>
            <w:tcBorders>
              <w:top w:val="none" w:sz="0"/>
              <w:left w:val="none" w:sz="0"/>
              <w:bottom w:val="none" w:sz="0"/>
              <w:right w:val="none" w:sz="0"/>
            </w:tcBorders>
          </w:tcPr>
          <w:p>
            <w:r>
              <w:rPr>
                <w:rFonts w:ascii="Arial" w:cs="Arial" w:eastAsia="Arial" w:hAnsi="Arial"/>
                <w:b/>
                <w:bCs/>
                <w:color w:val="666666"/>
                <w:sz w:val="20"/>
                <w:szCs w:val="20"/>
              </w:rPr>
              <w:t xml:space="preserve">Version</w:t>
            </w:r>
          </w:p>
        </w:tc>
        <w:tc>
          <w:tcPr>
            <w:tcW w:type="dxa" w:w="3200"/>
            <w:tcBorders>
              <w:top w:val="none" w:sz="0"/>
              <w:left w:val="none" w:sz="0"/>
              <w:bottom w:val="none" w:sz="0"/>
              <w:right w:val="none" w:sz="0"/>
            </w:tcBorders>
          </w:tcPr>
          <w:p>
            <w:r>
              <w:rPr>
                <w:rFonts w:ascii="Arial" w:cs="Arial" w:eastAsia="Arial" w:hAnsi="Arial"/>
                <w:color w:val="333333"/>
                <w:sz w:val="20"/>
                <w:szCs w:val="20"/>
              </w:rPr>
              <w:t xml:space="preserve">v3.0</w:t>
            </w:r>
          </w:p>
        </w:tc>
      </w:tr>
      <w:tr>
        <w:tc>
          <w:tcPr>
            <w:tcW w:type="dxa" w:w="1800"/>
            <w:tcBorders>
              <w:top w:val="none" w:sz="0"/>
              <w:left w:val="none" w:sz="0"/>
              <w:bottom w:val="none" w:sz="0"/>
              <w:right w:val="none" w:sz="0"/>
            </w:tcBorders>
          </w:tcPr>
          <w:p>
            <w:r>
              <w:rPr>
                <w:rFonts w:ascii="Arial" w:cs="Arial" w:eastAsia="Arial" w:hAnsi="Arial"/>
                <w:b/>
                <w:bCs/>
                <w:color w:val="666666"/>
                <w:sz w:val="20"/>
                <w:szCs w:val="20"/>
              </w:rPr>
              <w:t xml:space="preserve">Status</w:t>
            </w:r>
          </w:p>
        </w:tc>
        <w:tc>
          <w:tcPr>
            <w:tcW w:type="dxa" w:w="3200"/>
            <w:tcBorders>
              <w:top w:val="none" w:sz="0"/>
              <w:left w:val="none" w:sz="0"/>
              <w:bottom w:val="none" w:sz="0"/>
              <w:right w:val="none" w:sz="0"/>
            </w:tcBorders>
          </w:tcPr>
          <w:p>
            <w:r>
              <w:rPr>
                <w:rFonts w:ascii="Arial" w:cs="Arial" w:eastAsia="Arial" w:hAnsi="Arial"/>
                <w:color w:val="333333"/>
                <w:sz w:val="20"/>
                <w:szCs w:val="20"/>
              </w:rPr>
              <w:t xml:space="preserve">Experimental / Work in Progress</w:t>
            </w:r>
          </w:p>
        </w:tc>
      </w:tr>
      <w:tr>
        <w:tc>
          <w:tcPr>
            <w:tcW w:type="dxa" w:w="1800"/>
            <w:tcBorders>
              <w:top w:val="none" w:sz="0"/>
              <w:left w:val="none" w:sz="0"/>
              <w:bottom w:val="none" w:sz="0"/>
              <w:right w:val="none" w:sz="0"/>
            </w:tcBorders>
          </w:tcPr>
          <w:p>
            <w:r>
              <w:rPr>
                <w:rFonts w:ascii="Arial" w:cs="Arial" w:eastAsia="Arial" w:hAnsi="Arial"/>
                <w:b/>
                <w:bCs/>
                <w:color w:val="666666"/>
                <w:sz w:val="20"/>
                <w:szCs w:val="20"/>
              </w:rPr>
              <w:t xml:space="preserve">Repository</w:t>
            </w:r>
          </w:p>
        </w:tc>
        <w:tc>
          <w:tcPr>
            <w:tcW w:type="dxa" w:w="3200"/>
            <w:tcBorders>
              <w:top w:val="none" w:sz="0"/>
              <w:left w:val="none" w:sz="0"/>
              <w:bottom w:val="none" w:sz="0"/>
              <w:right w:val="none" w:sz="0"/>
            </w:tcBorders>
          </w:tcPr>
          <w:p>
            <w:r>
              <w:rPr>
                <w:rFonts w:ascii="Arial" w:cs="Arial" w:eastAsia="Arial" w:hAnsi="Arial"/>
                <w:color w:val="333333"/>
                <w:sz w:val="20"/>
                <w:szCs w:val="20"/>
              </w:rPr>
              <w:t xml:space="preserve">github.com/geoffsdesk/nemokube</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1F8"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EXPERIMENTAL</w:t>
            </w:r>
          </w:p>
          <w:p>
            <w:r>
              <w:rPr>
                <w:rFonts w:ascii="Arial" w:cs="Arial" w:eastAsia="Arial" w:hAnsi="Arial"/>
                <w:color w:val="333333"/>
                <w:sz w:val="20"/>
                <w:szCs w:val="20"/>
              </w:rPr>
              <w:t xml:space="preserve">This project is not supported by Google or NVIDIA. It exists to explore running NemoClaw on GKE. Written against NemoClaw alpha (GTC 2026).</w:t>
            </w:r>
          </w:p>
        </w:tc>
      </w:tr>
    </w:tbl>
    <w:p>
      <w:pPr>
        <w:sectPr>
          <w:pgSz w:w="12240" w:h="15840" w:orient="portrait"/>
          <w:pgMar w:top="288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Executive Summary</w:t>
      </w:r>
    </w:p>
    <w:p>
      <w:pPr>
        <w:spacing w:after="160" w:line="276"/>
      </w:pPr>
      <w:r>
        <w:rPr>
          <w:rFonts w:ascii="Arial" w:cs="Arial" w:eastAsia="Arial" w:hAnsi="Arial"/>
          <w:color w:val="333333"/>
          <w:sz w:val="22"/>
          <w:szCs w:val="22"/>
        </w:rPr>
        <w:t xml:space="preserve">NemoKube v3 is a fundamental redesign of how we run NemoClaw on GKE. The core change: nemoclaw-start now runs as the actual container entrypoint (PID 1), executing the full NemoClaw hardening sequence natively. Previous versions either ran bare OpenClaw (v1) or killed nemoclaw-start after extracting side effects and substituted K8s-native wrappers (v2). Neither approach ran the real NemoClaw process chain.</w:t>
      </w:r>
    </w:p>
    <w:p>
      <w:pPr>
        <w:spacing w:after="160" w:line="276"/>
      </w:pPr>
      <w:r>
        <w:rPr>
          <w:rFonts w:ascii="Arial" w:cs="Arial" w:eastAsia="Arial" w:hAnsi="Arial"/>
          <w:color w:val="333333"/>
          <w:sz w:val="22"/>
          <w:szCs w:val="22"/>
        </w:rPr>
        <w:t xml:space="preserve">v3 corrects this by letting nemoclaw-start do what it was designed to do: restrict ulimits, lock PATH, verify config integrity via SHA256, make the config immutable with chattr +i, drop capabilities via capsh, and switch to an unprivileged gateway user via gosu. Kubernetes layers (custom seccomp, inference proxy, NetworkPolicy, PSA) provide defense-in-depth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1F8"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KEY INSIGHT</w:t>
            </w:r>
          </w:p>
          <w:p>
            <w:r>
              <w:rPr>
                <w:rFonts w:ascii="Arial" w:cs="Arial" w:eastAsia="Arial" w:hAnsi="Arial"/>
                <w:color w:val="333333"/>
                <w:sz w:val="20"/>
                <w:szCs w:val="20"/>
              </w:rPr>
              <w:t xml:space="preserve">v2 replaced nemoclaw-start with K8s-native approximations. This missed the point. nemoclaw-start IS NemoClaw. Running the container image without it is just OpenClaw in a NemoClaw container. v3 runs the real process chain.</w:t>
            </w:r>
          </w:p>
        </w:tc>
      </w:tr>
    </w:tbl>
    <w:p>
      <w:pPr>
        <w:spacing w:after="80"/>
      </w:pPr>
    </w:p>
    <w:p>
      <w:pPr>
        <w:pStyle w:val="Heading1"/>
        <w:spacing w:after="200" w:before="360"/>
      </w:pPr>
      <w:r>
        <w:rPr>
          <w:rFonts w:ascii="Arial" w:cs="Arial" w:eastAsia="Arial" w:hAnsi="Arial"/>
          <w:b/>
          <w:bCs/>
          <w:color w:val="1F4E79"/>
          <w:sz w:val="32"/>
          <w:szCs w:val="32"/>
        </w:rPr>
        <w:t xml:space="preserve">2. Problem Statement</w:t>
      </w:r>
    </w:p>
    <w:p>
      <w:pPr>
        <w:pStyle w:val="Heading2"/>
        <w:spacing w:after="160" w:before="280"/>
      </w:pPr>
      <w:r>
        <w:rPr>
          <w:rFonts w:ascii="Arial" w:cs="Arial" w:eastAsia="Arial" w:hAnsi="Arial"/>
          <w:b/>
          <w:bCs/>
          <w:color w:val="2E75B6"/>
          <w:sz w:val="26"/>
          <w:szCs w:val="26"/>
        </w:rPr>
        <w:t xml:space="preserve">2.1 What v2 Got Wrong</w:t>
      </w:r>
    </w:p>
    <w:p>
      <w:pPr>
        <w:spacing w:after="160" w:line="276"/>
      </w:pPr>
      <w:r>
        <w:rPr>
          <w:rFonts w:ascii="Arial" w:cs="Arial" w:eastAsia="Arial" w:hAnsi="Arial"/>
          <w:color w:val="333333"/>
          <w:sz w:val="22"/>
          <w:szCs w:val="22"/>
        </w:rPr>
        <w:t xml:space="preserve">NemoKube v2 treated nemoclaw-start as a bootstrap utility to extract plugin scaffolding, then killed it and ran openclaw gateway directly through a custom Landlock wrapper. This was architecturally wrong for several reasons:</w:t>
      </w:r>
    </w:p>
    <w:p>
      <w:pPr>
        <w:pStyle w:val="ListParagraph"/>
        <w:numPr>
          <w:ilvl w:val="0"/>
          <w:numId w:val="2"/>
        </w:numPr>
        <w:spacing w:after="80" w:line="276"/>
      </w:pPr>
      <w:r>
        <w:rPr>
          <w:rFonts w:ascii="Arial" w:cs="Arial" w:eastAsia="Arial" w:hAnsi="Arial"/>
          <w:color w:val="333333"/>
          <w:sz w:val="22"/>
          <w:szCs w:val="22"/>
        </w:rPr>
        <w:t xml:space="preserve">nemoclaw-start is not a setup script. It is the security bootstrap that runs as PID 1 for the lifetime of the container.</w:t>
      </w:r>
    </w:p>
    <w:p>
      <w:pPr>
        <w:pStyle w:val="ListParagraph"/>
        <w:numPr>
          <w:ilvl w:val="0"/>
          <w:numId w:val="2"/>
        </w:numPr>
        <w:spacing w:after="80" w:line="276"/>
      </w:pPr>
      <w:r>
        <w:rPr>
          <w:rFonts w:ascii="Arial" w:cs="Arial" w:eastAsia="Arial" w:hAnsi="Arial"/>
          <w:color w:val="333333"/>
          <w:sz w:val="22"/>
          <w:szCs w:val="22"/>
        </w:rPr>
        <w:t xml:space="preserve">The privilege separation model (root → capsh → gosu → gateway user) was completely absent. v2 ran everything as user 1000 with no privilege transitions.</w:t>
      </w:r>
    </w:p>
    <w:p>
      <w:pPr>
        <w:pStyle w:val="ListParagraph"/>
        <w:numPr>
          <w:ilvl w:val="0"/>
          <w:numId w:val="2"/>
        </w:numPr>
        <w:spacing w:after="80" w:line="276"/>
      </w:pPr>
      <w:r>
        <w:rPr>
          <w:rFonts w:ascii="Arial" w:cs="Arial" w:eastAsia="Arial" w:hAnsi="Arial"/>
          <w:color w:val="333333"/>
          <w:sz w:val="22"/>
          <w:szCs w:val="22"/>
        </w:rPr>
        <w:t xml:space="preserve">Config integrity verification (SHA256 hashing + chattr +i) was skipped. The config was writable throughout the container lifecycle.</w:t>
      </w:r>
    </w:p>
    <w:p>
      <w:pPr>
        <w:pStyle w:val="ListParagraph"/>
        <w:numPr>
          <w:ilvl w:val="0"/>
          <w:numId w:val="2"/>
        </w:numPr>
        <w:spacing w:after="80" w:line="276"/>
      </w:pPr>
      <w:r>
        <w:rPr>
          <w:rFonts w:ascii="Arial" w:cs="Arial" w:eastAsia="Arial" w:hAnsi="Arial"/>
          <w:color w:val="333333"/>
          <w:sz w:val="22"/>
          <w:szCs w:val="22"/>
        </w:rPr>
        <w:t xml:space="preserve">Capability dropping via capsh was replaced by a static K8s SecurityContext with drop ALL. This is weaker — capsh drops capabilities from the bounding set at runtime.</w:t>
      </w:r>
    </w:p>
    <w:p>
      <w:pPr>
        <w:pStyle w:val="ListParagraph"/>
        <w:numPr>
          <w:ilvl w:val="0"/>
          <w:numId w:val="2"/>
        </w:numPr>
        <w:spacing w:after="80" w:line="276"/>
      </w:pPr>
      <w:r>
        <w:rPr>
          <w:rFonts w:ascii="Arial" w:cs="Arial" w:eastAsia="Arial" w:hAnsi="Arial"/>
          <w:color w:val="333333"/>
          <w:sz w:val="22"/>
          <w:szCs w:val="22"/>
        </w:rPr>
        <w:t xml:space="preserve">The auto-pair watcher background process was never started.</w:t>
      </w:r>
    </w:p>
    <w:p>
      <w:pPr>
        <w:pStyle w:val="Heading2"/>
        <w:spacing w:after="160" w:before="280"/>
      </w:pPr>
      <w:r>
        <w:rPr>
          <w:rFonts w:ascii="Arial" w:cs="Arial" w:eastAsia="Arial" w:hAnsi="Arial"/>
          <w:b/>
          <w:bCs/>
          <w:color w:val="2E75B6"/>
          <w:sz w:val="26"/>
          <w:szCs w:val="26"/>
        </w:rPr>
        <w:t xml:space="preserve">2.2 The Fundamental Requirement</w:t>
      </w:r>
    </w:p>
    <w:p>
      <w:pPr>
        <w:spacing w:after="160" w:line="276"/>
      </w:pPr>
      <w:r>
        <w:rPr>
          <w:rFonts w:ascii="Arial" w:cs="Arial" w:eastAsia="Arial" w:hAnsi="Arial"/>
          <w:color w:val="333333"/>
          <w:sz w:val="22"/>
          <w:szCs w:val="22"/>
        </w:rPr>
        <w:t xml:space="preserve">NemoClaw is defined by its process chain: </w:t>
      </w:r>
      <w:r>
        <w:rPr>
          <w:rFonts w:ascii="Arial" w:cs="Arial" w:eastAsia="Arial" w:hAnsi="Arial"/>
          <w:b/>
          <w:bCs/>
          <w:color w:val="333333"/>
          <w:sz w:val="22"/>
          <w:szCs w:val="22"/>
        </w:rPr>
        <w:t xml:space="preserve">nemoclaw-start → gosu gateway → openclaw gateway run</w:t>
      </w:r>
      <w:r>
        <w:rPr>
          <w:rFonts w:ascii="Arial" w:cs="Arial" w:eastAsia="Arial" w:hAnsi="Arial"/>
          <w:color w:val="333333"/>
          <w:sz w:val="22"/>
          <w:szCs w:val="22"/>
        </w:rPr>
        <w:t xml:space="preserve">. Running the NemoClaw container image without this chain is running OpenClaw, regardless of what K8s security layers are applied externally.</w:t>
      </w:r>
    </w:p>
    <w:p>
      <w:pPr>
        <w:spacing w:after="80"/>
      </w:pPr>
    </w:p>
    <w:p>
      <w:pPr>
        <w:pStyle w:val="Heading1"/>
        <w:spacing w:after="200" w:before="360"/>
      </w:pPr>
      <w:r>
        <w:rPr>
          <w:rFonts w:ascii="Arial" w:cs="Arial" w:eastAsia="Arial" w:hAnsi="Arial"/>
          <w:b/>
          <w:bCs/>
          <w:color w:val="1F4E79"/>
          <w:sz w:val="32"/>
          <w:szCs w:val="32"/>
        </w:rPr>
        <w:t xml:space="preserve">3. v3 Architecture</w:t>
      </w:r>
    </w:p>
    <w:p>
      <w:pPr>
        <w:pStyle w:val="Heading2"/>
        <w:spacing w:after="160" w:before="280"/>
      </w:pPr>
      <w:r>
        <w:rPr>
          <w:rFonts w:ascii="Arial" w:cs="Arial" w:eastAsia="Arial" w:hAnsi="Arial"/>
          <w:b/>
          <w:bCs/>
          <w:color w:val="2E75B6"/>
          <w:sz w:val="26"/>
          <w:szCs w:val="26"/>
        </w:rPr>
        <w:t xml:space="preserve">3.1 Process Chain</w:t>
      </w:r>
    </w:p>
    <w:p>
      <w:pPr>
        <w:spacing w:after="160" w:line="276"/>
      </w:pPr>
      <w:r>
        <w:rPr>
          <w:rFonts w:ascii="Arial" w:cs="Arial" w:eastAsia="Arial" w:hAnsi="Arial"/>
          <w:color w:val="333333"/>
          <w:sz w:val="22"/>
          <w:szCs w:val="22"/>
        </w:rPr>
        <w:t xml:space="preserve">The sandbox container now runs nemoclaw-start as PID 1. The process chain matches what NVIDIA designed:</w:t>
      </w:r>
    </w:p>
    <w:p>
      <w:pPr>
        <w:pStyle w:val="ListParagraph"/>
        <w:numPr>
          <w:ilvl w:val="0"/>
          <w:numId w:val="3"/>
        </w:numPr>
        <w:spacing w:after="80" w:line="276"/>
      </w:pPr>
      <w:r>
        <w:rPr>
          <w:rFonts w:ascii="Arial" w:cs="Arial" w:eastAsia="Arial" w:hAnsi="Arial"/>
          <w:color w:val="333333"/>
          <w:sz w:val="22"/>
          <w:szCs w:val="22"/>
        </w:rPr>
        <w:t xml:space="preserve">nemoclaw-start launches as root (PID 1)</w:t>
      </w:r>
    </w:p>
    <w:p>
      <w:pPr>
        <w:pStyle w:val="ListParagraph"/>
        <w:numPr>
          <w:ilvl w:val="0"/>
          <w:numId w:val="3"/>
        </w:numPr>
        <w:spacing w:after="80" w:line="276"/>
      </w:pPr>
      <w:r>
        <w:rPr>
          <w:rFonts w:ascii="Arial" w:cs="Arial" w:eastAsia="Arial" w:hAnsi="Arial"/>
          <w:color w:val="333333"/>
          <w:sz w:val="22"/>
          <w:szCs w:val="22"/>
        </w:rPr>
        <w:t xml:space="preserve">Restricts ulimits: nofile, nproc, core dump size</w:t>
      </w:r>
    </w:p>
    <w:p>
      <w:pPr>
        <w:pStyle w:val="ListParagraph"/>
        <w:numPr>
          <w:ilvl w:val="0"/>
          <w:numId w:val="3"/>
        </w:numPr>
        <w:spacing w:after="80" w:line="276"/>
      </w:pPr>
      <w:r>
        <w:rPr>
          <w:rFonts w:ascii="Arial" w:cs="Arial" w:eastAsia="Arial" w:hAnsi="Arial"/>
          <w:color w:val="333333"/>
          <w:sz w:val="22"/>
          <w:szCs w:val="22"/>
        </w:rPr>
        <w:t xml:space="preserve">Locks PATH: export PATH=..., readonly PATH</w:t>
      </w:r>
    </w:p>
    <w:p>
      <w:pPr>
        <w:pStyle w:val="ListParagraph"/>
        <w:numPr>
          <w:ilvl w:val="0"/>
          <w:numId w:val="3"/>
        </w:numPr>
        <w:spacing w:after="80" w:line="276"/>
      </w:pPr>
      <w:r>
        <w:rPr>
          <w:rFonts w:ascii="Arial" w:cs="Arial" w:eastAsia="Arial" w:hAnsi="Arial"/>
          <w:color w:val="333333"/>
          <w:sz w:val="22"/>
          <w:szCs w:val="22"/>
        </w:rPr>
        <w:t xml:space="preserve">Computes SHA256 of openclaw.json for integrity verification</w:t>
      </w:r>
    </w:p>
    <w:p>
      <w:pPr>
        <w:pStyle w:val="ListParagraph"/>
        <w:numPr>
          <w:ilvl w:val="0"/>
          <w:numId w:val="3"/>
        </w:numPr>
        <w:spacing w:after="80" w:line="276"/>
      </w:pPr>
      <w:r>
        <w:rPr>
          <w:rFonts w:ascii="Arial" w:cs="Arial" w:eastAsia="Arial" w:hAnsi="Arial"/>
          <w:color w:val="333333"/>
          <w:sz w:val="22"/>
          <w:szCs w:val="22"/>
        </w:rPr>
        <w:t xml:space="preserve">Makes .openclaw/ immutable: chattr +i</w:t>
      </w:r>
    </w:p>
    <w:p>
      <w:pPr>
        <w:pStyle w:val="ListParagraph"/>
        <w:numPr>
          <w:ilvl w:val="0"/>
          <w:numId w:val="3"/>
        </w:numPr>
        <w:spacing w:after="80" w:line="276"/>
      </w:pPr>
      <w:r>
        <w:rPr>
          <w:rFonts w:ascii="Arial" w:cs="Arial" w:eastAsia="Arial" w:hAnsi="Arial"/>
          <w:color w:val="333333"/>
          <w:sz w:val="22"/>
          <w:szCs w:val="22"/>
        </w:rPr>
        <w:t xml:space="preserve">Drops Linux capabilities via capsh --drop=...</w:t>
      </w:r>
    </w:p>
    <w:p>
      <w:pPr>
        <w:pStyle w:val="ListParagraph"/>
        <w:numPr>
          <w:ilvl w:val="0"/>
          <w:numId w:val="3"/>
        </w:numPr>
        <w:spacing w:after="80" w:line="276"/>
      </w:pPr>
      <w:r>
        <w:rPr>
          <w:rFonts w:ascii="Arial" w:cs="Arial" w:eastAsia="Arial" w:hAnsi="Arial"/>
          <w:color w:val="333333"/>
          <w:sz w:val="22"/>
          <w:szCs w:val="22"/>
        </w:rPr>
        <w:t xml:space="preserve">Switches to unprivileged gateway user via gosu</w:t>
      </w:r>
    </w:p>
    <w:p>
      <w:pPr>
        <w:pStyle w:val="ListParagraph"/>
        <w:numPr>
          <w:ilvl w:val="0"/>
          <w:numId w:val="3"/>
        </w:numPr>
        <w:spacing w:after="80" w:line="276"/>
      </w:pPr>
      <w:r>
        <w:rPr>
          <w:rFonts w:ascii="Arial" w:cs="Arial" w:eastAsia="Arial" w:hAnsi="Arial"/>
          <w:color w:val="333333"/>
          <w:sz w:val="22"/>
          <w:szCs w:val="22"/>
        </w:rPr>
        <w:t xml:space="preserve">Starts openclaw gateway run as the gateway user</w:t>
      </w:r>
    </w:p>
    <w:p>
      <w:pPr>
        <w:pStyle w:val="ListParagraph"/>
        <w:numPr>
          <w:ilvl w:val="0"/>
          <w:numId w:val="3"/>
        </w:numPr>
        <w:spacing w:after="80" w:line="276"/>
      </w:pPr>
      <w:r>
        <w:rPr>
          <w:rFonts w:ascii="Arial" w:cs="Arial" w:eastAsia="Arial" w:hAnsi="Arial"/>
          <w:color w:val="333333"/>
          <w:sz w:val="22"/>
          <w:szCs w:val="22"/>
        </w:rPr>
        <w:t xml:space="preserve">Starts auto-pair watcher in background</w:t>
      </w:r>
    </w:p>
    <w:p>
      <w:pPr>
        <w:pStyle w:val="ListParagraph"/>
        <w:numPr>
          <w:ilvl w:val="0"/>
          <w:numId w:val="3"/>
        </w:numPr>
        <w:spacing w:after="80" w:line="276"/>
      </w:pPr>
      <w:r>
        <w:rPr>
          <w:rFonts w:ascii="Arial" w:cs="Arial" w:eastAsia="Arial" w:hAnsi="Arial"/>
          <w:color w:val="333333"/>
          <w:sz w:val="22"/>
          <w:szCs w:val="22"/>
        </w:rPr>
        <w:t xml:space="preserve">Waits on gateway PID</w:t>
      </w:r>
    </w:p>
    <w:p>
      <w:pPr>
        <w:spacing w:after="80"/>
      </w:pPr>
    </w:p>
    <w:p>
      <w:pPr>
        <w:spacing w:after="160" w:line="276"/>
      </w:pPr>
      <w:r>
        <w:rPr>
          <w:rFonts w:ascii="Arial" w:cs="Arial" w:eastAsia="Arial" w:hAnsi="Arial"/>
          <w:color w:val="333333"/>
          <w:sz w:val="22"/>
          <w:szCs w:val="22"/>
        </w:rPr>
        <w:t xml:space="preserve">After step 7, the gateway process runs as an unprivileged user with a minimal capability set. The root privilege is only needed during the bootstrap phase (steps 1–7).</w:t>
      </w:r>
    </w:p>
    <w:p>
      <w:pPr>
        <w:pStyle w:val="Heading2"/>
        <w:spacing w:after="160" w:before="280"/>
      </w:pPr>
      <w:r>
        <w:rPr>
          <w:rFonts w:ascii="Arial" w:cs="Arial" w:eastAsia="Arial" w:hAnsi="Arial"/>
          <w:b/>
          <w:bCs/>
          <w:color w:val="2E75B6"/>
          <w:sz w:val="26"/>
          <w:szCs w:val="26"/>
        </w:rPr>
        <w:t xml:space="preserve">3.2 K8s Defense-in-Depth Layers</w:t>
      </w:r>
    </w:p>
    <w:p>
      <w:pPr>
        <w:spacing w:after="160" w:line="276"/>
      </w:pPr>
      <w:r>
        <w:rPr>
          <w:rFonts w:ascii="Arial" w:cs="Arial" w:eastAsia="Arial" w:hAnsi="Arial"/>
          <w:color w:val="333333"/>
          <w:sz w:val="22"/>
          <w:szCs w:val="22"/>
        </w:rPr>
        <w:t xml:space="preserve">While nemoclaw-start handles the native NemoClaw hardening, Kubernetes adds four additional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Replaces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Custom seccomp</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DaemonSet installs profile on all nodes with Landlock + capsh + chattr + gosu syscalls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OpenShell’s runtime-managed seccomp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Inference proxy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Sidecar pod holds NVIDIA_API_KEY, injects credentials into NIM requests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OpenShell’s host-side L7 proxy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NetworkPolicy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Four policies: deny-default, sandbox → proxy → NIM only</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OpenShell’s per-host network namespace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PSA baseline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Namespace enforcement blocking privileged, hostNetwork, hostPID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direct equivalent</w:t>
            </w:r>
          </w:p>
        </w:tc>
      </w:tr>
    </w:tbl>
    <w:p>
      <w:pPr>
        <w:spacing w:after="80"/>
      </w:pPr>
    </w:p>
    <w:p>
      <w:pPr>
        <w:pStyle w:val="Heading2"/>
        <w:spacing w:after="160" w:before="280"/>
      </w:pPr>
      <w:r>
        <w:rPr>
          <w:rFonts w:ascii="Arial" w:cs="Arial" w:eastAsia="Arial" w:hAnsi="Arial"/>
          <w:b/>
          <w:bCs/>
          <w:color w:val="2E75B6"/>
          <w:sz w:val="26"/>
          <w:szCs w:val="26"/>
        </w:rPr>
        <w:t xml:space="preserve">3.3 Security Parity Matrix</w:t>
      </w:r>
    </w:p>
    <w:p>
      <w:pPr>
        <w:spacing w:after="160" w:line="276"/>
      </w:pPr>
      <w:r>
        <w:rPr>
          <w:rFonts w:ascii="Arial" w:cs="Arial" w:eastAsia="Arial" w:hAnsi="Arial"/>
          <w:color w:val="333333"/>
          <w:sz w:val="22"/>
          <w:szCs w:val="22"/>
        </w:rPr>
        <w:t xml:space="preserve">Parity assessment of v3 against NemoClaw running under OpenShell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1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Layer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NemoClaw (Native)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NemoKube v3</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Process chain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nemoclaw-start → gosu → gw</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 (PID 1)</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Privilege separation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Root → capsh → gosu → gw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(native)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Config integrity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SHA256 + chattr +i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Same (native)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seccomp filtering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OpenShell profile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DaemonSet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Credential isolation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Host L7 proxy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K8s inference proxy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Filesystem isolation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Landlock (OpenShell)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Wrapper (supplementary)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Network isolation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Per-host FQDN rules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K8s NetworkPolicy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~85%</w:t>
            </w:r>
          </w:p>
        </w:tc>
      </w:tr>
    </w:tbl>
    <w:p>
      <w:pPr>
        <w:spacing w:after="80"/>
      </w:pPr>
    </w:p>
    <w:p>
      <w:pPr>
        <w:pStyle w:val="Heading1"/>
        <w:spacing w:after="200" w:before="360"/>
      </w:pPr>
      <w:r>
        <w:rPr>
          <w:rFonts w:ascii="Arial" w:cs="Arial" w:eastAsia="Arial" w:hAnsi="Arial"/>
          <w:b/>
          <w:bCs/>
          <w:color w:val="1F4E79"/>
          <w:sz w:val="32"/>
          <w:szCs w:val="32"/>
        </w:rPr>
        <w:t xml:space="preserve">4. Changes from v2</w:t>
      </w:r>
    </w:p>
    <w:p>
      <w:pPr>
        <w:pStyle w:val="Heading2"/>
        <w:spacing w:after="160" w:before="280"/>
      </w:pPr>
      <w:r>
        <w:rPr>
          <w:rFonts w:ascii="Arial" w:cs="Arial" w:eastAsia="Arial" w:hAnsi="Arial"/>
          <w:b/>
          <w:bCs/>
          <w:color w:val="2E75B6"/>
          <w:sz w:val="26"/>
          <w:szCs w:val="26"/>
        </w:rPr>
        <w:t xml:space="preserve">4.1 04-nemoclaw-deployment.yaml (rewritten)</w:t>
      </w:r>
    </w:p>
    <w:p>
      <w:pPr>
        <w:pStyle w:val="ListParagraph"/>
        <w:numPr>
          <w:ilvl w:val="0"/>
          <w:numId w:val="4"/>
        </w:numPr>
        <w:spacing w:after="80" w:line="276"/>
      </w:pPr>
      <w:r>
        <w:rPr>
          <w:rFonts w:ascii="Arial" w:cs="Arial" w:eastAsia="Arial" w:hAnsi="Arial"/>
          <w:color w:val="333333"/>
          <w:sz w:val="22"/>
          <w:szCs w:val="22"/>
        </w:rPr>
        <w:t xml:space="preserve">Container command: /usr/local/bin/nemoclaw-start (was landlock-wrapper.py openclaw gateway run)</w:t>
      </w:r>
    </w:p>
    <w:p>
      <w:pPr>
        <w:pStyle w:val="ListParagraph"/>
        <w:numPr>
          <w:ilvl w:val="0"/>
          <w:numId w:val="4"/>
        </w:numPr>
        <w:spacing w:after="80" w:line="276"/>
      </w:pPr>
      <w:r>
        <w:rPr>
          <w:rFonts w:ascii="Arial" w:cs="Arial" w:eastAsia="Arial" w:hAnsi="Arial"/>
          <w:color w:val="333333"/>
          <w:sz w:val="22"/>
          <w:szCs w:val="22"/>
        </w:rPr>
        <w:t xml:space="preserve">Init container simplified to only write openclaw.json (no longer runs nemoclaw-start for side effects)</w:t>
      </w:r>
    </w:p>
    <w:p>
      <w:pPr>
        <w:pStyle w:val="ListParagraph"/>
        <w:numPr>
          <w:ilvl w:val="0"/>
          <w:numId w:val="4"/>
        </w:numPr>
        <w:spacing w:after="80" w:line="276"/>
      </w:pPr>
      <w:r>
        <w:rPr>
          <w:rFonts w:ascii="Arial" w:cs="Arial" w:eastAsia="Arial" w:hAnsi="Arial"/>
          <w:color w:val="333333"/>
          <w:sz w:val="22"/>
          <w:szCs w:val="22"/>
        </w:rPr>
        <w:t xml:space="preserve">Removed runAsNonRoot: true and runAsUser: 1000 from pod securityContext</w:t>
      </w:r>
    </w:p>
    <w:p>
      <w:pPr>
        <w:pStyle w:val="ListParagraph"/>
        <w:numPr>
          <w:ilvl w:val="0"/>
          <w:numId w:val="4"/>
        </w:numPr>
        <w:spacing w:after="80" w:line="276"/>
      </w:pPr>
      <w:r>
        <w:rPr>
          <w:rFonts w:ascii="Arial" w:cs="Arial" w:eastAsia="Arial" w:hAnsi="Arial"/>
          <w:color w:val="333333"/>
          <w:sz w:val="22"/>
          <w:szCs w:val="22"/>
        </w:rPr>
        <w:t xml:space="preserve">Added runAsUser: 0, allowPrivilegeEscalation: true on container securityContext</w:t>
      </w:r>
    </w:p>
    <w:p>
      <w:pPr>
        <w:pStyle w:val="ListParagraph"/>
        <w:numPr>
          <w:ilvl w:val="0"/>
          <w:numId w:val="4"/>
        </w:numPr>
        <w:spacing w:after="80" w:line="276"/>
      </w:pPr>
      <w:r>
        <w:rPr>
          <w:rFonts w:ascii="Arial" w:cs="Arial" w:eastAsia="Arial" w:hAnsi="Arial"/>
          <w:color w:val="333333"/>
          <w:sz w:val="22"/>
          <w:szCs w:val="22"/>
        </w:rPr>
        <w:t xml:space="preserve">Capabilities: add SETUID, SETGID, SETPCAP, CHOWN, FOWNER, DAC_OVERRIDE, LINUX_IMMUTABLE; drop ALL others</w:t>
      </w:r>
    </w:p>
    <w:p>
      <w:pPr>
        <w:pStyle w:val="ListParagraph"/>
        <w:numPr>
          <w:ilvl w:val="0"/>
          <w:numId w:val="4"/>
        </w:numPr>
        <w:spacing w:after="80" w:line="276"/>
      </w:pPr>
      <w:r>
        <w:rPr>
          <w:rFonts w:ascii="Arial" w:cs="Arial" w:eastAsia="Arial" w:hAnsi="Arial"/>
          <w:color w:val="333333"/>
          <w:sz w:val="22"/>
          <w:szCs w:val="22"/>
        </w:rPr>
        <w:t xml:space="preserve">Removed Landlock wrapper ConfigMap volume mount</w:t>
      </w:r>
    </w:p>
    <w:p>
      <w:pPr>
        <w:pStyle w:val="Heading2"/>
        <w:spacing w:after="160" w:before="280"/>
      </w:pPr>
      <w:r>
        <w:rPr>
          <w:rFonts w:ascii="Arial" w:cs="Arial" w:eastAsia="Arial" w:hAnsi="Arial"/>
          <w:b/>
          <w:bCs/>
          <w:color w:val="2E75B6"/>
          <w:sz w:val="26"/>
          <w:szCs w:val="26"/>
        </w:rPr>
        <w:t xml:space="preserve">4.2 06-seccomp-installer.yaml (updated)</w:t>
      </w:r>
    </w:p>
    <w:p>
      <w:pPr>
        <w:pStyle w:val="ListParagraph"/>
        <w:numPr>
          <w:ilvl w:val="0"/>
          <w:numId w:val="5"/>
        </w:numPr>
        <w:spacing w:after="80" w:line="276"/>
      </w:pPr>
      <w:r>
        <w:rPr>
          <w:rFonts w:ascii="Arial" w:cs="Arial" w:eastAsia="Arial" w:hAnsi="Arial"/>
          <w:color w:val="333333"/>
          <w:sz w:val="22"/>
          <w:szCs w:val="22"/>
        </w:rPr>
        <w:t xml:space="preserve">Added chroot syscall (required by capsh)</w:t>
      </w:r>
    </w:p>
    <w:p>
      <w:pPr>
        <w:pStyle w:val="ListParagraph"/>
        <w:numPr>
          <w:ilvl w:val="0"/>
          <w:numId w:val="5"/>
        </w:numPr>
        <w:spacing w:after="80" w:line="276"/>
      </w:pPr>
      <w:r>
        <w:rPr>
          <w:rFonts w:ascii="Arial" w:cs="Arial" w:eastAsia="Arial" w:hAnsi="Arial"/>
          <w:color w:val="333333"/>
          <w:sz w:val="22"/>
          <w:szCs w:val="22"/>
        </w:rPr>
        <w:t xml:space="preserve">Updated comments for nemoclaw-start syscall requirements</w:t>
      </w:r>
    </w:p>
    <w:p>
      <w:pPr>
        <w:pStyle w:val="Heading2"/>
        <w:spacing w:after="160" w:before="280"/>
      </w:pPr>
      <w:r>
        <w:rPr>
          <w:rFonts w:ascii="Arial" w:cs="Arial" w:eastAsia="Arial" w:hAnsi="Arial"/>
          <w:b/>
          <w:bCs/>
          <w:color w:val="2E75B6"/>
          <w:sz w:val="26"/>
          <w:szCs w:val="26"/>
        </w:rPr>
        <w:t xml:space="preserve">4.3 deploy.sh (updated to v3)</w:t>
      </w:r>
    </w:p>
    <w:p>
      <w:pPr>
        <w:pStyle w:val="ListParagraph"/>
        <w:numPr>
          <w:ilvl w:val="0"/>
          <w:numId w:val="6"/>
        </w:numPr>
        <w:spacing w:after="80" w:line="276"/>
      </w:pPr>
      <w:r>
        <w:rPr>
          <w:rFonts w:ascii="Arial" w:cs="Arial" w:eastAsia="Arial" w:hAnsi="Arial"/>
          <w:color w:val="333333"/>
          <w:sz w:val="22"/>
          <w:szCs w:val="22"/>
        </w:rPr>
        <w:t xml:space="preserve">Step 11: Landlock wrapper marked supplementary</w:t>
      </w:r>
    </w:p>
    <w:p>
      <w:pPr>
        <w:pStyle w:val="ListParagraph"/>
        <w:numPr>
          <w:ilvl w:val="0"/>
          <w:numId w:val="6"/>
        </w:numPr>
        <w:spacing w:after="80" w:line="276"/>
      </w:pPr>
      <w:r>
        <w:rPr>
          <w:rFonts w:ascii="Arial" w:cs="Arial" w:eastAsia="Arial" w:hAnsi="Arial"/>
          <w:color w:val="333333"/>
          <w:sz w:val="22"/>
          <w:szCs w:val="22"/>
        </w:rPr>
        <w:t xml:space="preserve">Step 14: Applies manifest file, patches images via kubectl set image</w:t>
      </w:r>
    </w:p>
    <w:p>
      <w:pPr>
        <w:pStyle w:val="ListParagraph"/>
        <w:numPr>
          <w:ilvl w:val="0"/>
          <w:numId w:val="6"/>
        </w:numPr>
        <w:spacing w:after="80" w:line="276"/>
      </w:pPr>
      <w:r>
        <w:rPr>
          <w:rFonts w:ascii="Arial" w:cs="Arial" w:eastAsia="Arial" w:hAnsi="Arial"/>
          <w:color w:val="333333"/>
          <w:sz w:val="22"/>
          <w:szCs w:val="22"/>
        </w:rPr>
        <w:t xml:space="preserve">Step 17: Verifies nemoclaw-start process chain via ps auxf</w:t>
      </w:r>
    </w:p>
    <w:p>
      <w:pPr>
        <w:pStyle w:val="ListParagraph"/>
        <w:numPr>
          <w:ilvl w:val="0"/>
          <w:numId w:val="6"/>
        </w:numPr>
        <w:spacing w:after="80" w:line="276"/>
      </w:pPr>
      <w:r>
        <w:rPr>
          <w:rFonts w:ascii="Arial" w:cs="Arial" w:eastAsia="Arial" w:hAnsi="Arial"/>
          <w:color w:val="333333"/>
          <w:sz w:val="22"/>
          <w:szCs w:val="22"/>
        </w:rPr>
        <w:t xml:space="preserve">Completion banner shows two-tier security model</w:t>
      </w:r>
    </w:p>
    <w:p>
      <w:pPr>
        <w:pStyle w:val="Heading1"/>
        <w:spacing w:after="200" w:before="360"/>
      </w:pPr>
      <w:r>
        <w:rPr>
          <w:rFonts w:ascii="Arial" w:cs="Arial" w:eastAsia="Arial" w:hAnsi="Arial"/>
          <w:b/>
          <w:bCs/>
          <w:color w:val="1F4E79"/>
          <w:sz w:val="32"/>
          <w:szCs w:val="32"/>
        </w:rPr>
        <w:t xml:space="preserve">5. Why Root Is Required</w:t>
      </w:r>
    </w:p>
    <w:p>
      <w:pPr>
        <w:spacing w:after="160" w:line="276"/>
      </w:pPr>
      <w:r>
        <w:rPr>
          <w:rFonts w:ascii="Arial" w:cs="Arial" w:eastAsia="Arial" w:hAnsi="Arial"/>
          <w:color w:val="333333"/>
          <w:sz w:val="22"/>
          <w:szCs w:val="22"/>
        </w:rPr>
        <w:t xml:space="preserve">The container starts as root by design, matching NVIDIA’s intended deployment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Root?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Linux Capability</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PSA Baseline?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gosu (setuid)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CAP_SETUID, CAP_SETGID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Allowed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capsh --drop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CAP_SETPCAP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Allowed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chattr +i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CAP_LINUX_IMMUTABLE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333333"/>
                <w:sz w:val="20"/>
                <w:szCs w:val="20"/>
              </w:rPr>
              <w:t xml:space="preserve">Not in baseline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chown 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CAP_CHOWN, CAP_FOWNER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Allowed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ulimit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Depends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Lowering: no. Raising: yes.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 (resource limits)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BF1F8" w:val="clear"/>
            <w:tcMar>
              <w:top w:type="dxa" w:w="120"/>
              <w:left w:type="dxa" w:w="200"/>
              <w:bottom w:type="dxa" w:w="120"/>
              <w:right w:type="dxa" w:w="200"/>
            </w:tcMar>
          </w:tcPr>
          <w:p>
            <w:pPr>
              <w:spacing w:after="80"/>
            </w:pPr>
            <w:r>
              <w:rPr>
                <w:rFonts w:ascii="Arial" w:cs="Arial" w:eastAsia="Arial" w:hAnsi="Arial"/>
                <w:b/>
                <w:bCs/>
                <w:color w:val="1F4E79"/>
                <w:sz w:val="20"/>
                <w:szCs w:val="20"/>
              </w:rPr>
              <w:t xml:space="preserve">SECURITY NOTE</w:t>
            </w:r>
          </w:p>
          <w:p>
            <w:r>
              <w:rPr>
                <w:rFonts w:ascii="Arial" w:cs="Arial" w:eastAsia="Arial" w:hAnsi="Arial"/>
                <w:color w:val="333333"/>
                <w:sz w:val="20"/>
                <w:szCs w:val="20"/>
              </w:rPr>
              <w:t xml:space="preserve">After nemoclaw-start completes its hardening and calls gosu, the gateway process runs as the unprivileged gateway user with most capabilities dropped by capsh. The root privilege window is limited to the bootstrap phase (typically 2–5 seconds at startup).</w:t>
            </w:r>
          </w:p>
        </w:tc>
      </w:tr>
    </w:tbl>
    <w:p>
      <w:pPr>
        <w:spacing w:after="80"/>
      </w:pPr>
    </w:p>
    <w:p>
      <w:pPr>
        <w:pStyle w:val="Heading1"/>
        <w:spacing w:after="200" w:before="360"/>
      </w:pPr>
      <w:r>
        <w:rPr>
          <w:rFonts w:ascii="Arial" w:cs="Arial" w:eastAsia="Arial" w:hAnsi="Arial"/>
          <w:b/>
          <w:bCs/>
          <w:color w:val="1F4E79"/>
          <w:sz w:val="32"/>
          <w:szCs w:val="32"/>
        </w:rPr>
        <w:t xml:space="preserve">6. Remaining Gaps</w:t>
      </w:r>
    </w:p>
    <w:p>
      <w:pPr>
        <w:spacing w:after="160" w:line="276"/>
      </w:pPr>
      <w:r>
        <w:rPr>
          <w:rFonts w:ascii="Arial" w:cs="Arial" w:eastAsia="Arial" w:hAnsi="Arial"/>
          <w:color w:val="333333"/>
          <w:sz w:val="22"/>
          <w:szCs w:val="22"/>
        </w:rPr>
        <w:t xml:space="preserve">Areas where v3 does not achieve full parity with native NemoClaw under OpenShell:</w:t>
      </w:r>
    </w:p>
    <w:p>
      <w:pPr>
        <w:pStyle w:val="ListParagraph"/>
        <w:numPr>
          <w:ilvl w:val="0"/>
          <w:numId w:val="7"/>
        </w:numPr>
        <w:spacing w:after="80" w:line="276"/>
      </w:pPr>
      <w:r>
        <w:rPr>
          <w:rFonts w:ascii="Arial" w:cs="Arial" w:eastAsia="Arial" w:hAnsi="Arial"/>
          <w:color w:val="333333"/>
          <w:sz w:val="22"/>
          <w:szCs w:val="22"/>
        </w:rPr>
        <w:t xml:space="preserve">FQDN network filtering: K8s NetworkPolicy is IP+port only. Mitigation: Cilium CiliumNetworkPolicy for DNS-based filtering.</w:t>
      </w:r>
    </w:p>
    <w:p>
      <w:pPr>
        <w:pStyle w:val="ListParagraph"/>
        <w:numPr>
          <w:ilvl w:val="0"/>
          <w:numId w:val="7"/>
        </w:numPr>
        <w:spacing w:after="80" w:line="276"/>
      </w:pPr>
      <w:r>
        <w:rPr>
          <w:rFonts w:ascii="Arial" w:cs="Arial" w:eastAsia="Arial" w:hAnsi="Arial"/>
          <w:color w:val="333333"/>
          <w:sz w:val="22"/>
          <w:szCs w:val="22"/>
        </w:rPr>
        <w:t xml:space="preserve">Host-side Landlock: OpenShell applies Landlock from outside the container. On K8s, Landlock can only be applied from inside (weaker guarantee).</w:t>
      </w:r>
    </w:p>
    <w:p>
      <w:pPr>
        <w:pStyle w:val="ListParagraph"/>
        <w:numPr>
          <w:ilvl w:val="0"/>
          <w:numId w:val="7"/>
        </w:numPr>
        <w:spacing w:after="80" w:line="276"/>
      </w:pPr>
      <w:r>
        <w:rPr>
          <w:rFonts w:ascii="Arial" w:cs="Arial" w:eastAsia="Arial" w:hAnsi="Arial"/>
          <w:color w:val="333333"/>
          <w:sz w:val="22"/>
          <w:szCs w:val="22"/>
        </w:rPr>
        <w:t xml:space="preserve">Blueprint digest verification: OpenShell verifies image digests against signed manifests. No K8s equivalent without Binary Authorization.</w:t>
      </w:r>
    </w:p>
    <w:p>
      <w:pPr>
        <w:pStyle w:val="ListParagraph"/>
        <w:numPr>
          <w:ilvl w:val="0"/>
          <w:numId w:val="7"/>
        </w:numPr>
        <w:spacing w:after="80" w:line="276"/>
      </w:pPr>
      <w:r>
        <w:rPr>
          <w:rFonts w:ascii="Arial" w:cs="Arial" w:eastAsia="Arial" w:hAnsi="Arial"/>
          <w:color w:val="333333"/>
          <w:sz w:val="22"/>
          <w:szCs w:val="22"/>
        </w:rPr>
        <w:t xml:space="preserve">Hot policy updates: OpenShell can update policies without restart. K8s requires pod restart for seccomp/ConfigMap changes.</w:t>
      </w:r>
    </w:p>
    <w:p>
      <w:pPr>
        <w:pStyle w:val="ListParagraph"/>
        <w:numPr>
          <w:ilvl w:val="0"/>
          <w:numId w:val="7"/>
        </w:numPr>
        <w:spacing w:after="80" w:line="276"/>
      </w:pPr>
      <w:r>
        <w:rPr>
          <w:rFonts w:ascii="Arial" w:cs="Arial" w:eastAsia="Arial" w:hAnsi="Arial"/>
          <w:color w:val="333333"/>
          <w:sz w:val="22"/>
          <w:szCs w:val="22"/>
        </w:rPr>
        <w:t xml:space="preserve">Auto-pair watcher: May depend on OpenShell host services that don’t exist on K8s. Untested.</w:t>
      </w:r>
    </w:p>
    <w:p>
      <w:pPr>
        <w:spacing w:after="80"/>
      </w:pPr>
    </w:p>
    <w:p>
      <w:pPr>
        <w:pStyle w:val="Heading1"/>
        <w:spacing w:after="200" w:before="360"/>
      </w:pPr>
      <w:r>
        <w:rPr>
          <w:rFonts w:ascii="Arial" w:cs="Arial" w:eastAsia="Arial" w:hAnsi="Arial"/>
          <w:b/>
          <w:bCs/>
          <w:color w:val="1F4E79"/>
          <w:sz w:val="32"/>
          <w:szCs w:val="32"/>
        </w:rPr>
        <w:t xml:space="preserve">7. Prerequisites</w:t>
      </w:r>
    </w:p>
    <w:p>
      <w:pPr>
        <w:pStyle w:val="Heading2"/>
        <w:spacing w:after="160" w:before="280"/>
      </w:pPr>
      <w:r>
        <w:rPr>
          <w:rFonts w:ascii="Arial" w:cs="Arial" w:eastAsia="Arial" w:hAnsi="Arial"/>
          <w:b/>
          <w:bCs/>
          <w:color w:val="2E75B6"/>
          <w:sz w:val="26"/>
          <w:szCs w:val="26"/>
        </w:rPr>
        <w:t xml:space="preserve">7.1 Cluster Requirements</w:t>
      </w:r>
    </w:p>
    <w:p>
      <w:pPr>
        <w:pStyle w:val="ListParagraph"/>
        <w:numPr>
          <w:ilvl w:val="0"/>
          <w:numId w:val="8"/>
        </w:numPr>
        <w:spacing w:after="80" w:line="276"/>
      </w:pPr>
      <w:r>
        <w:rPr>
          <w:rFonts w:ascii="Arial" w:cs="Arial" w:eastAsia="Arial" w:hAnsi="Arial"/>
          <w:color w:val="333333"/>
          <w:sz w:val="22"/>
          <w:szCs w:val="22"/>
        </w:rPr>
        <w:t xml:space="preserve">GKE cluster with Container-Optimized OS (kernel 5.15+ for Landlock)</w:t>
      </w:r>
    </w:p>
    <w:p>
      <w:pPr>
        <w:pStyle w:val="ListParagraph"/>
        <w:numPr>
          <w:ilvl w:val="0"/>
          <w:numId w:val="8"/>
        </w:numPr>
        <w:spacing w:after="80" w:line="276"/>
      </w:pPr>
      <w:r>
        <w:rPr>
          <w:rFonts w:ascii="Arial" w:cs="Arial" w:eastAsia="Arial" w:hAnsi="Arial"/>
          <w:color w:val="333333"/>
          <w:sz w:val="22"/>
          <w:szCs w:val="22"/>
        </w:rPr>
        <w:t xml:space="preserve">Cluster-admin access for seccomp DaemonSet and PSA namespace labels</w:t>
      </w:r>
    </w:p>
    <w:p>
      <w:pPr>
        <w:pStyle w:val="ListParagraph"/>
        <w:numPr>
          <w:ilvl w:val="0"/>
          <w:numId w:val="8"/>
        </w:numPr>
        <w:spacing w:after="80" w:line="276"/>
      </w:pPr>
      <w:r>
        <w:rPr>
          <w:rFonts w:ascii="Arial" w:cs="Arial" w:eastAsia="Arial" w:hAnsi="Arial"/>
          <w:color w:val="333333"/>
          <w:sz w:val="22"/>
          <w:szCs w:val="22"/>
        </w:rPr>
        <w:t xml:space="preserve">GPU quota &gt; 0 for NIM inference (A100 or L4)</w:t>
      </w:r>
    </w:p>
    <w:p>
      <w:pPr>
        <w:pStyle w:val="ListParagraph"/>
        <w:numPr>
          <w:ilvl w:val="0"/>
          <w:numId w:val="8"/>
        </w:numPr>
        <w:spacing w:after="80" w:line="276"/>
      </w:pPr>
      <w:r>
        <w:rPr>
          <w:rFonts w:ascii="Arial" w:cs="Arial" w:eastAsia="Arial" w:hAnsi="Arial"/>
          <w:color w:val="333333"/>
          <w:sz w:val="22"/>
          <w:szCs w:val="22"/>
        </w:rPr>
        <w:t xml:space="preserve">PSA enforce: baseline on nemokube namespace</w:t>
      </w:r>
    </w:p>
    <w:p>
      <w:pPr>
        <w:pStyle w:val="Heading2"/>
        <w:spacing w:after="160" w:before="280"/>
      </w:pPr>
      <w:r>
        <w:rPr>
          <w:rFonts w:ascii="Arial" w:cs="Arial" w:eastAsia="Arial" w:hAnsi="Arial"/>
          <w:b/>
          <w:bCs/>
          <w:color w:val="2E75B6"/>
          <w:sz w:val="26"/>
          <w:szCs w:val="26"/>
        </w:rPr>
        <w:t xml:space="preserve">7.2 Cluster Admin Approvals</w:t>
      </w:r>
    </w:p>
    <w:p>
      <w:pPr>
        <w:spacing w:after="160" w:line="276"/>
      </w:pPr>
      <w:r>
        <w:rPr>
          <w:rFonts w:ascii="Arial" w:cs="Arial" w:eastAsia="Arial" w:hAnsi="Arial"/>
          <w:color w:val="333333"/>
          <w:sz w:val="22"/>
          <w:szCs w:val="22"/>
        </w:rPr>
        <w:t xml:space="preserve">Because v3 runs nemoclaw-start as root with privilege separation, cluster administrators must approve:</w:t>
      </w:r>
    </w:p>
    <w:p>
      <w:pPr>
        <w:pStyle w:val="ListParagraph"/>
        <w:numPr>
          <w:ilvl w:val="0"/>
          <w:numId w:val="9"/>
        </w:numPr>
        <w:spacing w:after="80" w:line="276"/>
      </w:pPr>
      <w:r>
        <w:rPr>
          <w:rFonts w:ascii="Arial" w:cs="Arial" w:eastAsia="Arial" w:hAnsi="Arial"/>
          <w:color w:val="333333"/>
          <w:sz w:val="22"/>
          <w:szCs w:val="22"/>
        </w:rPr>
        <w:t xml:space="preserve">Custom seccomp profile installed on all nodes via DaemonSet in kube-system</w:t>
      </w:r>
    </w:p>
    <w:p>
      <w:pPr>
        <w:pStyle w:val="ListParagraph"/>
        <w:numPr>
          <w:ilvl w:val="0"/>
          <w:numId w:val="9"/>
        </w:numPr>
        <w:spacing w:after="80" w:line="276"/>
      </w:pPr>
      <w:r>
        <w:rPr>
          <w:rFonts w:ascii="Arial" w:cs="Arial" w:eastAsia="Arial" w:hAnsi="Arial"/>
          <w:color w:val="333333"/>
          <w:sz w:val="22"/>
          <w:szCs w:val="22"/>
        </w:rPr>
        <w:t xml:space="preserve">Namespace PSA at baseline (not restricted)</w:t>
      </w:r>
    </w:p>
    <w:p>
      <w:pPr>
        <w:pStyle w:val="ListParagraph"/>
        <w:numPr>
          <w:ilvl w:val="0"/>
          <w:numId w:val="9"/>
        </w:numPr>
        <w:spacing w:after="80" w:line="276"/>
      </w:pPr>
      <w:r>
        <w:rPr>
          <w:rFonts w:ascii="Arial" w:cs="Arial" w:eastAsia="Arial" w:hAnsi="Arial"/>
          <w:color w:val="333333"/>
          <w:sz w:val="22"/>
          <w:szCs w:val="22"/>
        </w:rPr>
        <w:t xml:space="preserve">LINUX_IMMUTABLE capability on the sandbox pod</w:t>
      </w:r>
    </w:p>
    <w:p>
      <w:pPr>
        <w:spacing w:after="80"/>
      </w:pPr>
    </w:p>
    <w:p>
      <w:pPr>
        <w:pStyle w:val="Heading1"/>
        <w:spacing w:after="200" w:before="360"/>
      </w:pPr>
      <w:r>
        <w:rPr>
          <w:rFonts w:ascii="Arial" w:cs="Arial" w:eastAsia="Arial" w:hAnsi="Arial"/>
          <w:b/>
          <w:bCs/>
          <w:color w:val="1F4E79"/>
          <w:sz w:val="32"/>
          <w:szCs w:val="32"/>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April 2026</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Real nemoclaw-start process chain. Native privilege separation, config integrity, capsh. K8s defense-in-depth.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April 2026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K8s-native security layers. Landlock wrapper, inference proxy, custom seccomp. Did not run nemoclaw-start.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Bare OpenClaw with NIM on GKE. No NemoClaw security layers.</w:t>
            </w:r>
          </w:p>
        </w:tc>
      </w:tr>
    </w:tbl>
    <w:p>
      <w:pPr>
        <w:spacing w:after="80"/>
      </w:pPr>
    </w:p>
    <w:p>
      <w:pPr>
        <w:pBdr>
          <w:top w:val="single" w:color="CCCCCC" w:sz="1" w:space="8"/>
        </w:pBdr>
        <w:spacing w:after="160" w:before="360"/>
      </w:pPr>
      <w:r>
        <w:rPr>
          <w:rFonts w:ascii="Arial" w:cs="Arial" w:eastAsia="Arial" w:hAnsi="Arial"/>
          <w:i/>
          <w:iCs/>
          <w:color w:val="666666"/>
          <w:sz w:val="20"/>
          <w:szCs w:val="20"/>
        </w:rPr>
        <w:t xml:space="preserve">This document describes an experimental project. Not supported by Google or NVIDIA. The security implementation has not been independently audited. Use at your own risk.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666666"/>
        <w:sz w:val="18"/>
        <w:szCs w:val="18"/>
      </w:rPr>
      <w:t xml:space="preserve">NemoKube v3 PRD</w:t>
    </w:r>
    <w:r>
      <w:rPr>
        <w:rFonts w:ascii="Arial" w:cs="Arial" w:eastAsia="Arial" w:hAnsi="Arial"/>
        <w:color w:val="66666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2026-04-08T21:56:22.152Z</dcterms:created>
  <dcterms:modified xsi:type="dcterms:W3CDTF">2026-04-08T21:56:22.153Z</dcterms:modified>
</cp:coreProperties>
</file>

<file path=docProps/custom.xml><?xml version="1.0" encoding="utf-8"?>
<Properties xmlns="http://schemas.openxmlformats.org/officeDocument/2006/custom-properties" xmlns:vt="http://schemas.openxmlformats.org/officeDocument/2006/docPropsVTypes"/>
</file>