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Programa de Ecología II</w:t>
      </w:r>
    </w:p>
    <w:p>
      <w:pPr>
        <w:pStyle w:val="Date"/>
      </w:pPr>
      <w:r>
        <w:t xml:space="preserve">2025-01-31</w:t>
      </w:r>
    </w:p>
    <w:bookmarkStart w:id="23" w:name="básicos"/>
    <w:p>
      <w:pPr>
        <w:pStyle w:val="Heading1"/>
      </w:pPr>
      <w:r>
        <w:t xml:space="preserve">Básicos</w:t>
      </w:r>
    </w:p>
    <w:bookmarkStart w:id="20" w:name="recursos-de-aprendizaje"/>
    <w:p>
      <w:pPr>
        <w:pStyle w:val="Heading2"/>
      </w:pPr>
      <w:r>
        <w:t xml:space="preserve">Recursos de aprendizaje</w:t>
      </w:r>
    </w:p>
    <w:p>
      <w:pPr>
        <w:numPr>
          <w:ilvl w:val="0"/>
          <w:numId w:val="1001"/>
        </w:numPr>
      </w:pPr>
      <w:r>
        <w:t xml:space="preserve">Conferencia</w:t>
      </w:r>
    </w:p>
    <w:p>
      <w:pPr>
        <w:numPr>
          <w:ilvl w:val="0"/>
          <w:numId w:val="1001"/>
        </w:numPr>
      </w:pPr>
      <w:r>
        <w:t xml:space="preserve">Guía de preguntas sobre el contenido y debate</w:t>
      </w:r>
    </w:p>
    <w:p>
      <w:pPr>
        <w:numPr>
          <w:ilvl w:val="0"/>
          <w:numId w:val="1001"/>
        </w:numPr>
      </w:pPr>
      <w:r>
        <w:t xml:space="preserve">Formulación de preguntas de investigación e hipótesis</w:t>
      </w:r>
    </w:p>
    <w:p>
      <w:pPr>
        <w:numPr>
          <w:ilvl w:val="0"/>
          <w:numId w:val="1001"/>
        </w:numPr>
      </w:pPr>
      <w:r>
        <w:t xml:space="preserve">Debate</w:t>
      </w:r>
    </w:p>
    <w:p>
      <w:pPr>
        <w:numPr>
          <w:ilvl w:val="0"/>
          <w:numId w:val="1001"/>
        </w:numPr>
      </w:pPr>
      <w:r>
        <w:t xml:space="preserve">Memorización</w:t>
      </w:r>
    </w:p>
    <w:p>
      <w:pPr>
        <w:numPr>
          <w:ilvl w:val="0"/>
          <w:numId w:val="1001"/>
        </w:numPr>
      </w:pPr>
      <w:r>
        <w:t xml:space="preserve">Lectura de artículos científicos / estudios de caso</w:t>
      </w:r>
    </w:p>
    <w:p>
      <w:pPr>
        <w:numPr>
          <w:ilvl w:val="0"/>
          <w:numId w:val="1001"/>
        </w:numPr>
      </w:pPr>
      <w:r>
        <w:t xml:space="preserve">Línea de tiempo</w:t>
      </w:r>
    </w:p>
    <w:p>
      <w:pPr>
        <w:numPr>
          <w:ilvl w:val="0"/>
          <w:numId w:val="1001"/>
        </w:numPr>
      </w:pPr>
      <w:r>
        <w:t xml:space="preserve">Resolución de problemas</w:t>
      </w:r>
    </w:p>
    <w:p>
      <w:pPr>
        <w:numPr>
          <w:ilvl w:val="0"/>
          <w:numId w:val="1001"/>
        </w:numPr>
      </w:pPr>
      <w:r>
        <w:t xml:space="preserve">Proyecto y prácticas (de aula, de desarrollo). Las prácticas de aula que incluyan ejercicios, en los que se vean en la necesidad de resolver problemas, repasando la base teórica</w:t>
      </w:r>
    </w:p>
    <w:p>
      <w:pPr>
        <w:numPr>
          <w:ilvl w:val="0"/>
          <w:numId w:val="1001"/>
        </w:numPr>
      </w:pPr>
      <w:r>
        <w:t xml:space="preserve">Recursos tecnológicos (servidores, IA, programación, formularios ODK)</w:t>
      </w:r>
    </w:p>
    <w:bookmarkEnd w:id="20"/>
    <w:bookmarkStart w:id="21" w:name="objetivo"/>
    <w:p>
      <w:pPr>
        <w:pStyle w:val="Heading2"/>
      </w:pPr>
      <w:r>
        <w:t xml:space="preserve">Objetivo</w:t>
      </w:r>
    </w:p>
    <w:p>
      <w:pPr>
        <w:pStyle w:val="Compact"/>
        <w:numPr>
          <w:ilvl w:val="0"/>
          <w:numId w:val="1002"/>
        </w:numPr>
      </w:pPr>
      <w:r>
        <w:t xml:space="preserve">Objetivo: Resolver problemas científicos y prácticos mediante investigación, autoaprendizaje, técnicas numéricas y uso de tecnologías aplicadas.</w:t>
      </w:r>
    </w:p>
    <w:bookmarkEnd w:id="21"/>
    <w:bookmarkStart w:id="22" w:name="X3078858330a19b58ebe474d85ed3c5616583a63"/>
    <w:p>
      <w:pPr>
        <w:pStyle w:val="Heading2"/>
      </w:pPr>
      <w:r>
        <w:t xml:space="preserve">Salidas aplicadas/sector privado/industria, además de investigación</w:t>
      </w:r>
    </w:p>
    <w:p>
      <w:pPr>
        <w:numPr>
          <w:ilvl w:val="0"/>
          <w:numId w:val="1003"/>
        </w:numPr>
      </w:pPr>
      <w:r>
        <w:t xml:space="preserve">Consultoría ambiental</w:t>
      </w:r>
    </w:p>
    <w:p>
      <w:pPr>
        <w:numPr>
          <w:ilvl w:val="0"/>
          <w:numId w:val="1003"/>
        </w:numPr>
      </w:pPr>
      <w:r>
        <w:t xml:space="preserve">ONGD</w:t>
      </w:r>
    </w:p>
    <w:p>
      <w:pPr>
        <w:numPr>
          <w:ilvl w:val="0"/>
          <w:numId w:val="1003"/>
        </w:numPr>
      </w:pPr>
      <w:r>
        <w:t xml:space="preserve">Ecoturismo y uso público y puesta en valor</w:t>
      </w:r>
    </w:p>
    <w:p>
      <w:pPr>
        <w:numPr>
          <w:ilvl w:val="0"/>
          <w:numId w:val="1003"/>
        </w:numPr>
      </w:pPr>
      <w:r>
        <w:t xml:space="preserve">Conservación de la naturaleza</w:t>
      </w:r>
    </w:p>
    <w:p>
      <w:pPr>
        <w:numPr>
          <w:ilvl w:val="0"/>
          <w:numId w:val="1003"/>
        </w:numPr>
      </w:pPr>
      <w:r>
        <w:t xml:space="preserve">Agricultura y ganadería (producción, monitoreo, etc.), plagas, agroindustria</w:t>
      </w:r>
    </w:p>
    <w:bookmarkEnd w:id="22"/>
    <w:bookmarkEnd w:id="23"/>
    <w:bookmarkStart w:id="24" w:name="descripción"/>
    <w:p>
      <w:pPr>
        <w:pStyle w:val="Heading1"/>
      </w:pPr>
      <w:r>
        <w:t xml:space="preserve">Descripción</w:t>
      </w:r>
    </w:p>
    <w:p>
      <w:pPr>
        <w:pStyle w:val="FirstParagraph"/>
      </w:pPr>
      <w:r>
        <w:t xml:space="preserve">Esta asignatura trata sobre el análisis de modelos de los procesos ecológicos esenciales que sustentan la vida del planeta, la estructura de las poblaciones y comunidades con sus organismos como elementos bióticos del ecosistema para conocimiento de la diversidad y las relaciones organismos – naturaleza y orientado al entendimiento de dinámica de la tierra. El análisis de las fluctuaciones de la población, formas de sucesión y los tipos de distribución; de los conceptos fundamentales poblacionales, los potenciales biológicos del crecimiento, las formas y estrategias en la adaptabilidad de las mismas. El impacto a nivel global y los mecanismos humanos para el control y la estabilidad.</w:t>
      </w:r>
    </w:p>
    <w:p>
      <w:pPr>
        <w:pStyle w:val="TextBody"/>
      </w:pPr>
      <w:r>
        <w:t xml:space="preserve">Se espera un dominio de los conceptos de los niveles ecológicos de conjunto, particularmente del conocimiento de la diversidad biológica y los problemas ambientales generales y orientación a la búsqueda de respuestas y planteamiento de soluciones a la problemática ambiental general.</w:t>
      </w:r>
    </w:p>
    <w:p>
      <w:pPr>
        <w:pStyle w:val="TextBody"/>
      </w:pPr>
      <w:r>
        <w:t xml:space="preserve">También, se espera dominio de modelos fundamentales y de herramientas que puedan contribuir a la creación de modelos nuevos que den explicación a nuevas realidades ambientales productos de los cambios terrestres.</w:t>
      </w:r>
    </w:p>
    <w:bookmarkEnd w:id="24"/>
    <w:bookmarkStart w:id="25" w:name="resultados-de-aprendizaje-esperados."/>
    <w:p>
      <w:pPr>
        <w:pStyle w:val="Heading1"/>
      </w:pPr>
      <w:r>
        <w:t xml:space="preserve">Resultados de Aprendizaje Esperados.</w:t>
      </w:r>
    </w:p>
    <w:p>
      <w:pPr>
        <w:pStyle w:val="FirstParagraph"/>
      </w:pPr>
      <w:r>
        <w:t xml:space="preserve">El estudiante será capaz de:</w:t>
      </w:r>
    </w:p>
    <w:p>
      <w:pPr>
        <w:numPr>
          <w:ilvl w:val="0"/>
          <w:numId w:val="1004"/>
        </w:numPr>
      </w:pPr>
      <w:r>
        <w:t xml:space="preserve">RAE-1. Diferenciar los niveles de conjunto en el marco de los niveles en la organización ecológica.</w:t>
      </w:r>
    </w:p>
    <w:p>
      <w:pPr>
        <w:numPr>
          <w:ilvl w:val="0"/>
          <w:numId w:val="1004"/>
        </w:numPr>
      </w:pPr>
      <w:r>
        <w:t xml:space="preserve">RAE-2. Entender las propiedades de las poblaciones y comunidades con el conocimiento de su estructura, el concepto de límites, densidad y frecuencia, y las Leyes ecológicas fundamentales, el Continuo, Discontinuo, del Mínimo y la Tolerancia.</w:t>
      </w:r>
    </w:p>
    <w:p>
      <w:pPr>
        <w:numPr>
          <w:ilvl w:val="0"/>
          <w:numId w:val="1004"/>
        </w:numPr>
      </w:pPr>
      <w:r>
        <w:t xml:space="preserve">RAE-3. Analizar lo que significa para el desarrollo de una población los diferentes conceptos: potencial biótico, la resistencia ambiental, y la capacidad de carga; índices de fertilidad, natalidad, y mortalidad; densidad poblacional patrones de crecimiento, y estructura piramidal de desarrollo por edades de los miembros de una población</w:t>
      </w:r>
    </w:p>
    <w:p>
      <w:pPr>
        <w:numPr>
          <w:ilvl w:val="0"/>
          <w:numId w:val="1004"/>
        </w:numPr>
      </w:pPr>
      <w:r>
        <w:t xml:space="preserve">RAE-4. Conocer sobre los diferentes conceptos sobre modelos de dinámica de las poblaciones y comunidades, los conceptos demográficos principales, diferenciando los diferentes modelos de crecimiento, las curvas de crecimiento.</w:t>
      </w:r>
    </w:p>
    <w:p>
      <w:pPr>
        <w:numPr>
          <w:ilvl w:val="0"/>
          <w:numId w:val="1004"/>
        </w:numPr>
      </w:pPr>
      <w:r>
        <w:t xml:space="preserve">RAE-5. Discutirá acerca de los cálculos que se elaboran para las tablas de vida, así como la esperanza media de vida.</w:t>
      </w:r>
    </w:p>
    <w:p>
      <w:pPr>
        <w:numPr>
          <w:ilvl w:val="0"/>
          <w:numId w:val="1004"/>
        </w:numPr>
      </w:pPr>
      <w:r>
        <w:t xml:space="preserve">RAE-6. Manejar los conceptos fundamentales de las relaciones internas que se dan entre poblaciones que integran la comunidad, como aislamiento, territorialidad, dispersión, colonización, y alelopatía; además, analizar los efectos de la depredación, la competencia, el mutualismo, el amensalismo, parasitismo y el comensalismo.</w:t>
      </w:r>
    </w:p>
    <w:p>
      <w:pPr>
        <w:numPr>
          <w:ilvl w:val="0"/>
          <w:numId w:val="1004"/>
        </w:numPr>
      </w:pPr>
      <w:r>
        <w:t xml:space="preserve">RAE-7. Dominar los conceptos fundamentales de la comunidad, la diversidad biológica, los diferentes índices que miden este aspecto. El concepto de ecotono, ecocline, y gradiente ecológico.</w:t>
      </w:r>
    </w:p>
    <w:p>
      <w:pPr>
        <w:numPr>
          <w:ilvl w:val="0"/>
          <w:numId w:val="1004"/>
        </w:numPr>
      </w:pPr>
      <w:r>
        <w:t xml:space="preserve">RAE-8. Proponer actividades que ayuden a la introducción de modelos en busca de soluciones a problemas ambientales en su entorno.</w:t>
      </w:r>
    </w:p>
    <w:bookmarkEnd w:id="25"/>
    <w:bookmarkStart w:id="26" w:name="X0903430d150782bb3b9ad6cd8bf3206265a073a"/>
    <w:p>
      <w:pPr>
        <w:pStyle w:val="Heading1"/>
      </w:pPr>
      <w:r>
        <w:t xml:space="preserve">Unidad 1. Fundamentos de Ecología de Poblaciones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Historia y desarrollo de la ecología de poblaciones y comunidades</w:t>
      </w:r>
      <w:r>
        <w:t xml:space="preserve">: historia y evolución de la disciplina, hitos y contribuciones relevantes.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Características de las poblaciones</w:t>
      </w:r>
      <w:r>
        <w:t xml:space="preserve">: tamaño, densidad, distribución espacial, estructuras etarias, sexo y clases.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Crecimiento poblacional</w:t>
      </w:r>
      <w:r>
        <w:t xml:space="preserve">: curvas de crecimiento, modelos, factores que regulan el crecimiento; potencial biótico, resistencia ambiental y capacidad de carga; tasas de natalidad, mortalidad y supervivencia; estructura de edades y su influencia en el crecimiento poblacional; efecto Allee y su importancia en la biología de la conservación.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Factores que regulan el tamaño y distribución de las poblaciones</w:t>
      </w:r>
      <w:r>
        <w:t xml:space="preserve">: ley de los factores limitantes, ley del mínimo de Liebig, ley de tolerancia de Shelford; influencia de factores ambientales en la distribución espacial y temporal; teoría de límite, el contínuo, el discontinuo y gradiente ambiental.</w:t>
      </w:r>
    </w:p>
    <w:bookmarkEnd w:id="26"/>
    <w:bookmarkStart w:id="27" w:name="X3b0e71467a918983da2e049fb675889b9e9cadd"/>
    <w:p>
      <w:pPr>
        <w:pStyle w:val="Heading1"/>
      </w:pPr>
      <w:r>
        <w:t xml:space="preserve">Unidad 2. Interacciones Biológicas y Dinámica Poblacional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Estrategias de vida y competencia</w:t>
      </w:r>
      <w:r>
        <w:t xml:space="preserve">: ciclos de vida y estrategias reproductivas</w:t>
      </w:r>
      <w:r>
        <w:t xml:space="preserve"> </w:t>
      </w:r>
      <w:r>
        <w:rPr>
          <w:i/>
          <w:iCs/>
        </w:rPr>
        <w:t xml:space="preserve">r</w:t>
      </w:r>
      <w:r>
        <w:t xml:space="preserve"> </w:t>
      </w:r>
      <w:r>
        <w:t xml:space="preserve">y K; competencia interespecífica e intraespecífica, exclusión competitiva y coexistencia.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Relaciones ecológicas</w:t>
      </w:r>
      <w:r>
        <w:t xml:space="preserve">: depredación (modelo Lotka-Volterra), mutualismo, comensalismo, amensalismo, parasitismo y enfermedades infecciosas.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Redes tróficas y adaptaciones</w:t>
      </w:r>
      <w:r>
        <w:t xml:space="preserve">: redes y cascadas tróficas, coevolución e interacciones depredador-presa, parásito-hospedador y mutualismo.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Dinámica y sucesión</w:t>
      </w:r>
      <w:r>
        <w:t xml:space="preserve">: migración, dispersión, fragmentación de poblaciones, propiedades generacionales, sucesión ecológica (primaria y secundaria), formas de sucesión y censo poblacional.</w:t>
      </w:r>
    </w:p>
    <w:bookmarkEnd w:id="27"/>
    <w:bookmarkStart w:id="28" w:name="X27184927c0e48993359b87fd3dc519a83757de6"/>
    <w:p>
      <w:pPr>
        <w:pStyle w:val="Heading1"/>
      </w:pPr>
      <w:r>
        <w:t xml:space="preserve">Unidad 3. Estructura y Dinámica de Comunidades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Concepto, propiedades y diversidad de comunidades</w:t>
      </w:r>
      <w:r>
        <w:t xml:space="preserve">: concepto, propiedades, riqueza, equidad y roles de especies (dominantes, clave, raras, fundadoras, paraguas, invasoras, indicadoras, ingenieras).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Patrones espaciales y funcionales</w:t>
      </w:r>
      <w:r>
        <w:t xml:space="preserve">: zonas de transición (ecotono), patrones de distribución, redes tróficas y grupos funcionales.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Procesos y estabilidad comunitaria</w:t>
      </w:r>
      <w:r>
        <w:t xml:space="preserve">: sucesión ecológica (tipos y patrones), resiliencia, estabilidad y perturbaciones; factores que influyen en estructura y función; fragmentación del hábitat y efectos; impacto de especies invasoras.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Teorías y modelos</w:t>
      </w:r>
      <w:r>
        <w:t xml:space="preserve">: modelos de nicho, teoría de la neutralidad ecológica, modelos de sucesión ecológica, biogeografía de islas.</w:t>
      </w:r>
    </w:p>
    <w:bookmarkEnd w:id="28"/>
    <w:bookmarkStart w:id="29" w:name="Xd98b768330a4b2cf2c41b512a61e2ba44746a7e"/>
    <w:p>
      <w:pPr>
        <w:pStyle w:val="Heading1"/>
      </w:pPr>
      <w:r>
        <w:t xml:space="preserve">Unidad 4. Ecología Espacial y Conservación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Paisaje y metapoblaciones</w:t>
      </w:r>
      <w:r>
        <w:t xml:space="preserve">: concepto de paisaje, relevancia en ecología, teoría de metapoblaciones, colonización, extinción y dispersión entre parches; estrategias de conservación basadas en metapoblaciones.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Genética y amenazas</w:t>
      </w:r>
      <w:r>
        <w:t xml:space="preserve">: genética de poblaciones, efectos de cuellos de botella y deriva genética; pérdida de hábitat, conectividad y fragmentación: causas y consecuencias.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Conservación y biodiversidad</w:t>
      </w:r>
      <w:r>
        <w:t xml:space="preserve">: inventarios de biodiversidad, medidas de conservación, diversidad marina y terrestre de la República Dominicana.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Perspectivas y aplicaciones</w:t>
      </w:r>
      <w:r>
        <w:t xml:space="preserve">: problemas ambientales actuales y soluciones; aplicaciones de la ecología de paisajes en conservación; importancia de la ecología de poblaciones en conservación y manejo ambiental.</w:t>
      </w:r>
    </w:p>
    <w:bookmarkEnd w:id="29"/>
    <w:bookmarkStart w:id="30" w:name="bibliografía"/>
    <w:p>
      <w:pPr>
        <w:pStyle w:val="Heading1"/>
      </w:pPr>
      <w:r>
        <w:t xml:space="preserve">Bibliografía</w:t>
      </w:r>
    </w:p>
    <w:p>
      <w:pPr>
        <w:pStyle w:val="FirstParagraph"/>
      </w:pPr>
      <w:r>
        <w:t xml:space="preserve">Referencias Bibliográficas.</w:t>
      </w:r>
    </w:p>
    <w:p>
      <w:pPr>
        <w:pStyle w:val="TextBody"/>
      </w:pPr>
      <w:r>
        <w:t xml:space="preserve">Referencias Básicas.</w:t>
      </w:r>
      <w:r>
        <w:t xml:space="preserve"> </w:t>
      </w:r>
      <w:r>
        <w:t xml:space="preserve">Odum, Eugene P., Barret H, Garry W, y Aguilar Ortega, María Teresa. (2008). Fundamentos de Ecología. Madrid: CENGAGE Learning Latin America.</w:t>
      </w:r>
      <w:r>
        <w:t xml:space="preserve"> </w:t>
      </w:r>
      <w:r>
        <w:t xml:space="preserve">Smith, Thomas M., y Smith, Robert Leo. (2007). Ecología. Madrid: Pearson Educación.</w:t>
      </w:r>
      <w:r>
        <w:t xml:space="preserve"> </w:t>
      </w:r>
      <w:r>
        <w:t xml:space="preserve">Sarmiento, Guillermo (1980). Los Ecosistemas y la Ecósfera. Editorial Blume, S.A. Milanesat 21-23 08017 Barcelona.</w:t>
      </w:r>
      <w:r>
        <w:t xml:space="preserve"> </w:t>
      </w:r>
      <w:r>
        <w:t xml:space="preserve">Vázquez Torre Ana María Guadalupe (1993). Ecología y formación ambiental. 53500, México: McGraw-Hill/Interamericana Editores</w:t>
      </w:r>
    </w:p>
    <w:p>
      <w:pPr>
        <w:pStyle w:val="TextBody"/>
      </w:pPr>
      <w:r>
        <w:t xml:space="preserve">Referencias Complementarias.</w:t>
      </w:r>
      <w:r>
        <w:t xml:space="preserve"> </w:t>
      </w:r>
      <w:r>
        <w:t xml:space="preserve">Boege Ek del Val, Karina. (2012). Ecología y Evolución de las Interacciones Bióticas. Argentina: Fondo de Cultura Económica.</w:t>
      </w:r>
      <w:r>
        <w:t xml:space="preserve"> </w:t>
      </w:r>
      <w:r>
        <w:t xml:space="preserve">Escolástico León, Consuelo., Cabildo Miranda, María del Pilar, Claramunt Vallespí, Rosa María, Claramunt Vallespín Teresa. (2013). Ecología I: Introducción Organismos y Poblaciones. UNED: Madrid.</w:t>
      </w:r>
      <w:r>
        <w:t xml:space="preserve"> </w:t>
      </w:r>
      <w:r>
        <w:t xml:space="preserve">Escolástico León, Consuelo., Cabildo Miranda, María del Pilar, Claramunt Vallespí, Rosa María, Claramunt Vallespín Teresa. (2013). Ecología II: Comunidades y Ecosistemas. UNED: Madrid.</w:t>
      </w:r>
      <w:r>
        <w:t xml:space="preserve"> </w:t>
      </w:r>
      <w:r>
        <w:t xml:space="preserve">Samo Lumbreras, Antonio José., Garmendia Salvador, Alfonso y Delgado, Juan Antonio. (2008). Introducción práctica a la Ecología. Pearson Prentice Hall: Madrid.</w:t>
      </w:r>
      <w:r>
        <w:t xml:space="preserve"> </w:t>
      </w:r>
      <w:r>
        <w:t xml:space="preserve">Tarbuck, Edward J., y Lutgens Frederick K. (2005). Ciencias de la Tierra. Madrid: Pearson Prentice Hall.</w:t>
      </w:r>
      <w:r>
        <w:t xml:space="preserve"> </w:t>
      </w:r>
      <w:r>
        <w:t xml:space="preserve">Yánez, Patricio. (2014). Ecología y Biodiversidad desde el neotrópico: UNIBE/UIDE: Quito, Ecuador.</w:t>
      </w:r>
      <w:r>
        <w:t xml:space="preserve"> </w:t>
      </w:r>
      <w:r>
        <w:t xml:space="preserve">Magurran, A. E. (1988). Ecological diversity and its measurement. Princeton University Press, Princeton, New Jersey, 179 pp.</w:t>
      </w:r>
      <w:r>
        <w:t xml:space="preserve"> </w:t>
      </w:r>
      <w:r>
        <w:t xml:space="preserve">Alcolado, P.M. (1984). Conceptos e índices relacionados con la diversidad. Avicennia, 1998, 8/9: 7-21.</w:t>
      </w:r>
      <w:r>
        <w:t xml:space="preserve"> </w:t>
      </w:r>
      <w:r>
        <w:t xml:space="preserve">Alcolado, P.M. (1984). Utilidad de algunos Índices ecológicos estructurales en el estudio de comunidades marinas de Cuba. Cien. Bioi., 11: 61-77.</w:t>
      </w:r>
    </w:p>
    <w:bookmarkEnd w:id="30"/>
    <w:sectPr>
      <w:headerReference r:id="rId9" w:type="default"/>
      <w:type w:val="nextPage"/>
      <w:pgSz w:h="15840" w:w="12240"/>
      <w:pgMar w:bottom="328" w:footer="0" w:gutter="0" w:header="432" w:left="620" w:right="600" w:top="2129"/>
      <w:pgNumType w:fmt="decimal" w:start="1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913"/>
      <w:gridCol w:w="3429"/>
      <w:gridCol w:w="3678"/>
    </w:tblGrid>
    <w:tr>
      <w:trPr/>
      <w:tc>
        <w:tcPr>
          <w:tcW w:w="3913" w:type="dxa"/>
          <w:tcBorders/>
          <w:vAlign w:val="center"/>
        </w:tcPr>
        <w:p>
          <w:pPr>
            <w:pStyle w:val="TableContents"/>
            <w:widowControl w:val="false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2271395" cy="67437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1395" cy="67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9" w:type="dxa"/>
          <w:tcBorders/>
          <w:vAlign w:val="center"/>
        </w:tcPr>
        <w:p>
          <w:pPr>
            <w:pStyle w:val="TableContents"/>
            <w:widowControl w:val="false"/>
            <w:jc w:val="center"/>
            <w:rPr>
              <w:sz w:val="20"/>
              <w:szCs w:val="20"/>
            </w:rPr>
          </w:pPr>
          <w:r>
            <w:rPr/>
            <w:drawing>
              <wp:inline distT="0" distB="0" distL="0" distR="0">
                <wp:extent cx="600710" cy="770255"/>
                <wp:effectExtent l="0" t="0" r="0" b="0"/>
                <wp:docPr id="2" name="image2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710" cy="7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8" w:type="dxa"/>
          <w:tcBorders/>
          <w:vAlign w:val="center"/>
        </w:tcPr>
        <w:p>
          <w:pPr>
            <w:pStyle w:val="FrameContents"/>
            <w:widowControl w:val="false"/>
            <w:spacing w:lineRule="exact" w:line="275" w:before="6" w:after="0"/>
            <w:ind w:left="20" w:right="15" w:firstLine="20"/>
            <w:jc w:val="center"/>
            <w:rPr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0"/>
              <w:vertAlign w:val="baseline"/>
            </w:rPr>
            <w:t>FACULTAD DE CIENCIAS</w:t>
          </w:r>
        </w:p>
      </w:tc>
    </w:tr>
  </w:tbl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bidi="" w:eastAsia="" w:val="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 w:val="false"/>
      <w:suppressAutoHyphens w:val="true"/>
      <w:overflowPunct w:val="false"/>
      <w:bidi w:val="0"/>
      <w:spacing w:after="0" w:before="0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s-ES"/>
    </w:rPr>
  </w:style>
  <w:style w:styleId="Heading1" w:type="paragraph">
    <w:name w:val="Heading 1"/>
    <w:basedOn w:val="LONormal"/>
    <w:next w:val="LONormal"/>
    <w:qFormat/>
    <w:pPr>
      <w:spacing w:after="0" w:before="120"/>
      <w:ind w:hanging="0" w:left="0" w:right="0"/>
      <w:outlineLvl w:val="1"/>
    </w:pPr>
    <w:rPr>
      <w:rFonts w:ascii="Calibri" w:cs="Calibri" w:eastAsia="Calibri" w:hAnsi="Calibri"/>
      <w:b/>
      <w:bCs/>
      <w:sz w:val="36"/>
      <w:szCs w:val="36"/>
      <w:lang w:bidi="ar-SA" w:eastAsia="en-US" w:val="es-ES"/>
    </w:rPr>
  </w:style>
  <w:style w:styleId="Heading2" w:type="paragraph">
    <w:name w:val="Heading 2"/>
    <w:basedOn w:val="LONormal"/>
    <w:next w:val="LONormal"/>
    <w:qFormat/>
    <w:pPr>
      <w:keepNext w:val="true"/>
      <w:keepLines/>
      <w:pageBreakBefore w:val="false"/>
      <w:spacing w:after="0" w:before="120" w:line="240" w:lineRule="auto"/>
    </w:pPr>
    <w:rPr>
      <w:b/>
      <w:sz w:val="30"/>
      <w:szCs w:val="30"/>
    </w:rPr>
  </w:style>
  <w:style w:styleId="Heading3" w:type="paragraph">
    <w:name w:val="Heading 3"/>
    <w:basedOn w:val="LONormal"/>
    <w:next w:val="LONormal"/>
    <w:qFormat/>
    <w:pPr>
      <w:keepNext w:val="true"/>
      <w:keepLines/>
      <w:pageBreakBefore w:val="false"/>
      <w:spacing w:after="80" w:before="280" w:line="240" w:lineRule="auto"/>
    </w:pPr>
    <w:rPr>
      <w:b/>
      <w:sz w:val="28"/>
      <w:szCs w:val="28"/>
    </w:rPr>
  </w:style>
  <w:style w:styleId="Heading4" w:type="paragraph">
    <w:name w:val="Heading 4"/>
    <w:basedOn w:val="LONormal"/>
    <w:next w:val="LONormal"/>
    <w:qFormat/>
    <w:pPr>
      <w:keepNext w:val="true"/>
      <w:keepLines/>
      <w:pageBreakBefore w:val="false"/>
      <w:spacing w:after="40" w:before="240" w:line="240" w:lineRule="auto"/>
    </w:pPr>
    <w:rPr>
      <w:b/>
      <w:sz w:val="24"/>
      <w:szCs w:val="24"/>
    </w:rPr>
  </w:style>
  <w:style w:styleId="Heading5" w:type="paragraph">
    <w:name w:val="Heading 5"/>
    <w:basedOn w:val="LONormal"/>
    <w:next w:val="LONormal"/>
    <w:qFormat/>
    <w:pPr>
      <w:keepNext w:val="true"/>
      <w:keepLines/>
      <w:pageBreakBefore w:val="false"/>
      <w:spacing w:after="40" w:before="220" w:line="240" w:lineRule="auto"/>
    </w:pPr>
    <w:rPr>
      <w:b/>
      <w:sz w:val="22"/>
      <w:szCs w:val="22"/>
    </w:rPr>
  </w:style>
  <w:style w:styleId="Heading6" w:type="paragraph">
    <w:name w:val="Heading 6"/>
    <w:basedOn w:val="LONormal"/>
    <w:next w:val="LONormal"/>
    <w:qFormat/>
    <w:pPr>
      <w:keepNext w:val="true"/>
      <w:keepLines/>
      <w:pageBreakBefore w:val="false"/>
      <w:spacing w:after="40" w:before="200" w:line="240" w:lineRule="auto"/>
    </w:pPr>
    <w:rPr>
      <w:b/>
      <w:sz w:val="20"/>
      <w:szCs w:val="20"/>
    </w:rPr>
  </w:style>
  <w:style w:styleId="DefaultParagraphFont" w:type="character">
    <w:name w:val="Default Paragraph Font"/>
    <w:qFormat/>
    <w:rPr/>
  </w:style>
  <w:style w:styleId="NumberingSymbols" w:type="character">
    <w:name w:val="Numbering Symbols"/>
    <w:qFormat/>
    <w:rPr/>
  </w:style>
  <w:style w:styleId="LineNumbering" w:type="character">
    <w:name w:val="Line Numbering"/>
    <w:rPr/>
  </w:style>
  <w:style w:styleId="Bullets" w:type="character">
    <w:name w:val="Bullets"/>
    <w:qFormat/>
    <w:rPr>
      <w:rFonts w:ascii="OpenSymbol" w:cs="OpenSymbol" w:eastAsia="OpenSymbol" w:hAnsi="OpenSymbol"/>
    </w:rPr>
  </w:style>
  <w:style w:styleId="InternetLink" w:type="character">
    <w:name w:val="Hyperlink"/>
    <w:rPr>
      <w:color w:val="000080"/>
      <w:u w:val="single"/>
      <w:lang w:bidi="zxx" w:eastAsia="zxx" w:val="zxx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LONormal"/>
    <w:pPr/>
    <w:rPr>
      <w:rFonts w:ascii="Calibri" w:cs="Calibri" w:eastAsia="Calibri" w:hAnsi="Calibri"/>
      <w:sz w:val="24"/>
      <w:szCs w:val="24"/>
      <w:lang w:bidi="ar-SA" w:eastAsia="en-US" w:val="es-ES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styleId="LONormal" w:type="paragraph">
    <w:name w:val="LO-Normal"/>
    <w:qFormat/>
    <w:pPr>
      <w:widowControl/>
      <w:suppressAutoHyphens w:val="true"/>
      <w:overflowPunct w:val="false"/>
      <w:bidi w:val="0"/>
      <w:spacing w:after="0" w:before="142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s-ES"/>
    </w:rPr>
  </w:style>
  <w:style w:styleId="Title" w:type="paragraph">
    <w:name w:val="Title"/>
    <w:basedOn w:val="LONormal"/>
    <w:next w:val="LONormal"/>
    <w:qFormat/>
    <w:pPr>
      <w:spacing w:after="283" w:before="283"/>
      <w:ind w:hanging="0" w:left="0" w:right="0"/>
      <w:jc w:val="center"/>
    </w:pPr>
    <w:rPr>
      <w:rFonts w:ascii="Calibri" w:cs="Calibri" w:eastAsia="Calibri" w:hAnsi="Calibri"/>
      <w:i/>
      <w:iCs/>
      <w:sz w:val="40"/>
      <w:szCs w:val="40"/>
      <w:lang w:bidi="ar-SA" w:eastAsia="en-US" w:val="es-ES"/>
    </w:rPr>
  </w:style>
  <w:style w:styleId="ListParagraph" w:type="paragraph">
    <w:name w:val="List Paragraph"/>
    <w:basedOn w:val="LONormal"/>
    <w:qFormat/>
    <w:pPr>
      <w:ind w:hanging="361" w:left="820" w:right="0"/>
    </w:pPr>
    <w:rPr>
      <w:rFonts w:ascii="Calibri" w:cs="Calibri" w:eastAsia="Calibri" w:hAnsi="Calibri"/>
      <w:lang w:bidi="ar-SA" w:eastAsia="en-US" w:val="es-ES"/>
    </w:rPr>
  </w:style>
  <w:style w:styleId="TableParagraph" w:type="paragraph">
    <w:name w:val="Table Paragraph"/>
    <w:basedOn w:val="LONormal"/>
    <w:qFormat/>
    <w:pPr>
      <w:ind w:hanging="0" w:left="107" w:right="0"/>
    </w:pPr>
    <w:rPr>
      <w:rFonts w:ascii="Calibri" w:cs="Calibri" w:eastAsia="Calibri" w:hAnsi="Calibri"/>
      <w:lang w:bidi="ar-SA" w:eastAsia="en-US" w:val="es-ES"/>
    </w:rPr>
  </w:style>
  <w:style w:styleId="Subtitle" w:type="paragraph">
    <w:name w:val="Subtitle"/>
    <w:basedOn w:val="LONormal"/>
    <w:next w:val="LONormal"/>
    <w:qFormat/>
    <w:pPr>
      <w:keepNext w:val="true"/>
      <w:keepLines/>
      <w:pageBreakBefore w:val="false"/>
      <w:spacing w:after="80" w:before="360" w:line="240" w:lineRule="auto"/>
    </w:pPr>
    <w:rPr>
      <w:rFonts w:ascii="Georgia" w:cs="Georgia" w:eastAsia="Georgia" w:hAnsi="Georgia"/>
      <w:i/>
      <w:color w:val="666666"/>
      <w:sz w:val="48"/>
      <w:szCs w:val="48"/>
    </w:rPr>
  </w:style>
  <w:style w:styleId="FrameContents" w:type="paragraph">
    <w:name w:val="Frame Contents"/>
    <w:basedOn w:val="Normal"/>
    <w:qFormat/>
    <w:pPr/>
    <w:rPr/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HeaderandFooter"/>
    <w:pPr/>
    <w:rPr/>
  </w:style>
  <w:style w:styleId="Footer" w:type="paragraph">
    <w:name w:val="Footer"/>
    <w:basedOn w:val="HeaderandFooter"/>
    <w:pPr/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Normaldetabla" w:type="paragraph">
    <w:name w:val="Normal de tabla"/>
    <w:basedOn w:val="LONormal"/>
    <w:qFormat/>
    <w:pPr>
      <w:spacing w:after="0" w:before="0"/>
    </w:pPr>
    <w:rPr/>
  </w:style>
  <w:style w:styleId="Titulo1" w:type="paragraph">
    <w:name w:val="Titulo 1"/>
    <w:basedOn w:val="LONormal"/>
    <w:next w:val="LONormal"/>
    <w:qFormat/>
    <w:pPr>
      <w:keepNext w:val="false"/>
      <w:keepLines w:val="false"/>
      <w:widowControl w:val="false"/>
      <w:spacing w:after="144" w:before="288"/>
    </w:pPr>
    <w:rPr>
      <w:rFonts w:ascii="Calibri" w:cs="Calibri" w:eastAsia="Calibri" w:hAnsi="Calibri"/>
      <w:b/>
      <w:bCs/>
      <w:sz w:val="36"/>
      <w:szCs w:val="36"/>
      <w:lang w:bidi="ar-SA" w:eastAsia="en-US" w:val="es-ES"/>
    </w:rPr>
  </w:style>
  <w:style w:styleId="List1Start" w:type="paragraph">
    <w:name w:val="List 1 Start"/>
    <w:basedOn w:val="List"/>
    <w:next w:val="ListBullet3"/>
    <w:qFormat/>
    <w:pPr>
      <w:spacing w:after="120" w:before="240"/>
      <w:ind w:hanging="360" w:left="360" w:right="0"/>
    </w:pPr>
    <w:rPr/>
  </w:style>
  <w:style w:styleId="ListBullet3" w:type="paragraph">
    <w:name w:val="List Bullet 3"/>
    <w:basedOn w:val="List"/>
    <w:qFormat/>
    <w:pPr>
      <w:spacing w:after="120" w:before="0"/>
      <w:ind w:hanging="360" w:left="360" w:right="0"/>
    </w:pPr>
    <w:rPr/>
  </w:style>
  <w:style w:styleId="Titulo2" w:type="paragraph">
    <w:name w:val="Titulo 2"/>
    <w:basedOn w:val="LONormal"/>
    <w:next w:val="LONormal"/>
    <w:qFormat/>
    <w:pPr>
      <w:keepNext w:val="true"/>
      <w:keepLines/>
      <w:widowControl w:val="false"/>
      <w:tabs>
        <w:tab w:pos="720" w:val="clear"/>
      </w:tabs>
      <w:spacing w:after="72" w:before="144"/>
    </w:pPr>
    <w:rPr>
      <w:b/>
      <w:i/>
      <w:iCs/>
      <w:sz w:val="30"/>
      <w:szCs w:val="30"/>
    </w:rPr>
  </w:style>
  <w:style w:styleId="Francesa" w:type="paragraph">
    <w:name w:val="Francesa"/>
    <w:basedOn w:val="LONormal"/>
    <w:qFormat/>
    <w:pPr>
      <w:tabs>
        <w:tab w:pos="720" w:val="clear"/>
      </w:tabs>
      <w:spacing w:after="0" w:before="57"/>
      <w:ind w:hanging="692" w:left="692" w:right="0"/>
    </w:pPr>
    <w:rPr/>
  </w:style>
  <w:style w:styleId="Francesacorta" w:type="paragraph">
    <w:name w:val="Francesa corta"/>
    <w:basedOn w:val="Francesa"/>
    <w:qFormat/>
    <w:pPr>
      <w:ind w:hanging="346" w:left="346" w:right="0"/>
    </w:pPr>
    <w:rPr/>
  </w:style>
  <w:style w:styleId="Bibliography1" w:type="paragraph">
    <w:name w:val="Bibliography 1"/>
    <w:basedOn w:val="Index"/>
    <w:qFormat/>
    <w:pPr>
      <w:tabs>
        <w:tab w:pos="720" w:val="clear"/>
        <w:tab w:leader="dot" w:pos="11020" w:val="right"/>
      </w:tabs>
      <w:ind w:hanging="0" w:left="0" w:right="0"/>
    </w:pPr>
    <w:rPr/>
  </w:style>
  <w:style w:styleId="Titulo" w:type="paragraph">
    <w:name w:val="Titulo"/>
    <w:basedOn w:val="LONormal"/>
    <w:next w:val="LONormal"/>
    <w:qFormat/>
    <w:pPr>
      <w:keepNext w:val="true"/>
      <w:keepLines/>
      <w:spacing w:after="283" w:before="283"/>
      <w:jc w:val="center"/>
    </w:pPr>
    <w:rPr>
      <w:b w:val="false"/>
      <w:bCs/>
      <w:i/>
      <w:iCs/>
      <w:sz w:val="44"/>
      <w:szCs w:val="44"/>
    </w:rPr>
  </w:style>
  <w:style w:styleId="NoList" w:type="numbering">
    <w:name w:val="No List"/>
    <w:qFormat/>
  </w:style>
  <w:style w:styleId="Numbering123" w:type="numbering">
    <w:name w:val="Numbering 123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2334</TotalTime>
  <Application>LibreOffice/7.3.7.2$Linux_X86_64 LibreOffice_project/30$Build-2</Application>
  <AppVersion>15.0000</AppVersion>
  <Pages>7</Pages>
  <Words>2925</Words>
  <Characters>17875</Characters>
  <CharactersWithSpaces>20600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Ecología II</dc:title>
  <dc:creator/>
  <cp:keywords/>
  <dcterms:created xsi:type="dcterms:W3CDTF">2025-08-13T20:16:53Z</dcterms:created>
  <dcterms:modified xsi:type="dcterms:W3CDTF">2025-08-13T20:16:53Z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sl">
    <vt:lpwstr>apa-es.csl</vt:lpwstr>
  </property>
  <property fmtid="{D5CDD505-2E9C-101B-9397-08002B2CF9AE}" pid="5" name="date">
    <vt:lpwstr>2025-01-31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