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rPr/>
      </w:pPr>
      <w:r>
        <w:rPr/>
        <w:t>呼和浩特清水河老牛湾研学资源普查信息表</w:t>
      </w:r>
    </w:p>
    <w:p>
      <w:pPr>
        <w:pStyle w:val="Heading2"/>
        <w:bidi w:val="0"/>
        <w:rPr/>
      </w:pPr>
      <w:r>
        <w:rPr/>
        <w:t>（自然生态类、历史文化类，</w:t>
      </w:r>
      <w:r>
        <w:rPr/>
        <w:t>150124ZR001</w:t>
      </w:r>
      <w:r>
        <w:rPr/>
        <w:t>）</w:t>
      </w:r>
    </w:p>
    <w:tbl>
      <w:tblPr>
        <w:tblW w:w="113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914"/>
        <w:gridCol w:w="9425"/>
      </w:tblGrid>
      <w:tr>
        <w:trPr/>
        <w:tc>
          <w:tcPr>
            <w:tcW w:w="1914" w:type="dxa"/>
            <w:tcBorders/>
            <w:vAlign w:val="center"/>
          </w:tcPr>
          <w:p>
            <w:pPr>
              <w:pStyle w:val="Style19"/>
              <w:suppressLineNumbers/>
              <w:shd w:fill="2C5AA0" w:val="clear"/>
              <w:bidi w:val="0"/>
              <w:spacing w:before="0" w:after="283"/>
              <w:jc w:val="center"/>
              <w:rPr/>
            </w:pPr>
            <w:r>
              <w:rPr/>
              <w:t>普查项目</w:t>
            </w:r>
          </w:p>
        </w:tc>
        <w:tc>
          <w:tcPr>
            <w:tcW w:w="9425" w:type="dxa"/>
            <w:tcBorders/>
            <w:vAlign w:val="center"/>
          </w:tcPr>
          <w:p>
            <w:pPr>
              <w:pStyle w:val="Style19"/>
              <w:suppressLineNumbers/>
              <w:shd w:fill="2C5AA0" w:val="clear"/>
              <w:bidi w:val="0"/>
              <w:spacing w:before="0" w:after="283"/>
              <w:jc w:val="center"/>
              <w:rPr/>
            </w:pPr>
            <w:r>
              <w:rPr/>
              <w:t>具体信息内容</w:t>
            </w:r>
          </w:p>
        </w:tc>
      </w:tr>
      <w:tr>
        <w:trPr/>
        <w:tc>
          <w:tcPr>
            <w:tcW w:w="1914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一、点位官方名称</w:t>
            </w:r>
          </w:p>
        </w:tc>
        <w:tc>
          <w:tcPr>
            <w:tcW w:w="9425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老牛湾黄河大峡谷旅游区（老牛湾国家地质公园）</w:t>
            </w:r>
          </w:p>
        </w:tc>
      </w:tr>
      <w:tr>
        <w:trPr/>
        <w:tc>
          <w:tcPr>
            <w:tcW w:w="1914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二、所在行政区划</w:t>
            </w:r>
          </w:p>
        </w:tc>
        <w:tc>
          <w:tcPr>
            <w:tcW w:w="9425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内蒙古自治区呼和浩特市清水河县（单台子乡）</w:t>
            </w:r>
          </w:p>
        </w:tc>
      </w:tr>
      <w:tr>
        <w:trPr/>
        <w:tc>
          <w:tcPr>
            <w:tcW w:w="1914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三、经纬度坐标</w:t>
            </w:r>
          </w:p>
        </w:tc>
        <w:tc>
          <w:tcPr>
            <w:tcW w:w="9425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东经：</w:t>
            </w:r>
            <w:r>
              <w:rPr/>
              <w:t>111°26′</w:t>
            </w:r>
            <w:r>
              <w:rPr/>
              <w:t>，北纬：</w:t>
            </w:r>
            <w:r>
              <w:rPr/>
              <w:t>39°55′</w:t>
            </w:r>
            <w:r>
              <w:rPr/>
              <w:t>（核心区参考坐标）</w:t>
            </w:r>
          </w:p>
        </w:tc>
      </w:tr>
      <w:tr>
        <w:trPr/>
        <w:tc>
          <w:tcPr>
            <w:tcW w:w="1914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四、基地</w:t>
            </w:r>
            <w:r>
              <w:rPr/>
              <w:t>/</w:t>
            </w:r>
            <w:r>
              <w:rPr/>
              <w:t>营地属性</w:t>
            </w:r>
          </w:p>
        </w:tc>
        <w:tc>
          <w:tcPr>
            <w:tcW w:w="9425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国家</w:t>
            </w:r>
            <w:r>
              <w:rPr/>
              <w:t>4A</w:t>
            </w:r>
            <w:r>
              <w:rPr/>
              <w:t>级旅游景区、国家地质公园（属于自然地质</w:t>
            </w:r>
            <w:r>
              <w:rPr/>
              <w:t>+</w:t>
            </w:r>
            <w:r>
              <w:rPr/>
              <w:t>黄河文化</w:t>
            </w:r>
            <w:r>
              <w:rPr/>
              <w:t>+</w:t>
            </w:r>
            <w:r>
              <w:rPr/>
              <w:t>长城文化复合型资源，拥有黄河与长城握手的独特地标）</w:t>
            </w:r>
          </w:p>
        </w:tc>
      </w:tr>
      <w:tr>
        <w:trPr/>
        <w:tc>
          <w:tcPr>
            <w:tcW w:w="1914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五、接待人数能力</w:t>
            </w:r>
          </w:p>
        </w:tc>
        <w:tc>
          <w:tcPr>
            <w:tcW w:w="9425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日最大接待量：</w:t>
            </w:r>
            <w:r>
              <w:rPr/>
              <w:t>5,000</w:t>
            </w:r>
            <w:r>
              <w:rPr/>
              <w:t>人次</w:t>
            </w:r>
            <w:r>
              <w:rPr/>
              <w:br/>
            </w:r>
            <w:r>
              <w:rPr/>
              <w:t xml:space="preserve">研学团队承载力：核心观景台及古村落区域空间有限，建议单次接待 </w:t>
            </w:r>
            <w:r>
              <w:rPr/>
              <w:t xml:space="preserve">300-500 </w:t>
            </w:r>
            <w:r>
              <w:rPr/>
              <w:t>人，需分批次错峰进入核心区。</w:t>
            </w:r>
          </w:p>
        </w:tc>
      </w:tr>
      <w:tr>
        <w:trPr/>
        <w:tc>
          <w:tcPr>
            <w:tcW w:w="1914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六、交通便捷可达性</w:t>
            </w:r>
          </w:p>
        </w:tc>
        <w:tc>
          <w:tcPr>
            <w:tcW w:w="9425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评价：一般（偏远）</w:t>
            </w:r>
            <w:r>
              <w:rPr/>
              <w:br/>
              <w:t>1.</w:t>
            </w:r>
            <w:r>
              <w:rPr/>
              <w:t xml:space="preserve">公路：距离呼和浩特市区约 </w:t>
            </w:r>
            <w:r>
              <w:rPr/>
              <w:t xml:space="preserve">170 </w:t>
            </w:r>
            <w:r>
              <w:rPr/>
              <w:t xml:space="preserve">公里，车程约 </w:t>
            </w:r>
            <w:r>
              <w:rPr/>
              <w:t xml:space="preserve">2.5-3 </w:t>
            </w:r>
            <w:r>
              <w:rPr/>
              <w:t>小时，路况多为盘山公路。</w:t>
            </w:r>
            <w:r>
              <w:rPr/>
              <w:br/>
              <w:t>2.</w:t>
            </w:r>
            <w:r>
              <w:rPr/>
              <w:t>停车：拥有大型生态停车场，可容纳大巴车。</w:t>
            </w:r>
            <w:r>
              <w:rPr/>
              <w:br/>
              <w:t>3.</w:t>
            </w:r>
            <w:r>
              <w:rPr/>
              <w:t>限制：距离市区较远，往返时间长，不适合半日游或短途研学，通常需安排两日行程。</w:t>
            </w:r>
          </w:p>
        </w:tc>
      </w:tr>
      <w:tr>
        <w:trPr/>
        <w:tc>
          <w:tcPr>
            <w:tcW w:w="1914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七、餐饮接待能力</w:t>
            </w:r>
          </w:p>
        </w:tc>
        <w:tc>
          <w:tcPr>
            <w:tcW w:w="9425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评价：优（地域特色浓）</w:t>
            </w:r>
            <w:r>
              <w:rPr/>
              <w:br/>
              <w:t xml:space="preserve">1. </w:t>
            </w:r>
            <w:r>
              <w:rPr/>
              <w:t>特色餐饮：周边农家乐发达，主打黄河鲤鱼、炸油糕、酸米饭等晋陕蒙特色美食。</w:t>
            </w:r>
            <w:r>
              <w:rPr/>
              <w:br/>
              <w:t>2.</w:t>
            </w:r>
            <w:r>
              <w:rPr/>
              <w:t xml:space="preserve">接待规模：景区内及入口处有多家大型农家院，具备同时接待 </w:t>
            </w:r>
            <w:r>
              <w:rPr/>
              <w:t xml:space="preserve">200-300 </w:t>
            </w:r>
            <w:r>
              <w:rPr/>
              <w:t>人团餐的能力。</w:t>
            </w:r>
          </w:p>
        </w:tc>
      </w:tr>
      <w:tr>
        <w:trPr/>
        <w:tc>
          <w:tcPr>
            <w:tcW w:w="1914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八、住宿接待能力</w:t>
            </w:r>
          </w:p>
        </w:tc>
        <w:tc>
          <w:tcPr>
            <w:tcW w:w="9425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评价：良好（特色住宿）</w:t>
            </w:r>
            <w:r>
              <w:rPr/>
              <w:br/>
              <w:t>1.</w:t>
            </w:r>
            <w:r>
              <w:rPr/>
              <w:t>特色体验：拥有窑洞宾馆、特色民宿及星空帐篷营地，能够提供特色的窑洞住宿体验。</w:t>
            </w:r>
            <w:r>
              <w:rPr/>
              <w:br/>
              <w:t>2.</w:t>
            </w:r>
            <w:r>
              <w:rPr/>
              <w:t xml:space="preserve">规模：床位总数约 </w:t>
            </w:r>
            <w:r>
              <w:rPr/>
              <w:t xml:space="preserve">500-800 </w:t>
            </w:r>
            <w:r>
              <w:rPr/>
              <w:t>张，能满足中小型研学团队的过夜需求。</w:t>
            </w:r>
          </w:p>
        </w:tc>
      </w:tr>
      <w:tr>
        <w:trPr/>
        <w:tc>
          <w:tcPr>
            <w:tcW w:w="1914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九、研学教室情况</w:t>
            </w:r>
          </w:p>
        </w:tc>
        <w:tc>
          <w:tcPr>
            <w:tcW w:w="9425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评价：户外为主，室内为辅</w:t>
            </w:r>
            <w:r>
              <w:rPr/>
              <w:br/>
              <w:t>1.</w:t>
            </w:r>
            <w:r>
              <w:rPr/>
              <w:t>室内场馆：地质公园博物馆，可开展地质科普讲座。</w:t>
            </w:r>
            <w:r>
              <w:rPr/>
              <w:br/>
              <w:t>2.</w:t>
            </w:r>
            <w:r>
              <w:rPr/>
              <w:t>户外课堂：黄河峡谷观景台、古村落遗址、明长城遗址、游船码头，是天然的历史与地理大课堂。</w:t>
            </w:r>
          </w:p>
        </w:tc>
      </w:tr>
      <w:tr>
        <w:trPr/>
        <w:tc>
          <w:tcPr>
            <w:tcW w:w="1914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十、科普设施情况</w:t>
            </w:r>
          </w:p>
        </w:tc>
        <w:tc>
          <w:tcPr>
            <w:tcW w:w="9425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评价：卓越</w:t>
            </w:r>
            <w:r>
              <w:rPr/>
              <w:br/>
              <w:t>1.</w:t>
            </w:r>
            <w:r>
              <w:rPr/>
              <w:t>地质奇观：典型的黄土高原地貌、峡谷地貌、流水侵蚀地貌，是地理学的天然教科书。</w:t>
            </w:r>
            <w:r>
              <w:rPr/>
              <w:br/>
              <w:t>2.</w:t>
            </w:r>
            <w:r>
              <w:rPr/>
              <w:t>历史遗迹：保存完好的明代敌楼（望河楼）、古村落石板路。</w:t>
            </w:r>
            <w:r>
              <w:rPr/>
              <w:br/>
              <w:t>3.</w:t>
            </w:r>
            <w:r>
              <w:rPr/>
              <w:t>设施：游船、索道（部分区域）、玻璃栈道等体验设施。</w:t>
            </w:r>
          </w:p>
        </w:tc>
      </w:tr>
      <w:tr>
        <w:trPr/>
        <w:tc>
          <w:tcPr>
            <w:tcW w:w="1914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十一、安全保障条件</w:t>
            </w:r>
          </w:p>
        </w:tc>
        <w:tc>
          <w:tcPr>
            <w:tcW w:w="9425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评价：中高（需重点防范）</w:t>
            </w:r>
            <w:r>
              <w:rPr/>
              <w:br/>
              <w:t>1.</w:t>
            </w:r>
            <w:r>
              <w:rPr/>
              <w:t>地形风险：景区多为悬崖峭壁、峡谷水边，需严格的封闭式管理和老师陪同，防跌落、防溺水是重中之重。</w:t>
            </w:r>
            <w:r>
              <w:rPr/>
              <w:br/>
              <w:t>2.</w:t>
            </w:r>
            <w:r>
              <w:rPr/>
              <w:t>救援：偏远山区，医疗救援响应时间较长，需配备随队医护人员。</w:t>
            </w:r>
          </w:p>
        </w:tc>
      </w:tr>
      <w:tr>
        <w:trPr/>
        <w:tc>
          <w:tcPr>
            <w:tcW w:w="1914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十二、研学师资条件</w:t>
            </w:r>
          </w:p>
        </w:tc>
        <w:tc>
          <w:tcPr>
            <w:tcW w:w="9425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评价：专业</w:t>
            </w:r>
            <w:r>
              <w:rPr/>
              <w:br/>
              <w:t>1.</w:t>
            </w:r>
            <w:r>
              <w:rPr/>
              <w:t>专职讲解：景区导游熟悉地质成因与历史典故。</w:t>
            </w:r>
            <w:r>
              <w:rPr/>
              <w:br/>
              <w:t>2.</w:t>
            </w:r>
            <w:r>
              <w:rPr/>
              <w:t>学科导师：极适合地理、历史学科教师实地授课，是跨学科（</w:t>
            </w:r>
            <w:r>
              <w:rPr/>
              <w:t>STEAM</w:t>
            </w:r>
            <w:r>
              <w:rPr/>
              <w:t>）研学的理想场所。</w:t>
            </w:r>
          </w:p>
        </w:tc>
      </w:tr>
      <w:tr>
        <w:trPr/>
        <w:tc>
          <w:tcPr>
            <w:tcW w:w="1914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十三、课程开发情况</w:t>
            </w:r>
          </w:p>
        </w:tc>
        <w:tc>
          <w:tcPr>
            <w:tcW w:w="9425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已开发成熟课程主题：</w:t>
            </w:r>
            <w:r>
              <w:rPr/>
              <w:br/>
              <w:t>1.</w:t>
            </w:r>
            <w:r>
              <w:rPr/>
              <w:t>地质地理类：《黄河峡谷成因探秘》、《黄土高原地貌观察》、《岩石的奥秘》。</w:t>
            </w:r>
            <w:r>
              <w:rPr/>
              <w:br/>
              <w:t>2.</w:t>
            </w:r>
            <w:r>
              <w:rPr/>
              <w:t>历史文化类：《长城与黄河的握手》、《明代边防体系调研》、《古村落建筑美学（窑洞）》。</w:t>
            </w:r>
            <w:r>
              <w:rPr/>
              <w:br/>
              <w:t>3.</w:t>
            </w:r>
            <w:r>
              <w:rPr/>
              <w:t>非遗民俗类：《捏面人</w:t>
            </w:r>
            <w:r>
              <w:rPr/>
              <w:t>/</w:t>
            </w:r>
            <w:r>
              <w:rPr/>
              <w:t>剪纸体验》、《黄河谣传唱》。</w:t>
            </w:r>
          </w:p>
        </w:tc>
      </w:tr>
      <w:tr>
        <w:trPr/>
        <w:tc>
          <w:tcPr>
            <w:tcW w:w="1914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十四、适合学段</w:t>
            </w:r>
          </w:p>
        </w:tc>
        <w:tc>
          <w:tcPr>
            <w:tcW w:w="9425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侧重初高中（地理野外考察、历史实地探究）。不建议低龄段参加（因路途遥远及地形风险）。</w:t>
            </w:r>
          </w:p>
        </w:tc>
      </w:tr>
      <w:tr>
        <w:trPr/>
        <w:tc>
          <w:tcPr>
            <w:tcW w:w="1914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十五、综合评价</w:t>
            </w:r>
          </w:p>
        </w:tc>
        <w:tc>
          <w:tcPr>
            <w:tcW w:w="9425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核心优势：</w:t>
            </w:r>
            <w:r>
              <w:rPr/>
              <w:br/>
              <w:t>1.</w:t>
            </w:r>
            <w:r>
              <w:rPr/>
              <w:t>资源唯一性：长城与黄河交汇的绝版景观，具有极高的地理与历史研学价值。</w:t>
            </w:r>
            <w:r>
              <w:rPr/>
              <w:br/>
              <w:t>2.</w:t>
            </w:r>
            <w:r>
              <w:rPr/>
              <w:t>体验感强：乘船游览黄河、住窑洞、登长城，体验维度丰富。</w:t>
            </w:r>
            <w:r>
              <w:rPr/>
              <w:br/>
            </w:r>
            <w:r>
              <w:rPr/>
              <w:t>存在短板：</w:t>
            </w:r>
            <w:r>
              <w:rPr/>
              <w:br/>
              <w:t>1.</w:t>
            </w:r>
            <w:r>
              <w:rPr/>
              <w:t>交通瓶颈：距离呼和浩特市区远，往返耗时过长，对车辆和司机要求高。</w:t>
            </w:r>
            <w:r>
              <w:rPr/>
              <w:br/>
              <w:t>2.</w:t>
            </w:r>
            <w:r>
              <w:rPr/>
              <w:t>季节限制：冬季黄河封冻，部分项目暂停，旺季集中在春夏秋三季。</w:t>
            </w:r>
            <w:r>
              <w:rPr/>
              <w:br/>
              <w:t>3.</w:t>
            </w:r>
            <w:r>
              <w:rPr/>
              <w:t>设施分散：景点之间距离较远，需车辆接驳。</w:t>
            </w:r>
            <w:r>
              <w:rPr/>
              <w:br/>
            </w:r>
            <w:r>
              <w:rPr/>
              <w:t>普查结论：属于稀缺级研学资源，是呼和浩特市研学版图中黄河文化板块的核心支撑，适合开展深度二日研学营地活动。</w:t>
            </w:r>
            <w:r>
              <w:rPr/>
              <w:br/>
            </w:r>
            <w:r>
              <w:rPr/>
              <w:t>发展建议：深挖地质文化课程，完善食宿配套，打造两日营地。</w:t>
            </w:r>
          </w:p>
        </w:tc>
      </w:tr>
    </w:tbl>
    <w:p>
      <w:pPr>
        <w:pStyle w:val="BodyText"/>
        <w:bidi w:val="0"/>
        <w:spacing w:before="300" w:after="283"/>
        <w:ind w:hanging="0" w:left="0" w:right="0"/>
        <w:jc w:val="center"/>
        <w:rPr/>
      </w:pPr>
      <w:r>
        <w:rPr/>
        <w:t>信息采集日期：</w:t>
      </w:r>
      <w:r>
        <w:rPr/>
        <w:t>2026</w:t>
      </w:r>
      <w:r>
        <w:rPr/>
        <w:t>年</w:t>
      </w:r>
      <w:r>
        <w:rPr/>
        <w:t>3</w:t>
      </w:r>
      <w:r>
        <w:rPr/>
        <w:t>月</w:t>
      </w:r>
      <w:r>
        <w:rPr/>
        <w:t>28</w:t>
      </w:r>
      <w:r>
        <w:rPr/>
        <w:t>日</w:t>
      </w:r>
      <w:r>
        <w:rPr/>
        <w:br/>
      </w:r>
      <w:r>
        <w:rPr/>
        <w:t>普查范围：呼和浩特市清水河县老牛湾景区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SimSun">
    <w:altName w:val="serif"/>
    <w:charset w:val="01"/>
    <w:family w:val="auto"/>
    <w:pitch w:val="default"/>
  </w:font>
  <w:font w:name="Noto Sans">
    <w:charset w:val="01"/>
    <w:family w:val="auto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doNotExpandShiftReturn/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CJK SC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SimSun;serif" w:hAnsi="SimSun;serif" w:eastAsia="SimSun;serif" w:cs="SimSun;serif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Style18"/>
    <w:next w:val="BodyText"/>
    <w:qFormat/>
    <w:pPr>
      <w:jc w:val="center"/>
    </w:pPr>
    <w:rPr>
      <w:rFonts w:ascii="Noto Sans" w:hAnsi="Noto Sans"/>
      <w:b/>
      <w:bCs/>
      <w:sz w:val="48"/>
      <w:szCs w:val="44"/>
    </w:rPr>
  </w:style>
  <w:style w:type="paragraph" w:styleId="Heading2">
    <w:name w:val="Heading 2"/>
    <w:basedOn w:val="Style18"/>
    <w:next w:val="BodyText"/>
    <w:qFormat/>
    <w:pPr>
      <w:spacing w:before="200" w:after="120"/>
      <w:jc w:val="center"/>
      <w:outlineLvl w:val="1"/>
    </w:pPr>
    <w:rPr>
      <w:rFonts w:ascii="Liberation Serif" w:hAnsi="Liberation Serif" w:eastAsia="Noto Serif CJK SC" w:cs="Noto Sans CJK SC"/>
      <w:b w:val="false"/>
      <w:bCs w:val="false"/>
      <w:sz w:val="36"/>
      <w:szCs w:val="36"/>
    </w:rPr>
  </w:style>
  <w:style w:type="character" w:styleId="Style12">
    <w:name w:val="尾注符"/>
    <w:qFormat/>
    <w:rPr/>
  </w:style>
  <w:style w:type="character" w:styleId="Style13">
    <w:name w:val="脚注符"/>
    <w:qFormat/>
    <w:rPr/>
  </w:style>
  <w:style w:type="character" w:styleId="Hyperlink">
    <w:name w:val="Hyperlink"/>
    <w:rPr>
      <w:color w:val="000080"/>
      <w:u w:val="single"/>
    </w:rPr>
  </w:style>
  <w:style w:type="paragraph" w:styleId="Style14">
    <w:name w:val="水平线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Style15">
    <w:name w:val="表格内容"/>
    <w:basedOn w:val="BodyText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Style16">
    <w:name w:val="页眉与页脚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Style17">
    <w:name w:val="索引"/>
    <w:basedOn w:val="Normal"/>
    <w:qFormat/>
    <w:pPr>
      <w:suppressLineNumbers/>
    </w:pPr>
    <w:rPr>
      <w:rFonts w:cs="Noto Sans CJK SC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List">
    <w:name w:val="List"/>
    <w:basedOn w:val="BodyText"/>
    <w:pPr/>
    <w:rPr>
      <w:rFonts w:cs="Noto Sans CJK SC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Style18">
    <w:name w:val="标题样式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Style19">
    <w:name w:val="表格标题"/>
    <w:basedOn w:val="Style15"/>
    <w:qFormat/>
    <w:pPr>
      <w:suppressLineNumbers/>
      <w:shd w:fill="2C5AA0" w:val="clear"/>
      <w:jc w:val="center"/>
    </w:pPr>
    <w:rPr>
      <w:b/>
      <w:bCs/>
      <w:color w:val="FFFFFF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cp:revision>0</cp:revision>
  <dc:subject/>
  <dc:title>呼和浩特清水河老牛湾研学资源普查信息表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