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EFEF" w14:textId="77777777" w:rsidR="0085436F" w:rsidRDefault="0085436F" w:rsidP="0085436F">
      <w:pPr>
        <w:pStyle w:val="Ttulo"/>
        <w:jc w:val="center"/>
      </w:pPr>
      <w:r w:rsidRPr="000C5193">
        <w:t xml:space="preserve">Plantilla Vector </w:t>
      </w:r>
      <w:r w:rsidRPr="00205315">
        <w:t>ISO19115_2018</w:t>
      </w:r>
    </w:p>
    <w:p w14:paraId="372C6ED4" w14:textId="77777777" w:rsidR="005F760D" w:rsidRPr="005F760D" w:rsidRDefault="005F760D" w:rsidP="005F760D"/>
    <w:p w14:paraId="3EA48E09"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49E9D300" w14:textId="77777777" w:rsidR="00F8587D" w:rsidRDefault="00F8587D">
      <w:pPr>
        <w:rPr>
          <w:rFonts w:ascii="Times New Roman" w:eastAsia="Times New Roman" w:hAnsi="Times New Roman" w:cs="Times New Roman"/>
          <w:b/>
          <w:color w:val="333333"/>
          <w:sz w:val="24"/>
          <w:szCs w:val="24"/>
          <w:highlight w:val="white"/>
        </w:rPr>
      </w:pPr>
    </w:p>
    <w:p w14:paraId="2A5077C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6C0FB9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de cobertura arbórea en paisaje de café de Costa Rica 2021-2022 a escala 1:25.000</w:t>
      </w:r>
    </w:p>
    <w:p w14:paraId="324963EA" w14:textId="77777777" w:rsidR="008667EE" w:rsidRDefault="008667EE">
      <w:pPr>
        <w:rPr>
          <w:rFonts w:ascii="Times New Roman" w:eastAsia="Times New Roman" w:hAnsi="Times New Roman" w:cs="Times New Roman"/>
          <w:color w:val="333333"/>
          <w:sz w:val="24"/>
          <w:szCs w:val="24"/>
          <w:highlight w:val="white"/>
        </w:rPr>
      </w:pPr>
    </w:p>
    <w:p w14:paraId="448ACF4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6BB53223" w14:textId="77777777" w:rsidR="002C2F1F" w:rsidRDefault="002C2F1F">
      <w:pPr>
        <w:rPr>
          <w:rFonts w:ascii="Times New Roman" w:eastAsia="Times New Roman" w:hAnsi="Times New Roman" w:cs="Times New Roman"/>
          <w:b/>
          <w:color w:val="333333"/>
          <w:sz w:val="24"/>
          <w:szCs w:val="24"/>
          <w:highlight w:val="white"/>
        </w:rPr>
      </w:pPr>
    </w:p>
    <w:p w14:paraId="4A022A5D" w14:textId="64FE56DD" w:rsidR="002C2F1F" w:rsidRPr="002C2F1F" w:rsidRDefault="002C2F1F">
      <w:pPr>
        <w:rPr>
          <w:rFonts w:ascii="Times New Roman" w:eastAsia="Times New Roman" w:hAnsi="Times New Roman" w:cs="Times New Roman"/>
          <w:b/>
          <w:bCs/>
          <w:color w:val="EE0000"/>
          <w:sz w:val="24"/>
          <w:szCs w:val="24"/>
          <w:highlight w:val="white"/>
        </w:rPr>
      </w:pPr>
      <w:r w:rsidRPr="002C2F1F">
        <w:rPr>
          <w:rFonts w:ascii="Times New Roman" w:eastAsia="Times New Roman" w:hAnsi="Times New Roman" w:cs="Times New Roman"/>
          <w:b/>
          <w:bCs/>
          <w:color w:val="EE0000"/>
          <w:sz w:val="24"/>
          <w:szCs w:val="24"/>
          <w:highlight w:val="white"/>
        </w:rPr>
        <w:t>INISEFOR</w:t>
      </w:r>
      <w:r w:rsidRPr="002C2F1F">
        <w:rPr>
          <w:rFonts w:ascii="Times New Roman" w:eastAsia="Times New Roman" w:hAnsi="Times New Roman" w:cs="Times New Roman"/>
          <w:b/>
          <w:bCs/>
          <w:color w:val="EE0000"/>
          <w:sz w:val="24"/>
          <w:szCs w:val="24"/>
          <w:highlight w:val="white"/>
        </w:rPr>
        <w:t>_UNA_PER_COARB_CAFÉ_2021-2022_25K</w:t>
      </w:r>
    </w:p>
    <w:p w14:paraId="0A904967" w14:textId="77777777" w:rsidR="002C2F1F" w:rsidRDefault="002C2F1F">
      <w:pPr>
        <w:rPr>
          <w:rFonts w:ascii="Times New Roman" w:eastAsia="Times New Roman" w:hAnsi="Times New Roman" w:cs="Times New Roman"/>
          <w:b/>
          <w:color w:val="333333"/>
          <w:sz w:val="24"/>
          <w:szCs w:val="24"/>
          <w:highlight w:val="white"/>
        </w:rPr>
      </w:pPr>
    </w:p>
    <w:p w14:paraId="1C3E3394" w14:textId="77777777" w:rsidR="008667EE" w:rsidRPr="002C2F1F" w:rsidRDefault="0085436F">
      <w:pPr>
        <w:rPr>
          <w:rFonts w:ascii="Times New Roman" w:eastAsia="Times New Roman" w:hAnsi="Times New Roman" w:cs="Times New Roman"/>
          <w:strike/>
          <w:color w:val="333333"/>
          <w:sz w:val="24"/>
          <w:szCs w:val="24"/>
          <w:highlight w:val="white"/>
        </w:rPr>
      </w:pPr>
      <w:r w:rsidRPr="002C2F1F">
        <w:rPr>
          <w:rFonts w:ascii="Times New Roman" w:eastAsia="Times New Roman" w:hAnsi="Times New Roman" w:cs="Times New Roman"/>
          <w:strike/>
          <w:color w:val="333333"/>
          <w:sz w:val="24"/>
          <w:szCs w:val="24"/>
          <w:highlight w:val="white"/>
        </w:rPr>
        <w:t>CR_INISEFOR-UNA_CCA_CAMBIO_2021_2022_25K</w:t>
      </w:r>
    </w:p>
    <w:p w14:paraId="194D805F"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3A864022" w14:textId="77777777">
        <w:trPr>
          <w:trHeight w:val="277"/>
        </w:trPr>
        <w:tc>
          <w:tcPr>
            <w:tcW w:w="4675" w:type="dxa"/>
          </w:tcPr>
          <w:p w14:paraId="4D427A8D"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4737961A" w14:textId="62232A87" w:rsidR="008667EE" w:rsidRPr="000E0FEB"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tc>
      </w:tr>
      <w:tr w:rsidR="008667EE" w14:paraId="472C5DBB" w14:textId="77777777">
        <w:trPr>
          <w:trHeight w:val="277"/>
        </w:trPr>
        <w:tc>
          <w:tcPr>
            <w:tcW w:w="4675" w:type="dxa"/>
          </w:tcPr>
          <w:p w14:paraId="4B572647"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06/07/2026</w:t>
            </w:r>
          </w:p>
        </w:tc>
        <w:tc>
          <w:tcPr>
            <w:tcW w:w="4675" w:type="dxa"/>
          </w:tcPr>
          <w:p w14:paraId="6964480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Publicación</w:t>
            </w:r>
          </w:p>
        </w:tc>
      </w:tr>
    </w:tbl>
    <w:p w14:paraId="0C14AE52" w14:textId="77777777" w:rsidR="008667EE" w:rsidRDefault="008667EE">
      <w:pPr>
        <w:rPr>
          <w:rFonts w:ascii="Times New Roman" w:eastAsia="Times New Roman" w:hAnsi="Times New Roman" w:cs="Times New Roman"/>
          <w:sz w:val="24"/>
          <w:szCs w:val="24"/>
          <w:highlight w:val="white"/>
        </w:rPr>
      </w:pPr>
    </w:p>
    <w:p w14:paraId="10703C0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3CBBDA3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0DB0667A" w14:textId="77777777" w:rsidR="008667EE" w:rsidRDefault="008667EE">
      <w:pPr>
        <w:rPr>
          <w:rFonts w:ascii="Times New Roman" w:eastAsia="Times New Roman" w:hAnsi="Times New Roman" w:cs="Times New Roman"/>
          <w:color w:val="333333"/>
          <w:sz w:val="24"/>
          <w:szCs w:val="24"/>
          <w:highlight w:val="white"/>
        </w:rPr>
      </w:pPr>
    </w:p>
    <w:p w14:paraId="435803A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2290F36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18/05/2026</w:t>
      </w:r>
    </w:p>
    <w:p w14:paraId="2DD5EF03" w14:textId="77777777" w:rsidR="008667EE" w:rsidRDefault="008667EE">
      <w:pPr>
        <w:rPr>
          <w:rFonts w:ascii="Times New Roman" w:eastAsia="Times New Roman" w:hAnsi="Times New Roman" w:cs="Times New Roman"/>
          <w:color w:val="333333"/>
          <w:sz w:val="24"/>
          <w:szCs w:val="24"/>
          <w:highlight w:val="white"/>
        </w:rPr>
      </w:pPr>
    </w:p>
    <w:p w14:paraId="033F1BF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272065F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20F5688A" w14:textId="77777777" w:rsidR="008667EE" w:rsidRDefault="008667EE">
      <w:pPr>
        <w:rPr>
          <w:rFonts w:ascii="Times New Roman" w:eastAsia="Times New Roman" w:hAnsi="Times New Roman" w:cs="Times New Roman"/>
          <w:color w:val="333333"/>
          <w:sz w:val="24"/>
          <w:szCs w:val="24"/>
          <w:highlight w:val="white"/>
        </w:rPr>
      </w:pPr>
    </w:p>
    <w:p w14:paraId="01B847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1B8D279D" w14:textId="77777777" w:rsidR="002C2F1F"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Esta capa geoespacial representa la pérdida de cobertura arbórea asociada al paisaje productivo de café de Costa Rica durante el periodo 2021-2022. El análisis se circunscribe a las áreas de cobertura arbórea ubicadas dentro del paisaje cafetalero y en una zona de influencia de 2 km alrededor de las áreas de cultivo de café, considerando una unidad mínima mapeable de 0,2 ha. El producto forma parte del proceso MOCUPP Café y está orientado a fortalecer el monitoreo del cambio de uso y cobertura de la tierra en paisajes productivos, así como a apoyar la gestión territorial, la trazabilidad y la sostenibilidad del sector cafetalero. </w:t>
      </w:r>
    </w:p>
    <w:p w14:paraId="4941E73A" w14:textId="77777777" w:rsidR="002C2F1F" w:rsidRDefault="002C2F1F" w:rsidP="000E0FEB">
      <w:pPr>
        <w:jc w:val="both"/>
        <w:rPr>
          <w:rFonts w:ascii="Times New Roman" w:eastAsia="Times New Roman" w:hAnsi="Times New Roman" w:cs="Times New Roman"/>
          <w:color w:val="333333"/>
          <w:sz w:val="24"/>
          <w:szCs w:val="24"/>
          <w:highlight w:val="white"/>
        </w:rPr>
      </w:pPr>
    </w:p>
    <w:p w14:paraId="2B64BACC" w14:textId="77777777" w:rsidR="002C2F1F"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El conjunto de datos se obtuvo mediante la comparación interanual de las clasificaciones de cobertura arbórea generadas para 2021 y 2022. Estas clasificaciones integraron imágenes Sentinel-1 (SAR) y Sentinel-2 (ópticas), covariables espectrales y SAR, índices de vegetación, texturas GLCM, componentes principales (PCA), información topográfica SRTM y procesamiento en Google Earth Engine y Google Cloud. La clasificación se realizó con redes neuronales profundas, </w:t>
      </w:r>
      <w:r>
        <w:rPr>
          <w:rFonts w:ascii="Times New Roman" w:eastAsia="Times New Roman" w:hAnsi="Times New Roman" w:cs="Times New Roman"/>
          <w:color w:val="333333"/>
          <w:sz w:val="24"/>
          <w:szCs w:val="24"/>
          <w:highlight w:val="white"/>
        </w:rPr>
        <w:lastRenderedPageBreak/>
        <w:t xml:space="preserve">seguida de posprocesamiento orientado a objetos (OBIA), suavizado por moda y revisión manual en QGIS. </w:t>
      </w:r>
    </w:p>
    <w:p w14:paraId="1F52C995" w14:textId="77777777" w:rsidR="002C2F1F" w:rsidRDefault="002C2F1F" w:rsidP="000E0FEB">
      <w:pPr>
        <w:jc w:val="both"/>
        <w:rPr>
          <w:rFonts w:ascii="Times New Roman" w:eastAsia="Times New Roman" w:hAnsi="Times New Roman" w:cs="Times New Roman"/>
          <w:color w:val="333333"/>
          <w:sz w:val="24"/>
          <w:szCs w:val="24"/>
          <w:highlight w:val="white"/>
        </w:rPr>
      </w:pPr>
    </w:p>
    <w:p w14:paraId="159C03BF" w14:textId="525EF110" w:rsidR="008667EE"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La validación se basó en un diseño muestral aleatorio estratificado, fotointerpretación independiente apoyada por personal técnico del ICAFE e imágenes de mayor resolución, con estimación de áreas e intervalos de confianza al 95 %. La cobertura arbórea asociada al café se estimó en 300.798,07 ha para 2021 y 300.478,74 ha para 2022. La pérdida total detectada en el periodo 2021-2022 fue de 319,33 ha. No se incorpora una categoría de ganancia de cobertura arbórea, ya que el intervalo anual analizado es demasiado corto para evidenciar procesos reales de regeneración o incremento estructural de arbolado mediante teledetección. Por esta razón, el producto debe interpretarse como un insumo para monitoreo, análisis territorial y priorización de áreas de seguimiento, y no como una delimitación catastral, parcelaria ni como evidencia causal directa de conversión asociada al cultivo de café.</w:t>
      </w:r>
    </w:p>
    <w:p w14:paraId="1D486EBD" w14:textId="77777777" w:rsidR="008667EE" w:rsidRDefault="008667EE" w:rsidP="000E0FEB">
      <w:pPr>
        <w:jc w:val="both"/>
        <w:rPr>
          <w:rFonts w:ascii="Times New Roman" w:eastAsia="Times New Roman" w:hAnsi="Times New Roman" w:cs="Times New Roman"/>
          <w:color w:val="333333"/>
          <w:sz w:val="24"/>
          <w:szCs w:val="24"/>
          <w:highlight w:val="white"/>
        </w:rPr>
      </w:pPr>
    </w:p>
    <w:p w14:paraId="7ECD038D" w14:textId="77777777" w:rsidR="008667EE" w:rsidRDefault="0085436F" w:rsidP="000E0FE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5940917A" w14:textId="77777777" w:rsidR="002C2F1F"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Identificar, cuantificar y representar espacialmente la pérdida de cobertura arbórea ocurrida entre 2021 y 2022 en el entorno del paisaje productivo de café de Costa Rica, considerando un radio de influencia de 2 km alrededor de las áreas de cultivo. </w:t>
      </w:r>
    </w:p>
    <w:p w14:paraId="03E215EA" w14:textId="77777777" w:rsidR="002C2F1F" w:rsidRDefault="002C2F1F" w:rsidP="000E0FEB">
      <w:pPr>
        <w:jc w:val="both"/>
        <w:rPr>
          <w:rFonts w:ascii="Times New Roman" w:eastAsia="Times New Roman" w:hAnsi="Times New Roman" w:cs="Times New Roman"/>
          <w:color w:val="333333"/>
          <w:sz w:val="24"/>
          <w:szCs w:val="24"/>
          <w:highlight w:val="white"/>
        </w:rPr>
      </w:pPr>
    </w:p>
    <w:p w14:paraId="1A0E2F96" w14:textId="1D19DA8D" w:rsidR="008667EE"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El producto busca apoyar la toma de decisiones en monitoreo ambiental, planificación territorial, trazabilidad, restauración ecológica, conservación de servicios ecosistémicos y seguimiento de paisajes productivos vinculados al café.</w:t>
      </w:r>
    </w:p>
    <w:p w14:paraId="2D444E9B" w14:textId="77777777" w:rsidR="008667EE" w:rsidRDefault="008667EE" w:rsidP="000E0FEB">
      <w:pPr>
        <w:jc w:val="both"/>
        <w:rPr>
          <w:rFonts w:ascii="Times New Roman" w:eastAsia="Times New Roman" w:hAnsi="Times New Roman" w:cs="Times New Roman"/>
          <w:color w:val="333333"/>
          <w:sz w:val="24"/>
          <w:szCs w:val="24"/>
          <w:highlight w:val="white"/>
        </w:rPr>
      </w:pPr>
    </w:p>
    <w:p w14:paraId="3088643B" w14:textId="77777777" w:rsidR="008667EE" w:rsidRDefault="0085436F" w:rsidP="000E0FE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7B79EFB1" w14:textId="77777777" w:rsidR="008667EE"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Autores y equipo de trabajo: Cristian Aguilar-Barboza, Mauricio Vega-Araya, Nicole Obando Morán, Karina Sevilla Segura y Priscilla Rigg Aguilar. Instituto de Investigación y Servicios Forestales (INISEFOR), Universidad Nacional de Costa Rica. El proceso contó con la participación del ICAFE en actividades de apoyo técnico, fotointerpretación y validación, y se desarrolló en el marco del proyecto N.° 00115067: Rutas Transformadoras bajas en Emisiones de Carbono y Resilientes al Clima de Costa Rica (TRANSFORMA), administrado por FUNDAUNA.</w:t>
      </w:r>
    </w:p>
    <w:p w14:paraId="0FED455A" w14:textId="77777777" w:rsidR="008667EE" w:rsidRDefault="008667EE">
      <w:pPr>
        <w:rPr>
          <w:rFonts w:ascii="Times New Roman" w:eastAsia="Times New Roman" w:hAnsi="Times New Roman" w:cs="Times New Roman"/>
          <w:color w:val="333333"/>
          <w:sz w:val="24"/>
          <w:szCs w:val="24"/>
          <w:highlight w:val="white"/>
        </w:rPr>
      </w:pPr>
    </w:p>
    <w:p w14:paraId="1C8A3E7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7E8B8B4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4A6C505B" w14:textId="77777777" w:rsidR="008667EE" w:rsidRDefault="008667EE">
      <w:pPr>
        <w:rPr>
          <w:rFonts w:ascii="Times New Roman" w:eastAsia="Times New Roman" w:hAnsi="Times New Roman" w:cs="Times New Roman"/>
          <w:color w:val="333333"/>
          <w:sz w:val="24"/>
          <w:szCs w:val="24"/>
          <w:highlight w:val="white"/>
        </w:rPr>
      </w:pPr>
    </w:p>
    <w:p w14:paraId="38539A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7A50CE3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25000</w:t>
      </w:r>
    </w:p>
    <w:p w14:paraId="09039C00" w14:textId="77777777" w:rsidR="008667EE" w:rsidRDefault="008667EE">
      <w:pPr>
        <w:rPr>
          <w:rFonts w:ascii="Times New Roman" w:eastAsia="Times New Roman" w:hAnsi="Times New Roman" w:cs="Times New Roman"/>
          <w:color w:val="333333"/>
          <w:sz w:val="24"/>
          <w:szCs w:val="24"/>
          <w:highlight w:val="white"/>
        </w:rPr>
      </w:pPr>
    </w:p>
    <w:p w14:paraId="6A8470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75D380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planificado</w:t>
      </w:r>
    </w:p>
    <w:p w14:paraId="4DE33D2C" w14:textId="77777777" w:rsidR="00945D7A" w:rsidRDefault="00945D7A">
      <w:pPr>
        <w:rPr>
          <w:rFonts w:ascii="Times New Roman" w:eastAsia="Times New Roman" w:hAnsi="Times New Roman" w:cs="Times New Roman"/>
          <w:sz w:val="24"/>
          <w:szCs w:val="24"/>
          <w:highlight w:val="white"/>
        </w:rPr>
      </w:pPr>
    </w:p>
    <w:p w14:paraId="21AE967B"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Tipo de fecha de mantenimiento</w:t>
      </w:r>
    </w:p>
    <w:p w14:paraId="41CFA9D3" w14:textId="77777777" w:rsidR="008667EE" w:rsidRDefault="008667EE">
      <w:pPr>
        <w:rPr>
          <w:rFonts w:ascii="Times New Roman" w:eastAsia="Times New Roman" w:hAnsi="Times New Roman" w:cs="Times New Roman"/>
          <w:color w:val="333333"/>
          <w:sz w:val="24"/>
          <w:szCs w:val="24"/>
          <w:highlight w:val="white"/>
        </w:rPr>
      </w:pPr>
    </w:p>
    <w:p w14:paraId="56B2E5E2" w14:textId="77777777" w:rsidR="0085436F" w:rsidRDefault="0085436F">
      <w:pPr>
        <w:rPr>
          <w:rFonts w:ascii="Times New Roman" w:eastAsia="Times New Roman" w:hAnsi="Times New Roman" w:cs="Times New Roman"/>
          <w:color w:val="333333"/>
          <w:sz w:val="24"/>
          <w:szCs w:val="24"/>
          <w:highlight w:val="white"/>
        </w:rPr>
      </w:pPr>
    </w:p>
    <w:p w14:paraId="2829EDF6"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6B9ACE8E" w14:textId="77777777" w:rsidR="0085436F" w:rsidRDefault="0085436F">
      <w:pPr>
        <w:rPr>
          <w:rFonts w:ascii="Times New Roman" w:eastAsia="Times New Roman" w:hAnsi="Times New Roman" w:cs="Times New Roman"/>
          <w:sz w:val="24"/>
          <w:szCs w:val="24"/>
          <w:highlight w:val="white"/>
        </w:rPr>
      </w:pPr>
    </w:p>
    <w:p w14:paraId="2CF315C6" w14:textId="77777777" w:rsidR="00945D7A" w:rsidRDefault="00945D7A">
      <w:pPr>
        <w:rPr>
          <w:rFonts w:ascii="Times New Roman" w:eastAsia="Times New Roman" w:hAnsi="Times New Roman" w:cs="Times New Roman"/>
          <w:sz w:val="24"/>
          <w:szCs w:val="24"/>
          <w:highlight w:val="white"/>
        </w:rPr>
      </w:pPr>
    </w:p>
    <w:p w14:paraId="04970DE5"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1FCD02D"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CD1E22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4ADCEA06"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180AC086" w14:textId="77777777" w:rsidR="008667EE" w:rsidRDefault="008667EE">
      <w:pPr>
        <w:rPr>
          <w:rFonts w:ascii="Times New Roman" w:eastAsia="Times New Roman" w:hAnsi="Times New Roman" w:cs="Times New Roman"/>
          <w:sz w:val="24"/>
          <w:szCs w:val="24"/>
          <w:highlight w:val="white"/>
        </w:rPr>
      </w:pPr>
    </w:p>
    <w:p w14:paraId="6F888E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64BF4DF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1A1FA9B8" w14:textId="77777777" w:rsidR="008667EE" w:rsidRDefault="008667EE">
      <w:pPr>
        <w:rPr>
          <w:rFonts w:ascii="Times New Roman" w:eastAsia="Times New Roman" w:hAnsi="Times New Roman" w:cs="Times New Roman"/>
          <w:color w:val="333333"/>
          <w:sz w:val="24"/>
          <w:szCs w:val="24"/>
          <w:highlight w:val="white"/>
        </w:rPr>
      </w:pPr>
    </w:p>
    <w:p w14:paraId="4BBEC445"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07C6F6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70CA57D8" w14:textId="77777777" w:rsidR="008667EE" w:rsidRDefault="008667EE">
      <w:pPr>
        <w:rPr>
          <w:rFonts w:ascii="Times New Roman" w:eastAsia="Times New Roman" w:hAnsi="Times New Roman" w:cs="Times New Roman"/>
          <w:color w:val="333333"/>
          <w:sz w:val="24"/>
          <w:szCs w:val="24"/>
          <w:highlight w:val="white"/>
        </w:rPr>
      </w:pPr>
    </w:p>
    <w:p w14:paraId="1D98F7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106A1057"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0E0FEB" w14:paraId="410F0B5F"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6647777" w14:textId="72C9DAF3" w:rsidR="000E0FEB" w:rsidRDefault="000E0FEB" w:rsidP="000E0FEB">
            <w:pPr>
              <w:widowControl w:val="0"/>
              <w:rPr>
                <w:rFonts w:ascii="Times New Roman" w:eastAsia="Times New Roman" w:hAnsi="Times New Roman" w:cs="Times New Roman"/>
                <w:sz w:val="24"/>
                <w:szCs w:val="24"/>
              </w:rPr>
            </w:pPr>
            <w:r w:rsidRPr="00FC0111">
              <w:rPr>
                <w:rFonts w:ascii="Times New Roman" w:eastAsia="Times New Roman" w:hAnsi="Times New Roman" w:cs="Times New Roman"/>
                <w:b/>
                <w:bCs/>
                <w:sz w:val="24"/>
                <w:szCs w:val="24"/>
              </w:rPr>
              <w:t>Tipo de Palabra Clave</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0254684" w14:textId="1D2EB897" w:rsidR="000E0FEB" w:rsidRDefault="000E0FEB" w:rsidP="000E0FEB">
            <w:pPr>
              <w:widowControl w:val="0"/>
              <w:rPr>
                <w:rFonts w:ascii="Times New Roman" w:eastAsia="Times New Roman" w:hAnsi="Times New Roman" w:cs="Times New Roman"/>
                <w:sz w:val="24"/>
                <w:szCs w:val="24"/>
              </w:rPr>
            </w:pPr>
            <w:r w:rsidRPr="00FC0111">
              <w:rPr>
                <w:rFonts w:ascii="Times New Roman" w:eastAsia="Times New Roman" w:hAnsi="Times New Roman" w:cs="Times New Roman"/>
                <w:b/>
                <w:bCs/>
                <w:sz w:val="24"/>
                <w:szCs w:val="24"/>
              </w:rPr>
              <w:t>Palabras Clave</w:t>
            </w:r>
          </w:p>
        </w:tc>
      </w:tr>
      <w:tr w:rsidR="008667EE" w14:paraId="7F30F254"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589A6C1" w14:textId="3BE671F9" w:rsidR="008667EE" w:rsidRDefault="0085436F" w:rsidP="000E0FE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467DA5C" w14:textId="12AF4490" w:rsidR="008667EE" w:rsidRDefault="0085436F" w:rsidP="000E0FE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62A60C52"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3CD8A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F53F33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Café</w:t>
            </w:r>
          </w:p>
        </w:tc>
      </w:tr>
      <w:tr w:rsidR="008667EE" w14:paraId="0D623676"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7339E5A" w14:textId="3961BAFF" w:rsidR="008667EE" w:rsidRDefault="000E0FEB">
            <w:pPr>
              <w:widowControl w:val="0"/>
              <w:rPr>
                <w:rFonts w:ascii="Times New Roman" w:eastAsia="Times New Roman" w:hAnsi="Times New Roman" w:cs="Times New Roman"/>
                <w:sz w:val="24"/>
                <w:szCs w:val="24"/>
              </w:rPr>
            </w:pPr>
            <w:r w:rsidRPr="00FC0111">
              <w:rPr>
                <w:rFonts w:ascii="Times New Roman" w:eastAsia="Times New Roman" w:hAnsi="Times New Roman" w:cs="Times New Roman"/>
                <w:strike/>
                <w:sz w:val="24"/>
                <w:szCs w:val="24"/>
              </w:rPr>
              <w:t>Producto</w:t>
            </w:r>
            <w:r w:rsidRPr="00FC0111">
              <w:rPr>
                <w:rFonts w:ascii="Times New Roman" w:eastAsia="Times New Roman" w:hAnsi="Times New Roman" w:cs="Times New Roman"/>
                <w:b/>
                <w:bCs/>
                <w:color w:val="EE0000"/>
                <w:sz w:val="24"/>
                <w:szCs w:val="24"/>
              </w:rPr>
              <w:t xml:space="preserve"> 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24EA02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3DF880B2"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BCFF4E2" w14:textId="6505917C" w:rsidR="008667EE" w:rsidRDefault="000E0FEB">
            <w:pPr>
              <w:widowControl w:val="0"/>
              <w:rPr>
                <w:rFonts w:ascii="Times New Roman" w:eastAsia="Times New Roman" w:hAnsi="Times New Roman" w:cs="Times New Roman"/>
                <w:sz w:val="24"/>
                <w:szCs w:val="24"/>
              </w:rPr>
            </w:pPr>
            <w:r w:rsidRPr="00FC0111">
              <w:rPr>
                <w:rFonts w:ascii="Times New Roman" w:eastAsia="Times New Roman" w:hAnsi="Times New Roman" w:cs="Times New Roman"/>
                <w:strike/>
                <w:sz w:val="24"/>
                <w:szCs w:val="24"/>
              </w:rPr>
              <w:t>Producto</w:t>
            </w:r>
            <w:r w:rsidRPr="00FC0111">
              <w:rPr>
                <w:rFonts w:ascii="Times New Roman" w:eastAsia="Times New Roman" w:hAnsi="Times New Roman" w:cs="Times New Roman"/>
                <w:b/>
                <w:bCs/>
                <w:color w:val="EE0000"/>
                <w:sz w:val="24"/>
                <w:szCs w:val="24"/>
              </w:rPr>
              <w:t xml:space="preserve"> 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3F2356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Cambio de cobertura arbórea</w:t>
            </w:r>
          </w:p>
        </w:tc>
      </w:tr>
      <w:tr w:rsidR="008667EE" w14:paraId="5BDEE9CA"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16E0E4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627471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57DA01C0"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1BBC4D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B7A8F5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580FAEB" w14:textId="77777777" w:rsidTr="000E0FE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1821A6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73C0B0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r>
    </w:tbl>
    <w:p w14:paraId="67431578" w14:textId="77777777" w:rsidR="008667EE" w:rsidRDefault="008667EE">
      <w:pPr>
        <w:jc w:val="both"/>
        <w:rPr>
          <w:rFonts w:ascii="Times New Roman" w:eastAsia="Times New Roman" w:hAnsi="Times New Roman" w:cs="Times New Roman"/>
          <w:color w:val="333333"/>
          <w:sz w:val="24"/>
          <w:szCs w:val="24"/>
          <w:highlight w:val="white"/>
        </w:rPr>
      </w:pPr>
    </w:p>
    <w:p w14:paraId="139B7B4E"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4ED62997"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09065FEC" w14:textId="77777777" w:rsidR="008667EE" w:rsidRDefault="008667EE">
      <w:pPr>
        <w:rPr>
          <w:rFonts w:ascii="Times New Roman" w:eastAsia="Times New Roman" w:hAnsi="Times New Roman" w:cs="Times New Roman"/>
          <w:color w:val="333333"/>
          <w:sz w:val="24"/>
          <w:szCs w:val="24"/>
          <w:highlight w:val="white"/>
        </w:rPr>
      </w:pPr>
    </w:p>
    <w:p w14:paraId="549AA0F2"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4B1D57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FAB1AAF" w14:textId="77777777" w:rsidR="008667EE" w:rsidRDefault="008667EE">
      <w:pPr>
        <w:rPr>
          <w:rFonts w:ascii="Times New Roman" w:eastAsia="Times New Roman" w:hAnsi="Times New Roman" w:cs="Times New Roman"/>
          <w:color w:val="333333"/>
          <w:sz w:val="24"/>
          <w:szCs w:val="24"/>
          <w:highlight w:val="white"/>
        </w:rPr>
      </w:pPr>
    </w:p>
    <w:p w14:paraId="222B932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CB80D82" w14:textId="77777777" w:rsidR="008667EE" w:rsidRDefault="0085436F" w:rsidP="000E0FE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Uso libre y gratuito, siempre que se cite el origen, la propiedad institucional y la versión del dato. No utilizar para fines catastrales, registrales, parcelarios ni para determinar responsabilidades legales o causales sin verificación de campo.</w:t>
      </w:r>
    </w:p>
    <w:p w14:paraId="3BEB4118" w14:textId="77777777" w:rsidR="008667EE" w:rsidRDefault="008667EE">
      <w:pPr>
        <w:rPr>
          <w:rFonts w:ascii="Times New Roman" w:eastAsia="Times New Roman" w:hAnsi="Times New Roman" w:cs="Times New Roman"/>
          <w:sz w:val="24"/>
          <w:szCs w:val="24"/>
          <w:highlight w:val="white"/>
        </w:rPr>
      </w:pPr>
    </w:p>
    <w:p w14:paraId="4B2CFB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17C3D4C4"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4EC62404"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599D4A31" w14:textId="77777777" w:rsidR="000E0FEB" w:rsidRDefault="000E0FEB">
      <w:pPr>
        <w:tabs>
          <w:tab w:val="left" w:pos="1845"/>
        </w:tabs>
        <w:rPr>
          <w:rFonts w:ascii="Times New Roman" w:eastAsia="Times New Roman" w:hAnsi="Times New Roman" w:cs="Times New Roman"/>
          <w:color w:val="333333"/>
          <w:sz w:val="24"/>
          <w:szCs w:val="24"/>
          <w:highlight w:val="white"/>
        </w:rPr>
      </w:pPr>
    </w:p>
    <w:p w14:paraId="22608BD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31A0EE39" w14:textId="77777777" w:rsidR="002C2F1F" w:rsidRDefault="0085436F" w:rsidP="000E0FE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 capa corresponde al cambio de cobertura arbórea en un radio de 2 km alrededor de las áreas de cultivo de café identificadas para 2021 y 2022. La categoría temática principal es la pérdida de cobertura arbórea. No se incluye una variable de ganancia de bosque o arbolado, debido a que el periodo 2021-2022 resulta insuficiente para reflejar regeneración forestal o crecimiento estructural de cobertura arbórea. En intervalos anuales, las aparentes ganancias podrían responder a variaciones de clasificación, fenología o cambios vegetativos menores, sin representar necesariamente un incremento real de masa arbórea. </w:t>
      </w:r>
    </w:p>
    <w:p w14:paraId="75F893BD" w14:textId="77777777" w:rsidR="002C2F1F" w:rsidRDefault="002C2F1F" w:rsidP="000E0FEB">
      <w:pPr>
        <w:jc w:val="both"/>
        <w:rPr>
          <w:rFonts w:ascii="Times New Roman" w:eastAsia="Times New Roman" w:hAnsi="Times New Roman" w:cs="Times New Roman"/>
          <w:sz w:val="24"/>
          <w:szCs w:val="24"/>
          <w:highlight w:val="white"/>
        </w:rPr>
      </w:pPr>
    </w:p>
    <w:p w14:paraId="6CE27207" w14:textId="05DFCE43" w:rsidR="008667EE" w:rsidRDefault="0085436F" w:rsidP="000E0FE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capa debe utilizarse como producto de monitoreo geoespacial a escala 1:25.000. La resolución de los insumos satelitales y la unidad mínima mapeable de 0,2 ha implican que elementos pequeños o lineales, como cercas vivas, caminos internos, infraestructura menor o parches aislados, pueden no estar discriminados individualmente. Las pérdidas identificadas deben interpretarse como reducción de cobertura arbórea dentro del entorno cafetalero, sin inferir automáticamente que el cambio haya sido causado por expansión, renovación o manejo del cultivo de café.</w:t>
      </w:r>
    </w:p>
    <w:p w14:paraId="463D6117" w14:textId="77777777" w:rsidR="008667EE" w:rsidRDefault="008667EE">
      <w:pPr>
        <w:rPr>
          <w:rFonts w:ascii="Times New Roman" w:eastAsia="Times New Roman" w:hAnsi="Times New Roman" w:cs="Times New Roman"/>
          <w:b/>
          <w:color w:val="333333"/>
          <w:sz w:val="24"/>
          <w:szCs w:val="24"/>
          <w:highlight w:val="white"/>
        </w:rPr>
      </w:pPr>
    </w:p>
    <w:p w14:paraId="3BC2949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32CB01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30F90E8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Mauricio Vega Araya</w:t>
      </w:r>
    </w:p>
    <w:p w14:paraId="5DAE9865" w14:textId="77777777" w:rsidR="008667EE" w:rsidRDefault="008667EE">
      <w:pPr>
        <w:rPr>
          <w:rFonts w:ascii="Times New Roman" w:eastAsia="Times New Roman" w:hAnsi="Times New Roman" w:cs="Times New Roman"/>
          <w:color w:val="333333"/>
          <w:sz w:val="24"/>
          <w:szCs w:val="24"/>
          <w:highlight w:val="white"/>
        </w:rPr>
      </w:pPr>
    </w:p>
    <w:p w14:paraId="0E194E9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7BE96A1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INISEFOR, Universidad Nacional</w:t>
      </w:r>
    </w:p>
    <w:p w14:paraId="4497259B" w14:textId="77777777" w:rsidR="008667EE" w:rsidRDefault="008667EE">
      <w:pPr>
        <w:rPr>
          <w:rFonts w:ascii="Times New Roman" w:eastAsia="Times New Roman" w:hAnsi="Times New Roman" w:cs="Times New Roman"/>
          <w:sz w:val="24"/>
          <w:szCs w:val="24"/>
          <w:highlight w:val="white"/>
        </w:rPr>
      </w:pPr>
    </w:p>
    <w:p w14:paraId="758A88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5EB28E0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Academico</w:t>
      </w:r>
    </w:p>
    <w:p w14:paraId="02FED43F" w14:textId="77777777" w:rsidR="008667EE" w:rsidRDefault="008667EE">
      <w:pPr>
        <w:rPr>
          <w:rFonts w:ascii="Times New Roman" w:eastAsia="Times New Roman" w:hAnsi="Times New Roman" w:cs="Times New Roman"/>
          <w:sz w:val="24"/>
          <w:szCs w:val="24"/>
          <w:highlight w:val="white"/>
        </w:rPr>
      </w:pPr>
    </w:p>
    <w:p w14:paraId="05212F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65275D2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322E4980" w14:textId="77777777" w:rsidR="008667EE" w:rsidRDefault="008667EE">
      <w:pPr>
        <w:rPr>
          <w:rFonts w:ascii="Times New Roman" w:eastAsia="Times New Roman" w:hAnsi="Times New Roman" w:cs="Times New Roman"/>
          <w:color w:val="333333"/>
          <w:sz w:val="24"/>
          <w:szCs w:val="24"/>
          <w:highlight w:val="white"/>
        </w:rPr>
      </w:pPr>
    </w:p>
    <w:p w14:paraId="34C68C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037"/>
        <w:gridCol w:w="2963"/>
      </w:tblGrid>
      <w:tr w:rsidR="000E0FEB" w14:paraId="7EB16548" w14:textId="77777777" w:rsidTr="000E0FEB">
        <w:tc>
          <w:tcPr>
            <w:tcW w:w="3037" w:type="dxa"/>
            <w:tcBorders>
              <w:top w:val="single" w:sz="1" w:space="0" w:color="000000"/>
              <w:left w:val="single" w:sz="1" w:space="0" w:color="000000"/>
              <w:bottom w:val="single" w:sz="1" w:space="0" w:color="000000"/>
              <w:right w:val="single" w:sz="1" w:space="0" w:color="000000"/>
            </w:tcBorders>
          </w:tcPr>
          <w:p w14:paraId="401AB4ED" w14:textId="5B4B8DFB" w:rsidR="000E0FEB" w:rsidRDefault="000E0FEB" w:rsidP="000E0FEB">
            <w:r>
              <w:rPr>
                <w:rFonts w:ascii="Times New Roman" w:eastAsia="Times New Roman" w:hAnsi="Times New Roman" w:cs="Times New Roman"/>
                <w:b/>
                <w:bCs/>
                <w:sz w:val="24"/>
                <w:szCs w:val="24"/>
              </w:rPr>
              <w:t>Teléfono</w:t>
            </w:r>
          </w:p>
        </w:tc>
        <w:tc>
          <w:tcPr>
            <w:tcW w:w="2963" w:type="dxa"/>
            <w:tcBorders>
              <w:top w:val="single" w:sz="1" w:space="0" w:color="000000"/>
              <w:left w:val="single" w:sz="1" w:space="0" w:color="000000"/>
              <w:bottom w:val="single" w:sz="1" w:space="0" w:color="000000"/>
              <w:right w:val="single" w:sz="1" w:space="0" w:color="000000"/>
            </w:tcBorders>
          </w:tcPr>
          <w:p w14:paraId="5B9BAFBA" w14:textId="23AB3A04" w:rsidR="000E0FEB" w:rsidRDefault="000E0FEB" w:rsidP="000E0FEB">
            <w:r>
              <w:rPr>
                <w:rFonts w:ascii="Times New Roman" w:eastAsia="Times New Roman" w:hAnsi="Times New Roman" w:cs="Times New Roman"/>
                <w:b/>
                <w:bCs/>
                <w:sz w:val="24"/>
                <w:szCs w:val="24"/>
              </w:rPr>
              <w:t>Tipo de teléfono</w:t>
            </w:r>
          </w:p>
        </w:tc>
      </w:tr>
      <w:tr w:rsidR="006B6FD7" w14:paraId="00DE84CA" w14:textId="77777777" w:rsidTr="000E0FEB">
        <w:tc>
          <w:tcPr>
            <w:tcW w:w="3037" w:type="dxa"/>
            <w:tcBorders>
              <w:top w:val="single" w:sz="1" w:space="0" w:color="000000"/>
              <w:left w:val="single" w:sz="1" w:space="0" w:color="000000"/>
              <w:bottom w:val="single" w:sz="1" w:space="0" w:color="000000"/>
              <w:right w:val="single" w:sz="1" w:space="0" w:color="000000"/>
            </w:tcBorders>
          </w:tcPr>
          <w:p w14:paraId="76877EE1" w14:textId="77777777" w:rsidR="006B6FD7" w:rsidRDefault="00000000">
            <w:r>
              <w:rPr>
                <w:rFonts w:ascii="Times New Roman" w:eastAsia="Times New Roman" w:hAnsi="Times New Roman" w:cs="Times New Roman"/>
                <w:sz w:val="24"/>
                <w:szCs w:val="24"/>
              </w:rPr>
              <w:t>(+506) 2562-4608</w:t>
            </w:r>
          </w:p>
        </w:tc>
        <w:tc>
          <w:tcPr>
            <w:tcW w:w="2963" w:type="dxa"/>
            <w:tcBorders>
              <w:top w:val="single" w:sz="1" w:space="0" w:color="000000"/>
              <w:left w:val="single" w:sz="1" w:space="0" w:color="000000"/>
              <w:bottom w:val="single" w:sz="1" w:space="0" w:color="000000"/>
              <w:right w:val="single" w:sz="1" w:space="0" w:color="000000"/>
            </w:tcBorders>
          </w:tcPr>
          <w:p w14:paraId="471B642A" w14:textId="77777777" w:rsidR="006B6FD7" w:rsidRDefault="00000000">
            <w:r>
              <w:rPr>
                <w:rFonts w:ascii="Times New Roman" w:eastAsia="Times New Roman" w:hAnsi="Times New Roman" w:cs="Times New Roman"/>
                <w:sz w:val="24"/>
                <w:szCs w:val="24"/>
              </w:rPr>
              <w:t>Teléfono fijo</w:t>
            </w:r>
          </w:p>
        </w:tc>
      </w:tr>
    </w:tbl>
    <w:p w14:paraId="7398F194" w14:textId="77777777" w:rsidR="00945D7A" w:rsidRDefault="00945D7A">
      <w:pPr>
        <w:rPr>
          <w:rFonts w:ascii="Times New Roman" w:eastAsia="Times New Roman" w:hAnsi="Times New Roman" w:cs="Times New Roman"/>
          <w:color w:val="333333"/>
          <w:sz w:val="24"/>
          <w:szCs w:val="24"/>
          <w:highlight w:val="white"/>
        </w:rPr>
      </w:pPr>
    </w:p>
    <w:p w14:paraId="4D789D72"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273D0C56"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6C0F04A0" w14:textId="77777777" w:rsidR="008667EE" w:rsidRDefault="008667EE">
      <w:pPr>
        <w:rPr>
          <w:rFonts w:ascii="Times New Roman" w:eastAsia="Times New Roman" w:hAnsi="Times New Roman" w:cs="Times New Roman"/>
          <w:sz w:val="24"/>
          <w:szCs w:val="24"/>
          <w:highlight w:val="white"/>
        </w:rPr>
      </w:pPr>
    </w:p>
    <w:p w14:paraId="17314F9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59C7D349"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Santa Lucía, Barva</w:t>
      </w:r>
    </w:p>
    <w:p w14:paraId="62017986" w14:textId="77777777" w:rsidR="008667EE" w:rsidRDefault="008667EE">
      <w:pPr>
        <w:rPr>
          <w:rFonts w:ascii="Times New Roman" w:eastAsia="Times New Roman" w:hAnsi="Times New Roman" w:cs="Times New Roman"/>
          <w:sz w:val="24"/>
          <w:szCs w:val="24"/>
          <w:highlight w:val="white"/>
        </w:rPr>
      </w:pPr>
    </w:p>
    <w:p w14:paraId="6D9FF9F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2D4690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Santa Lucía, Barva</w:t>
      </w:r>
    </w:p>
    <w:p w14:paraId="041F51C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4090C7C3"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Heredia</w:t>
      </w:r>
    </w:p>
    <w:p w14:paraId="0D4C4B7A" w14:textId="77777777" w:rsidR="008667EE" w:rsidRDefault="008667EE">
      <w:pPr>
        <w:rPr>
          <w:rFonts w:ascii="Times New Roman" w:eastAsia="Times New Roman" w:hAnsi="Times New Roman" w:cs="Times New Roman"/>
          <w:sz w:val="24"/>
          <w:szCs w:val="24"/>
          <w:highlight w:val="white"/>
        </w:rPr>
      </w:pPr>
    </w:p>
    <w:p w14:paraId="42F82D4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45EF0D0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40205</w:t>
      </w:r>
    </w:p>
    <w:p w14:paraId="7ED4DEB9" w14:textId="77777777" w:rsidR="008667EE" w:rsidRDefault="008667EE">
      <w:pPr>
        <w:rPr>
          <w:rFonts w:ascii="Times New Roman" w:eastAsia="Times New Roman" w:hAnsi="Times New Roman" w:cs="Times New Roman"/>
          <w:color w:val="333333"/>
          <w:sz w:val="24"/>
          <w:szCs w:val="24"/>
          <w:highlight w:val="white"/>
        </w:rPr>
      </w:pPr>
    </w:p>
    <w:p w14:paraId="47715D1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30CF4D3"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031928B5" w14:textId="77777777" w:rsidR="008667EE" w:rsidRDefault="008667EE">
      <w:pPr>
        <w:rPr>
          <w:rFonts w:ascii="Times New Roman" w:eastAsia="Times New Roman" w:hAnsi="Times New Roman" w:cs="Times New Roman"/>
          <w:b/>
          <w:color w:val="333333"/>
          <w:sz w:val="24"/>
          <w:szCs w:val="24"/>
          <w:highlight w:val="white"/>
        </w:rPr>
      </w:pPr>
    </w:p>
    <w:p w14:paraId="773B6A5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3D6C5DFC" w14:textId="598C3B93" w:rsidR="008667EE" w:rsidRDefault="000E0FEB">
      <w:pPr>
        <w:rPr>
          <w:rFonts w:ascii="Times New Roman" w:eastAsia="Times New Roman" w:hAnsi="Times New Roman" w:cs="Times New Roman"/>
          <w:sz w:val="24"/>
          <w:szCs w:val="24"/>
          <w:highlight w:val="white"/>
        </w:rPr>
      </w:pPr>
      <w:hyperlink r:id="rId5" w:history="1">
        <w:r w:rsidRPr="00C51491">
          <w:rPr>
            <w:rStyle w:val="Hipervnculo"/>
            <w:rFonts w:ascii="Times New Roman" w:eastAsia="Times New Roman" w:hAnsi="Times New Roman" w:cs="Times New Roman"/>
            <w:sz w:val="24"/>
            <w:szCs w:val="24"/>
            <w:highlight w:val="white"/>
          </w:rPr>
          <w:t>mauricio.vega.araya@una.ac.cr</w:t>
        </w:r>
      </w:hyperlink>
      <w:r>
        <w:rPr>
          <w:rFonts w:ascii="Times New Roman" w:eastAsia="Times New Roman" w:hAnsi="Times New Roman" w:cs="Times New Roman"/>
          <w:sz w:val="24"/>
          <w:szCs w:val="24"/>
          <w:highlight w:val="white"/>
        </w:rPr>
        <w:t xml:space="preserve"> </w:t>
      </w:r>
    </w:p>
    <w:p w14:paraId="015E6232" w14:textId="77777777" w:rsidR="008667EE" w:rsidRDefault="008667EE">
      <w:pPr>
        <w:rPr>
          <w:rFonts w:ascii="Times New Roman" w:eastAsia="Times New Roman" w:hAnsi="Times New Roman" w:cs="Times New Roman"/>
          <w:sz w:val="24"/>
          <w:szCs w:val="24"/>
          <w:highlight w:val="white"/>
        </w:rPr>
      </w:pPr>
    </w:p>
    <w:p w14:paraId="1CE9BCE2"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4DFFDDBA"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4DB11BCE" w14:textId="77777777">
        <w:trPr>
          <w:trHeight w:val="600"/>
        </w:trPr>
        <w:tc>
          <w:tcPr>
            <w:tcW w:w="2300" w:type="dxa"/>
            <w:vMerge w:val="restart"/>
            <w:tcMar>
              <w:top w:w="100" w:type="dxa"/>
              <w:left w:w="100" w:type="dxa"/>
              <w:bottom w:w="100" w:type="dxa"/>
              <w:right w:w="100" w:type="dxa"/>
            </w:tcMar>
          </w:tcPr>
          <w:p w14:paraId="6BEA13AE"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E01D9F9"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7813DE5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2D451130" w14:textId="36482271"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3F37E24A" w14:textId="77777777">
        <w:trPr>
          <w:trHeight w:val="600"/>
        </w:trPr>
        <w:tc>
          <w:tcPr>
            <w:tcW w:w="2300" w:type="dxa"/>
            <w:vMerge/>
            <w:tcMar>
              <w:top w:w="100" w:type="dxa"/>
              <w:left w:w="100" w:type="dxa"/>
              <w:bottom w:w="100" w:type="dxa"/>
              <w:right w:w="100" w:type="dxa"/>
            </w:tcMar>
          </w:tcPr>
          <w:p w14:paraId="1E847E9C"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1FD8BFF0" w14:textId="07ED6A8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para servicio OGC: </w:t>
            </w:r>
            <w:hyperlink r:id="rId6" w:history="1">
              <w:r w:rsidR="000E0FEB" w:rsidRPr="00C51491">
                <w:rPr>
                  <w:rStyle w:val="Hipervnculo"/>
                  <w:rFonts w:ascii="Times New Roman" w:eastAsia="Times New Roman" w:hAnsi="Times New Roman" w:cs="Times New Roman"/>
                  <w:sz w:val="24"/>
                  <w:szCs w:val="24"/>
                </w:rPr>
                <w:t>https://geoportal.ucr.ac.cr/geoserver/mocupp_cafe/wms</w:t>
              </w:r>
            </w:hyperlink>
            <w:r w:rsidR="000E0FEB">
              <w:rPr>
                <w:rFonts w:ascii="Times New Roman" w:eastAsia="Times New Roman" w:hAnsi="Times New Roman" w:cs="Times New Roman"/>
                <w:sz w:val="24"/>
                <w:szCs w:val="24"/>
              </w:rPr>
              <w:t xml:space="preserve"> </w:t>
            </w:r>
          </w:p>
          <w:p w14:paraId="5948217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6DAEB216" w14:textId="77777777">
        <w:trPr>
          <w:trHeight w:val="600"/>
        </w:trPr>
        <w:tc>
          <w:tcPr>
            <w:tcW w:w="2300" w:type="dxa"/>
            <w:vMerge/>
            <w:tcMar>
              <w:top w:w="100" w:type="dxa"/>
              <w:left w:w="100" w:type="dxa"/>
              <w:bottom w:w="100" w:type="dxa"/>
              <w:right w:w="100" w:type="dxa"/>
            </w:tcMar>
          </w:tcPr>
          <w:p w14:paraId="5DF0FC7C"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51C4F5E7" w14:textId="5EA1F928"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sz w:val="24"/>
                <w:szCs w:val="24"/>
              </w:rPr>
              <w:t>Servicio de Mapas OGC-WMS</w:t>
            </w:r>
          </w:p>
          <w:p w14:paraId="0C1A72B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31819D16" w14:textId="77777777">
        <w:trPr>
          <w:trHeight w:val="600"/>
        </w:trPr>
        <w:tc>
          <w:tcPr>
            <w:tcW w:w="2300" w:type="dxa"/>
            <w:vMerge/>
            <w:tcMar>
              <w:top w:w="100" w:type="dxa"/>
              <w:left w:w="100" w:type="dxa"/>
              <w:bottom w:w="100" w:type="dxa"/>
              <w:right w:w="100" w:type="dxa"/>
            </w:tcMar>
          </w:tcPr>
          <w:p w14:paraId="61F2E243" w14:textId="77777777" w:rsidR="0047019D" w:rsidRDefault="0047019D">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DDF1050" w14:textId="66F67C51"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perdida_cobertura_arborea</w:t>
            </w:r>
          </w:p>
        </w:tc>
      </w:tr>
      <w:tr w:rsidR="008667EE" w14:paraId="74A2E01D" w14:textId="77777777">
        <w:trPr>
          <w:trHeight w:val="600"/>
        </w:trPr>
        <w:tc>
          <w:tcPr>
            <w:tcW w:w="2300" w:type="dxa"/>
            <w:vMerge/>
            <w:tcMar>
              <w:top w:w="100" w:type="dxa"/>
              <w:left w:w="100" w:type="dxa"/>
              <w:bottom w:w="100" w:type="dxa"/>
              <w:right w:w="100" w:type="dxa"/>
            </w:tcMar>
          </w:tcPr>
          <w:p w14:paraId="54742E88"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4C71EB8D" w14:textId="190C2E48"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Capa vectorial nacional de pérdida de cobertura arbórea entre 2021 y 2022 en un radio de 2 km alrededor de áreas de cultivo de café.</w:t>
            </w:r>
          </w:p>
          <w:p w14:paraId="49664CF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0C62D20" w14:textId="77777777">
        <w:trPr>
          <w:trHeight w:val="600"/>
        </w:trPr>
        <w:tc>
          <w:tcPr>
            <w:tcW w:w="2300" w:type="dxa"/>
            <w:vMerge/>
            <w:tcMar>
              <w:top w:w="100" w:type="dxa"/>
              <w:left w:w="100" w:type="dxa"/>
              <w:bottom w:w="100" w:type="dxa"/>
              <w:right w:w="100" w:type="dxa"/>
            </w:tcMar>
          </w:tcPr>
          <w:p w14:paraId="277CB092"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7D32CBED" w14:textId="6CBB5D40"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6DBDD8FF"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73AAD91" w14:textId="77777777" w:rsidR="008667EE" w:rsidRDefault="008667EE">
      <w:pPr>
        <w:rPr>
          <w:rFonts w:ascii="Times New Roman" w:eastAsia="Times New Roman" w:hAnsi="Times New Roman" w:cs="Times New Roman"/>
          <w:b/>
          <w:color w:val="333333"/>
          <w:sz w:val="28"/>
          <w:szCs w:val="28"/>
          <w:highlight w:val="white"/>
        </w:rPr>
      </w:pPr>
    </w:p>
    <w:p w14:paraId="5FC1D3A5" w14:textId="77777777" w:rsidR="000E0FEB" w:rsidRDefault="000E0FEB">
      <w:pPr>
        <w:rPr>
          <w:rFonts w:ascii="Times New Roman" w:eastAsia="Times New Roman" w:hAnsi="Times New Roman" w:cs="Times New Roman"/>
          <w:b/>
          <w:color w:val="333333"/>
          <w:sz w:val="28"/>
          <w:szCs w:val="28"/>
          <w:highlight w:val="white"/>
        </w:rPr>
      </w:pPr>
    </w:p>
    <w:p w14:paraId="4475AFD7" w14:textId="77777777" w:rsidR="000E0FEB" w:rsidRDefault="000E0FEB">
      <w:pPr>
        <w:rPr>
          <w:rFonts w:ascii="Times New Roman" w:eastAsia="Times New Roman" w:hAnsi="Times New Roman" w:cs="Times New Roman"/>
          <w:b/>
          <w:color w:val="333333"/>
          <w:sz w:val="28"/>
          <w:szCs w:val="28"/>
          <w:highlight w:val="white"/>
        </w:rPr>
      </w:pPr>
    </w:p>
    <w:p w14:paraId="5EE36742" w14:textId="77777777" w:rsidR="000E0FEB" w:rsidRDefault="000E0FEB">
      <w:pPr>
        <w:rPr>
          <w:rFonts w:ascii="Times New Roman" w:eastAsia="Times New Roman" w:hAnsi="Times New Roman" w:cs="Times New Roman"/>
          <w:b/>
          <w:color w:val="333333"/>
          <w:sz w:val="28"/>
          <w:szCs w:val="28"/>
          <w:highlight w:val="white"/>
        </w:rPr>
      </w:pPr>
    </w:p>
    <w:p w14:paraId="0F6427FB" w14:textId="77777777" w:rsidR="000E0FEB" w:rsidRDefault="000E0FEB">
      <w:pPr>
        <w:rPr>
          <w:rFonts w:ascii="Times New Roman" w:eastAsia="Times New Roman" w:hAnsi="Times New Roman" w:cs="Times New Roman"/>
          <w:b/>
          <w:color w:val="333333"/>
          <w:sz w:val="28"/>
          <w:szCs w:val="28"/>
          <w:highlight w:val="white"/>
        </w:rPr>
      </w:pPr>
    </w:p>
    <w:p w14:paraId="139E155D" w14:textId="77777777" w:rsidR="000E0FEB" w:rsidRDefault="000E0FEB">
      <w:pPr>
        <w:rPr>
          <w:rFonts w:ascii="Times New Roman" w:eastAsia="Times New Roman" w:hAnsi="Times New Roman" w:cs="Times New Roman"/>
          <w:b/>
          <w:color w:val="333333"/>
          <w:sz w:val="28"/>
          <w:szCs w:val="28"/>
          <w:highlight w:val="white"/>
        </w:rPr>
      </w:pPr>
    </w:p>
    <w:p w14:paraId="11216221"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48BE4648" w14:textId="77777777" w:rsidR="008667EE" w:rsidRDefault="008667EE">
      <w:pPr>
        <w:rPr>
          <w:rFonts w:ascii="Times New Roman" w:eastAsia="Times New Roman" w:hAnsi="Times New Roman" w:cs="Times New Roman"/>
          <w:b/>
          <w:color w:val="333333"/>
          <w:sz w:val="28"/>
          <w:szCs w:val="28"/>
          <w:highlight w:val="white"/>
        </w:rPr>
      </w:pPr>
    </w:p>
    <w:p w14:paraId="469B1E2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47DFE05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72AEF360" w14:textId="77777777" w:rsidR="008667EE" w:rsidRDefault="008667EE">
      <w:pPr>
        <w:rPr>
          <w:rFonts w:ascii="Times New Roman" w:eastAsia="Times New Roman" w:hAnsi="Times New Roman" w:cs="Times New Roman"/>
          <w:sz w:val="24"/>
          <w:szCs w:val="24"/>
          <w:highlight w:val="white"/>
        </w:rPr>
      </w:pPr>
    </w:p>
    <w:p w14:paraId="3CBB8E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0253E2D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Superficie</w:t>
      </w:r>
    </w:p>
    <w:p w14:paraId="6730F8A9" w14:textId="77777777" w:rsidR="008667EE" w:rsidRDefault="008667EE">
      <w:pPr>
        <w:rPr>
          <w:rFonts w:ascii="Times New Roman" w:eastAsia="Times New Roman" w:hAnsi="Times New Roman" w:cs="Times New Roman"/>
          <w:sz w:val="24"/>
          <w:szCs w:val="24"/>
          <w:highlight w:val="white"/>
        </w:rPr>
      </w:pPr>
    </w:p>
    <w:p w14:paraId="5CC066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5C3A7D46"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191</w:t>
      </w:r>
    </w:p>
    <w:p w14:paraId="4AE4D014" w14:textId="77777777" w:rsidR="008667EE" w:rsidRDefault="008667EE">
      <w:pPr>
        <w:rPr>
          <w:rFonts w:ascii="Times New Roman" w:eastAsia="Times New Roman" w:hAnsi="Times New Roman" w:cs="Times New Roman"/>
          <w:sz w:val="24"/>
          <w:szCs w:val="24"/>
        </w:rPr>
      </w:pPr>
    </w:p>
    <w:p w14:paraId="470F6D73"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35E6BAFB" w14:textId="77777777" w:rsidR="008667EE" w:rsidRDefault="008667EE">
      <w:pPr>
        <w:rPr>
          <w:rFonts w:ascii="Times New Roman" w:eastAsia="Times New Roman" w:hAnsi="Times New Roman" w:cs="Times New Roman"/>
          <w:b/>
          <w:color w:val="333333"/>
          <w:sz w:val="24"/>
          <w:szCs w:val="24"/>
          <w:highlight w:val="white"/>
        </w:rPr>
      </w:pPr>
    </w:p>
    <w:p w14:paraId="6F9FFFB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68228CE3"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1083C64C" w14:textId="77777777" w:rsidR="008667EE" w:rsidRDefault="008667EE">
      <w:pPr>
        <w:rPr>
          <w:rFonts w:ascii="Times New Roman" w:eastAsia="Times New Roman" w:hAnsi="Times New Roman" w:cs="Times New Roman"/>
          <w:sz w:val="24"/>
          <w:szCs w:val="24"/>
          <w:highlight w:val="white"/>
        </w:rPr>
      </w:pPr>
    </w:p>
    <w:p w14:paraId="2A5AFF5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000198A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5848EF91" w14:textId="77777777" w:rsidR="008667EE" w:rsidRDefault="008667EE">
      <w:pPr>
        <w:rPr>
          <w:rFonts w:ascii="Times New Roman" w:eastAsia="Times New Roman" w:hAnsi="Times New Roman" w:cs="Times New Roman"/>
          <w:sz w:val="24"/>
          <w:szCs w:val="24"/>
          <w:highlight w:val="white"/>
        </w:rPr>
      </w:pPr>
    </w:p>
    <w:p w14:paraId="011B656C"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130E961C" w14:textId="77777777" w:rsidR="008667EE" w:rsidRDefault="008667EE">
      <w:pPr>
        <w:rPr>
          <w:rFonts w:ascii="Times New Roman" w:eastAsia="Times New Roman" w:hAnsi="Times New Roman" w:cs="Times New Roman"/>
          <w:b/>
          <w:color w:val="333333"/>
          <w:sz w:val="24"/>
          <w:szCs w:val="24"/>
          <w:highlight w:val="white"/>
        </w:rPr>
      </w:pPr>
    </w:p>
    <w:p w14:paraId="31A17AA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2FF18BE0" w14:textId="77777777" w:rsidR="000E0FEB" w:rsidRPr="00FE6B45" w:rsidRDefault="000E0FEB" w:rsidP="000E0FEB">
      <w:pPr>
        <w:rPr>
          <w:rFonts w:ascii="Times New Roman" w:eastAsia="Times New Roman" w:hAnsi="Times New Roman" w:cs="Times New Roman"/>
          <w:b/>
          <w:color w:val="333333"/>
          <w:sz w:val="24"/>
          <w:szCs w:val="24"/>
          <w:highlight w:val="white"/>
        </w:rPr>
      </w:pPr>
      <w:r w:rsidRPr="00FE6B45">
        <w:rPr>
          <w:rFonts w:ascii="Times New Roman" w:eastAsia="Times New Roman" w:hAnsi="Times New Roman" w:cs="Times New Roman"/>
          <w:strike/>
          <w:color w:val="333333"/>
          <w:sz w:val="24"/>
          <w:szCs w:val="24"/>
          <w:highlight w:val="white"/>
        </w:rPr>
        <w:t>Clase o tipo de objeto geográfico</w:t>
      </w:r>
      <w:r w:rsidRPr="00FE6B45">
        <w:rPr>
          <w:rFonts w:ascii="Times New Roman" w:eastAsia="Times New Roman" w:hAnsi="Times New Roman" w:cs="Times New Roman"/>
          <w:b/>
          <w:bCs/>
          <w:strike/>
          <w:color w:val="EE0000"/>
          <w:sz w:val="24"/>
          <w:szCs w:val="24"/>
          <w:highlight w:val="white"/>
        </w:rPr>
        <w:t xml:space="preserve"> </w:t>
      </w:r>
      <w:r w:rsidRPr="00FE6B45">
        <w:rPr>
          <w:rFonts w:ascii="Times New Roman" w:eastAsia="Times New Roman" w:hAnsi="Times New Roman" w:cs="Times New Roman"/>
          <w:b/>
          <w:bCs/>
          <w:color w:val="EE0000"/>
          <w:sz w:val="24"/>
          <w:szCs w:val="24"/>
          <w:highlight w:val="white"/>
        </w:rPr>
        <w:t>Cobertura</w:t>
      </w:r>
    </w:p>
    <w:p w14:paraId="4B2190CB" w14:textId="77777777" w:rsidR="009D78EC" w:rsidRDefault="009D78EC">
      <w:pPr>
        <w:rPr>
          <w:rFonts w:ascii="Times New Roman" w:eastAsia="Times New Roman" w:hAnsi="Times New Roman" w:cs="Times New Roman"/>
          <w:b/>
          <w:color w:val="333333"/>
          <w:sz w:val="28"/>
          <w:szCs w:val="28"/>
          <w:highlight w:val="white"/>
        </w:rPr>
      </w:pPr>
    </w:p>
    <w:p w14:paraId="61BC8A4F"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1912D0AB" w14:textId="77777777" w:rsidR="008667EE" w:rsidRDefault="008667EE">
      <w:pPr>
        <w:rPr>
          <w:rFonts w:ascii="Times New Roman" w:eastAsia="Times New Roman" w:hAnsi="Times New Roman" w:cs="Times New Roman"/>
          <w:color w:val="333333"/>
          <w:sz w:val="24"/>
          <w:szCs w:val="24"/>
          <w:highlight w:val="white"/>
        </w:rPr>
      </w:pPr>
    </w:p>
    <w:p w14:paraId="01DBED0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0A0ECC6E" w14:textId="77777777" w:rsidR="002C2F1F"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El conjunto de datos deriva del proceso MOCUPP Café para el mapeo del parque cafetalero y su cobertura arbórea asociada en Costa Rica durante 2021 y 2022. Fue desarrollado por INISEFOR-</w:t>
      </w:r>
      <w:r>
        <w:rPr>
          <w:rFonts w:ascii="Times New Roman" w:eastAsia="Times New Roman" w:hAnsi="Times New Roman" w:cs="Times New Roman"/>
          <w:color w:val="333333"/>
          <w:sz w:val="24"/>
          <w:szCs w:val="24"/>
          <w:highlight w:val="white"/>
        </w:rPr>
        <w:lastRenderedPageBreak/>
        <w:t xml:space="preserve">UNA en el marco del proyecto TRANSFORMA, con apoyo técnico del ICAFE y bajo una lógica de monitoreo nacional de paisajes productivos. El flujo metodológico integró imágenes Sentinel-1 y Sentinel-2 disponibles en Google Earth Engine. Para Sentinel-1 se utilizaron datos SAR con polarizaciones VV/VH y preprocesamientos radiométricos y geométricos, incluyendo corrección por pendiente y filtrado para reducir el moteado. Para Sentinel-2 se emplearon imágenes de reflectancia de superficie L2A y compuestas temporales libres de nubes mediante Cloud Score+. A partir de estos insumos se derivaron índices espectrales y SAR, texturas GLCM, componentes principales, variables topográficas SRTM, pendiente y orientación. En total se generaron aproximadamente 80 covariables y se seleccionaron 62 covariables finales, estandarizadas para alimentar el modelo de clasificación. La clasificación se realizó mediante redes neuronales profundas para discriminar tres clases principales: cultivo de café, cobertura arbórea y otras tierras. </w:t>
      </w:r>
    </w:p>
    <w:p w14:paraId="4DD2518B" w14:textId="77777777" w:rsidR="002C2F1F" w:rsidRDefault="002C2F1F" w:rsidP="000E0FEB">
      <w:pPr>
        <w:jc w:val="both"/>
        <w:rPr>
          <w:rFonts w:ascii="Times New Roman" w:eastAsia="Times New Roman" w:hAnsi="Times New Roman" w:cs="Times New Roman"/>
          <w:color w:val="333333"/>
          <w:sz w:val="24"/>
          <w:szCs w:val="24"/>
          <w:highlight w:val="white"/>
        </w:rPr>
      </w:pPr>
    </w:p>
    <w:p w14:paraId="458B7EBE" w14:textId="77777777" w:rsidR="002C2F1F"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El entrenamiento se apoyó en fotointerpretación, imágenes de alta resolución, imágenes PlanetScope/NICFI, Google Earth, Sentinel-2, Collect Earth Online, QGIS, trabajo de campo y control de calidad de muestras. Se utilizaron aproximadamente 200.000 puntos de entrenamiento por año, distribuidos en las regiones cafetaleras del país. Los resultados clasificados fueron sometidos a posprocesamiento automático mediante análisis de imágenes orientado a objetos (OBIA) y suavizado por moda, con el objetivo de reducir el efecto de sal y pimienta propio de las clasificaciones por píxel y mejorar la coherencia espacial del producto. Posteriormente, las capas fueron convertidas a formato vectorial y revisadas manualmente en QGIS mediante una grilla de inspección, con énfasis en la corrección de posibles errores de comisión y omisión y en la depuración de infraestructura y red vial cuando fue posible. </w:t>
      </w:r>
    </w:p>
    <w:p w14:paraId="32227C64" w14:textId="77777777" w:rsidR="002C2F1F" w:rsidRDefault="002C2F1F" w:rsidP="000E0FEB">
      <w:pPr>
        <w:jc w:val="both"/>
        <w:rPr>
          <w:rFonts w:ascii="Times New Roman" w:eastAsia="Times New Roman" w:hAnsi="Times New Roman" w:cs="Times New Roman"/>
          <w:color w:val="333333"/>
          <w:sz w:val="24"/>
          <w:szCs w:val="24"/>
          <w:highlight w:val="white"/>
        </w:rPr>
      </w:pPr>
    </w:p>
    <w:p w14:paraId="6D2165F5" w14:textId="138A0D07" w:rsidR="008667EE" w:rsidRDefault="0085436F" w:rsidP="000E0FE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La capa de cambio de cobertura arbórea 2021-2022 se construyó mediante la comparación de las capas anuales de cobertura arbórea asociada al cultivo de café en el área de influencia de 2 km. La clase reportada corresponde a pérdida de cobertura arbórea. No se reportan ganancias, debido a que el intervalo temporal anual no permite atribuir incrementos detectables a procesos reales de regeneración o recuperación estructural del arbolado. La calidad del producto fue evaluada con un diseño de muestreo aleatorio estratificado basado en buenas prácticas de estimación de área y evaluación de exactitud. El diseño de respuesta fue realizado por foto-intérpretes especializados del ICAFE que no participaron en la construcción del mapa, utilizando imágenes de mayor resolución espacial y coincidencia temporal. A partir de una matriz de confusión ajustada por área se calcularon exactitudes, errores estándar, estimaciones de área e intervalos de confianza del 95 %.</w:t>
      </w:r>
    </w:p>
    <w:p w14:paraId="3551533B" w14:textId="77777777" w:rsidR="008667EE" w:rsidRDefault="008667EE">
      <w:pPr>
        <w:rPr>
          <w:rFonts w:ascii="Times New Roman" w:eastAsia="Times New Roman" w:hAnsi="Times New Roman" w:cs="Times New Roman"/>
          <w:color w:val="333333"/>
          <w:sz w:val="24"/>
          <w:szCs w:val="24"/>
          <w:highlight w:val="white"/>
        </w:rPr>
      </w:pPr>
    </w:p>
    <w:p w14:paraId="0BF2C625"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7BA82665" w14:textId="77777777" w:rsidR="008667EE" w:rsidRDefault="008667EE">
      <w:pPr>
        <w:rPr>
          <w:rFonts w:ascii="Times New Roman" w:eastAsia="Times New Roman" w:hAnsi="Times New Roman" w:cs="Times New Roman"/>
          <w:b/>
          <w:color w:val="333333"/>
          <w:sz w:val="24"/>
          <w:szCs w:val="24"/>
          <w:highlight w:val="white"/>
        </w:rPr>
      </w:pPr>
    </w:p>
    <w:p w14:paraId="7CD5F04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2BEC0A4C" w14:textId="1FA8B652" w:rsidR="002C2F1F" w:rsidRPr="002C2F1F" w:rsidRDefault="002C2F1F" w:rsidP="002C2F1F">
      <w:pPr>
        <w:rPr>
          <w:rFonts w:ascii="Times New Roman" w:eastAsia="Times New Roman" w:hAnsi="Times New Roman" w:cs="Times New Roman"/>
          <w:b/>
          <w:bCs/>
          <w:color w:val="EE0000"/>
          <w:sz w:val="24"/>
          <w:szCs w:val="24"/>
          <w:highlight w:val="white"/>
        </w:rPr>
      </w:pPr>
      <w:r>
        <w:rPr>
          <w:rFonts w:ascii="Times New Roman" w:eastAsia="Times New Roman" w:hAnsi="Times New Roman" w:cs="Times New Roman"/>
          <w:b/>
          <w:bCs/>
          <w:color w:val="EE0000"/>
          <w:sz w:val="24"/>
          <w:szCs w:val="24"/>
          <w:highlight w:val="white"/>
        </w:rPr>
        <w:t>CR_</w:t>
      </w:r>
      <w:r w:rsidRPr="002C2F1F">
        <w:rPr>
          <w:rFonts w:ascii="Times New Roman" w:eastAsia="Times New Roman" w:hAnsi="Times New Roman" w:cs="Times New Roman"/>
          <w:b/>
          <w:bCs/>
          <w:color w:val="EE0000"/>
          <w:sz w:val="24"/>
          <w:szCs w:val="24"/>
          <w:highlight w:val="white"/>
        </w:rPr>
        <w:t>INISEFOR_UNA_PER_COARB_CAFÉ_2021-2022_25K</w:t>
      </w:r>
      <w:r>
        <w:rPr>
          <w:rFonts w:ascii="Times New Roman" w:eastAsia="Times New Roman" w:hAnsi="Times New Roman" w:cs="Times New Roman"/>
          <w:b/>
          <w:bCs/>
          <w:color w:val="EE0000"/>
          <w:sz w:val="24"/>
          <w:szCs w:val="24"/>
          <w:highlight w:val="white"/>
        </w:rPr>
        <w:t>_VE</w:t>
      </w:r>
    </w:p>
    <w:p w14:paraId="0E525280" w14:textId="77777777" w:rsidR="008667EE" w:rsidRDefault="008667EE">
      <w:pPr>
        <w:rPr>
          <w:rFonts w:ascii="Times New Roman" w:eastAsia="Times New Roman" w:hAnsi="Times New Roman" w:cs="Times New Roman"/>
          <w:color w:val="333333"/>
          <w:sz w:val="24"/>
          <w:szCs w:val="24"/>
          <w:highlight w:val="white"/>
        </w:rPr>
      </w:pPr>
    </w:p>
    <w:p w14:paraId="0733A03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Lenguaje del Metadato</w:t>
      </w:r>
    </w:p>
    <w:p w14:paraId="62961BC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33B53554" w14:textId="77777777" w:rsidR="008667EE" w:rsidRDefault="008667EE">
      <w:pPr>
        <w:rPr>
          <w:rFonts w:ascii="Times New Roman" w:eastAsia="Times New Roman" w:hAnsi="Times New Roman" w:cs="Times New Roman"/>
          <w:color w:val="333333"/>
          <w:sz w:val="24"/>
          <w:szCs w:val="24"/>
          <w:highlight w:val="white"/>
        </w:rPr>
      </w:pPr>
    </w:p>
    <w:p w14:paraId="49CBB7A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275136D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71B2BB23" w14:textId="77777777" w:rsidR="008667EE" w:rsidRDefault="008667EE">
      <w:pPr>
        <w:rPr>
          <w:rFonts w:ascii="Times New Roman" w:eastAsia="Times New Roman" w:hAnsi="Times New Roman" w:cs="Times New Roman"/>
          <w:color w:val="333333"/>
          <w:sz w:val="24"/>
          <w:szCs w:val="24"/>
          <w:highlight w:val="white"/>
        </w:rPr>
      </w:pPr>
    </w:p>
    <w:p w14:paraId="70C21B6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61A261F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2D95EE78" w14:textId="77777777" w:rsidR="008667EE" w:rsidRDefault="008667EE">
      <w:pPr>
        <w:rPr>
          <w:rFonts w:ascii="Times New Roman" w:eastAsia="Times New Roman" w:hAnsi="Times New Roman" w:cs="Times New Roman"/>
          <w:color w:val="333333"/>
          <w:sz w:val="24"/>
          <w:szCs w:val="24"/>
          <w:highlight w:val="white"/>
        </w:rPr>
      </w:pPr>
    </w:p>
    <w:p w14:paraId="6BEA36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34BF6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6434CDF3" w14:textId="77777777" w:rsidR="008667EE" w:rsidRDefault="008667EE">
      <w:pPr>
        <w:rPr>
          <w:rFonts w:ascii="Times New Roman" w:eastAsia="Times New Roman" w:hAnsi="Times New Roman" w:cs="Times New Roman"/>
          <w:color w:val="333333"/>
          <w:sz w:val="24"/>
          <w:szCs w:val="24"/>
          <w:highlight w:val="white"/>
        </w:rPr>
      </w:pPr>
    </w:p>
    <w:p w14:paraId="0F1A1172" w14:textId="77777777" w:rsidR="000E0FEB" w:rsidRDefault="000E0FEB">
      <w:pPr>
        <w:rPr>
          <w:rFonts w:ascii="Times New Roman" w:eastAsia="Times New Roman" w:hAnsi="Times New Roman" w:cs="Times New Roman"/>
          <w:color w:val="333333"/>
          <w:sz w:val="24"/>
          <w:szCs w:val="24"/>
          <w:highlight w:val="white"/>
        </w:rPr>
      </w:pPr>
    </w:p>
    <w:p w14:paraId="58CDC5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69164B7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175A4583" w14:textId="77777777" w:rsidR="008667EE" w:rsidRDefault="008667EE">
      <w:pPr>
        <w:rPr>
          <w:rFonts w:ascii="Times New Roman" w:eastAsia="Times New Roman" w:hAnsi="Times New Roman" w:cs="Times New Roman"/>
          <w:color w:val="333333"/>
          <w:sz w:val="24"/>
          <w:szCs w:val="24"/>
          <w:highlight w:val="white"/>
        </w:rPr>
      </w:pPr>
    </w:p>
    <w:p w14:paraId="7D29834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3C9E79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26A48E95" w14:textId="77777777" w:rsidR="008667EE" w:rsidRDefault="008667EE">
      <w:pPr>
        <w:rPr>
          <w:rFonts w:ascii="Times New Roman" w:eastAsia="Times New Roman" w:hAnsi="Times New Roman" w:cs="Times New Roman"/>
          <w:color w:val="333333"/>
          <w:sz w:val="24"/>
          <w:szCs w:val="24"/>
          <w:highlight w:val="white"/>
        </w:rPr>
      </w:pPr>
    </w:p>
    <w:p w14:paraId="11FEB104"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285"/>
        <w:gridCol w:w="2715"/>
      </w:tblGrid>
      <w:tr w:rsidR="006B6FD7" w14:paraId="1C3D8C26" w14:textId="77777777">
        <w:tc>
          <w:tcPr>
            <w:tcW w:w="500" w:type="dxa"/>
            <w:tcBorders>
              <w:top w:val="single" w:sz="1" w:space="0" w:color="000000"/>
              <w:left w:val="single" w:sz="1" w:space="0" w:color="000000"/>
              <w:bottom w:val="single" w:sz="1" w:space="0" w:color="000000"/>
              <w:right w:val="single" w:sz="1" w:space="0" w:color="000000"/>
            </w:tcBorders>
          </w:tcPr>
          <w:p w14:paraId="72D9937B" w14:textId="77777777" w:rsidR="006B6FD7" w:rsidRDefault="00000000">
            <w:r>
              <w:rPr>
                <w:rFonts w:ascii="Times New Roman" w:eastAsia="Times New Roman" w:hAnsi="Times New Roman" w:cs="Times New Roman"/>
                <w:b/>
                <w:bCs/>
                <w:sz w:val="24"/>
                <w:szCs w:val="24"/>
              </w:rPr>
              <w:t>Fechas</w:t>
            </w:r>
          </w:p>
        </w:tc>
        <w:tc>
          <w:tcPr>
            <w:tcW w:w="500" w:type="dxa"/>
            <w:tcBorders>
              <w:top w:val="single" w:sz="1" w:space="0" w:color="000000"/>
              <w:left w:val="single" w:sz="1" w:space="0" w:color="000000"/>
              <w:bottom w:val="single" w:sz="1" w:space="0" w:color="000000"/>
              <w:right w:val="single" w:sz="1" w:space="0" w:color="000000"/>
            </w:tcBorders>
          </w:tcPr>
          <w:p w14:paraId="1FFBDC42" w14:textId="77777777" w:rsidR="006B6FD7" w:rsidRDefault="00000000">
            <w:r>
              <w:rPr>
                <w:rFonts w:ascii="Times New Roman" w:eastAsia="Times New Roman" w:hAnsi="Times New Roman" w:cs="Times New Roman"/>
                <w:b/>
                <w:bCs/>
                <w:sz w:val="24"/>
                <w:szCs w:val="24"/>
              </w:rPr>
              <w:t>Tipo de fechas</w:t>
            </w:r>
          </w:p>
        </w:tc>
      </w:tr>
      <w:tr w:rsidR="006B6FD7" w14:paraId="3943C464" w14:textId="77777777">
        <w:tc>
          <w:tcPr>
            <w:tcW w:w="500" w:type="dxa"/>
            <w:tcBorders>
              <w:top w:val="single" w:sz="1" w:space="0" w:color="000000"/>
              <w:left w:val="single" w:sz="1" w:space="0" w:color="000000"/>
              <w:bottom w:val="single" w:sz="1" w:space="0" w:color="000000"/>
              <w:right w:val="single" w:sz="1" w:space="0" w:color="000000"/>
            </w:tcBorders>
          </w:tcPr>
          <w:p w14:paraId="00363BD1" w14:textId="77777777" w:rsidR="006B6FD7" w:rsidRDefault="00000000">
            <w:r>
              <w:rPr>
                <w:rFonts w:ascii="Times New Roman" w:eastAsia="Times New Roman" w:hAnsi="Times New Roman" w:cs="Times New Roman"/>
                <w:sz w:val="24"/>
                <w:szCs w:val="24"/>
              </w:rPr>
              <w:t>07/06/2026</w:t>
            </w:r>
          </w:p>
        </w:tc>
        <w:tc>
          <w:tcPr>
            <w:tcW w:w="500" w:type="dxa"/>
            <w:tcBorders>
              <w:top w:val="single" w:sz="1" w:space="0" w:color="000000"/>
              <w:left w:val="single" w:sz="1" w:space="0" w:color="000000"/>
              <w:bottom w:val="single" w:sz="1" w:space="0" w:color="000000"/>
              <w:right w:val="single" w:sz="1" w:space="0" w:color="000000"/>
            </w:tcBorders>
          </w:tcPr>
          <w:p w14:paraId="3BA16245" w14:textId="77777777" w:rsidR="006B6FD7" w:rsidRDefault="00000000">
            <w:r>
              <w:rPr>
                <w:rFonts w:ascii="Times New Roman" w:eastAsia="Times New Roman" w:hAnsi="Times New Roman" w:cs="Times New Roman"/>
                <w:sz w:val="24"/>
                <w:szCs w:val="24"/>
              </w:rPr>
              <w:t>Creación</w:t>
            </w:r>
          </w:p>
        </w:tc>
      </w:tr>
    </w:tbl>
    <w:p w14:paraId="77D1F196" w14:textId="77777777" w:rsidR="00172A3D" w:rsidRDefault="00172A3D">
      <w:pPr>
        <w:rPr>
          <w:rFonts w:ascii="Times New Roman" w:eastAsia="Times New Roman" w:hAnsi="Times New Roman" w:cs="Times New Roman"/>
          <w:color w:val="333333"/>
          <w:sz w:val="24"/>
          <w:szCs w:val="24"/>
        </w:rPr>
      </w:pPr>
    </w:p>
    <w:p w14:paraId="4C2E0FB6" w14:textId="77777777" w:rsidR="00172A3D" w:rsidRDefault="00172A3D">
      <w:pPr>
        <w:rPr>
          <w:rFonts w:ascii="Times New Roman" w:eastAsia="Times New Roman" w:hAnsi="Times New Roman" w:cs="Times New Roman"/>
          <w:b/>
          <w:color w:val="333333"/>
          <w:sz w:val="24"/>
          <w:szCs w:val="24"/>
          <w:highlight w:val="white"/>
        </w:rPr>
      </w:pPr>
    </w:p>
    <w:p w14:paraId="70E903AC"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363ECB8E" w14:textId="77777777" w:rsidR="008667EE" w:rsidRDefault="008667EE">
      <w:pPr>
        <w:rPr>
          <w:rFonts w:ascii="Times New Roman" w:eastAsia="Times New Roman" w:hAnsi="Times New Roman" w:cs="Times New Roman"/>
          <w:b/>
          <w:color w:val="333333"/>
          <w:sz w:val="24"/>
          <w:szCs w:val="24"/>
          <w:highlight w:val="white"/>
        </w:rPr>
      </w:pPr>
    </w:p>
    <w:p w14:paraId="2213D9F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6E9E526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w:t>
      </w:r>
    </w:p>
    <w:p w14:paraId="4ACBA8DC" w14:textId="77777777" w:rsidR="008667EE" w:rsidRDefault="008667EE">
      <w:pPr>
        <w:rPr>
          <w:rFonts w:ascii="Times New Roman" w:eastAsia="Times New Roman" w:hAnsi="Times New Roman" w:cs="Times New Roman"/>
          <w:color w:val="333333"/>
          <w:sz w:val="24"/>
          <w:szCs w:val="24"/>
          <w:highlight w:val="white"/>
        </w:rPr>
      </w:pPr>
    </w:p>
    <w:p w14:paraId="0219D45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33F4E8D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INISEFOR, Universidad Nacional</w:t>
      </w:r>
    </w:p>
    <w:p w14:paraId="5594B5DA" w14:textId="77777777" w:rsidR="008667EE" w:rsidRDefault="008667EE">
      <w:pPr>
        <w:rPr>
          <w:rFonts w:ascii="Times New Roman" w:eastAsia="Times New Roman" w:hAnsi="Times New Roman" w:cs="Times New Roman"/>
          <w:color w:val="333333"/>
          <w:sz w:val="24"/>
          <w:szCs w:val="24"/>
          <w:highlight w:val="white"/>
        </w:rPr>
      </w:pPr>
    </w:p>
    <w:p w14:paraId="45115CD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462271A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Academico</w:t>
      </w:r>
    </w:p>
    <w:p w14:paraId="326DEDB4" w14:textId="77777777" w:rsidR="008667EE" w:rsidRDefault="008667EE">
      <w:pPr>
        <w:rPr>
          <w:rFonts w:ascii="Times New Roman" w:eastAsia="Times New Roman" w:hAnsi="Times New Roman" w:cs="Times New Roman"/>
          <w:color w:val="333333"/>
          <w:sz w:val="24"/>
          <w:szCs w:val="24"/>
          <w:highlight w:val="white"/>
        </w:rPr>
      </w:pPr>
    </w:p>
    <w:p w14:paraId="3E44DF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733BDB3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5A55DAE5" w14:textId="77777777" w:rsidR="00326EE3" w:rsidRDefault="00326EE3">
      <w:pPr>
        <w:rPr>
          <w:rFonts w:ascii="Times New Roman" w:eastAsia="Times New Roman" w:hAnsi="Times New Roman" w:cs="Times New Roman"/>
          <w:color w:val="333333"/>
          <w:sz w:val="24"/>
          <w:szCs w:val="24"/>
          <w:highlight w:val="white"/>
        </w:rPr>
      </w:pPr>
    </w:p>
    <w:p w14:paraId="2ABB5E3B"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11ACB82" w14:textId="77777777"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4:00 pm.</w:t>
      </w:r>
    </w:p>
    <w:p w14:paraId="2BFE1E68" w14:textId="77777777" w:rsidR="008667EE" w:rsidRDefault="008667EE">
      <w:pPr>
        <w:rPr>
          <w:rFonts w:ascii="Times New Roman" w:eastAsia="Times New Roman" w:hAnsi="Times New Roman" w:cs="Times New Roman"/>
          <w:color w:val="333333"/>
          <w:sz w:val="24"/>
          <w:szCs w:val="24"/>
          <w:highlight w:val="white"/>
        </w:rPr>
      </w:pPr>
    </w:p>
    <w:p w14:paraId="4EE1501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037"/>
        <w:gridCol w:w="2963"/>
      </w:tblGrid>
      <w:tr w:rsidR="000E0FEB" w14:paraId="7D75F0B3" w14:textId="77777777" w:rsidTr="000E0FEB">
        <w:tc>
          <w:tcPr>
            <w:tcW w:w="3037" w:type="dxa"/>
            <w:tcBorders>
              <w:top w:val="single" w:sz="1" w:space="0" w:color="000000"/>
              <w:left w:val="single" w:sz="1" w:space="0" w:color="000000"/>
              <w:bottom w:val="single" w:sz="1" w:space="0" w:color="000000"/>
              <w:right w:val="single" w:sz="1" w:space="0" w:color="000000"/>
            </w:tcBorders>
          </w:tcPr>
          <w:p w14:paraId="34C9D001" w14:textId="6F2852BA" w:rsidR="000E0FEB" w:rsidRDefault="000E0FEB" w:rsidP="000E0FEB">
            <w:r>
              <w:rPr>
                <w:rFonts w:ascii="Times New Roman" w:eastAsia="Times New Roman" w:hAnsi="Times New Roman" w:cs="Times New Roman"/>
                <w:b/>
                <w:bCs/>
                <w:sz w:val="24"/>
                <w:szCs w:val="24"/>
              </w:rPr>
              <w:t>Teléfono</w:t>
            </w:r>
          </w:p>
        </w:tc>
        <w:tc>
          <w:tcPr>
            <w:tcW w:w="2963" w:type="dxa"/>
            <w:tcBorders>
              <w:top w:val="single" w:sz="1" w:space="0" w:color="000000"/>
              <w:left w:val="single" w:sz="1" w:space="0" w:color="000000"/>
              <w:bottom w:val="single" w:sz="1" w:space="0" w:color="000000"/>
              <w:right w:val="single" w:sz="1" w:space="0" w:color="000000"/>
            </w:tcBorders>
          </w:tcPr>
          <w:p w14:paraId="3D3D8DCE" w14:textId="3EB837A5" w:rsidR="000E0FEB" w:rsidRDefault="000E0FEB" w:rsidP="000E0FEB">
            <w:r>
              <w:rPr>
                <w:rFonts w:ascii="Times New Roman" w:eastAsia="Times New Roman" w:hAnsi="Times New Roman" w:cs="Times New Roman"/>
                <w:b/>
                <w:bCs/>
                <w:sz w:val="24"/>
                <w:szCs w:val="24"/>
              </w:rPr>
              <w:t>Tipo de teléfono</w:t>
            </w:r>
          </w:p>
        </w:tc>
      </w:tr>
      <w:tr w:rsidR="006B6FD7" w14:paraId="1103E938" w14:textId="77777777" w:rsidTr="000E0FEB">
        <w:tc>
          <w:tcPr>
            <w:tcW w:w="3037" w:type="dxa"/>
            <w:tcBorders>
              <w:top w:val="single" w:sz="1" w:space="0" w:color="000000"/>
              <w:left w:val="single" w:sz="1" w:space="0" w:color="000000"/>
              <w:bottom w:val="single" w:sz="1" w:space="0" w:color="000000"/>
              <w:right w:val="single" w:sz="1" w:space="0" w:color="000000"/>
            </w:tcBorders>
          </w:tcPr>
          <w:p w14:paraId="309FED34" w14:textId="77777777" w:rsidR="006B6FD7" w:rsidRDefault="00000000">
            <w:r>
              <w:rPr>
                <w:rFonts w:ascii="Times New Roman" w:eastAsia="Times New Roman" w:hAnsi="Times New Roman" w:cs="Times New Roman"/>
                <w:sz w:val="24"/>
                <w:szCs w:val="24"/>
              </w:rPr>
              <w:t>(+506) 2511-4592</w:t>
            </w:r>
          </w:p>
        </w:tc>
        <w:tc>
          <w:tcPr>
            <w:tcW w:w="2963" w:type="dxa"/>
            <w:tcBorders>
              <w:top w:val="single" w:sz="1" w:space="0" w:color="000000"/>
              <w:left w:val="single" w:sz="1" w:space="0" w:color="000000"/>
              <w:bottom w:val="single" w:sz="1" w:space="0" w:color="000000"/>
              <w:right w:val="single" w:sz="1" w:space="0" w:color="000000"/>
            </w:tcBorders>
          </w:tcPr>
          <w:p w14:paraId="025BA635" w14:textId="77777777" w:rsidR="006B6FD7" w:rsidRDefault="00000000">
            <w:r>
              <w:rPr>
                <w:rFonts w:ascii="Times New Roman" w:eastAsia="Times New Roman" w:hAnsi="Times New Roman" w:cs="Times New Roman"/>
                <w:sz w:val="24"/>
                <w:szCs w:val="24"/>
              </w:rPr>
              <w:t>Teléfono fijo</w:t>
            </w:r>
          </w:p>
        </w:tc>
      </w:tr>
    </w:tbl>
    <w:p w14:paraId="5E16B208" w14:textId="77777777" w:rsidR="008667EE" w:rsidRDefault="008667EE">
      <w:pPr>
        <w:rPr>
          <w:rFonts w:ascii="Times New Roman" w:eastAsia="Times New Roman" w:hAnsi="Times New Roman" w:cs="Times New Roman"/>
          <w:color w:val="333333"/>
          <w:sz w:val="24"/>
          <w:szCs w:val="24"/>
          <w:highlight w:val="white"/>
        </w:rPr>
      </w:pPr>
    </w:p>
    <w:p w14:paraId="27B8BF9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759ABFCC" w14:textId="77777777" w:rsidR="008667EE" w:rsidRDefault="0085436F" w:rsidP="000E0FE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Universidad de Costa Rica, Sede Rodrigo Facio Facultad de Ciencias Sociales, Ciudad de la Investigación Segundo piso, torre D y E Montes de Oca, 2060 San José. Costa Rica</w:t>
      </w:r>
    </w:p>
    <w:p w14:paraId="4CBCDAF0" w14:textId="77777777" w:rsidR="008667EE" w:rsidRDefault="008667EE">
      <w:pPr>
        <w:rPr>
          <w:rFonts w:ascii="Times New Roman" w:eastAsia="Times New Roman" w:hAnsi="Times New Roman" w:cs="Times New Roman"/>
          <w:color w:val="333333"/>
          <w:sz w:val="24"/>
          <w:szCs w:val="24"/>
          <w:highlight w:val="white"/>
        </w:rPr>
      </w:pPr>
    </w:p>
    <w:p w14:paraId="0427FD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0D2E7F0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w:t>
      </w:r>
    </w:p>
    <w:p w14:paraId="4BCCA8AE" w14:textId="77777777" w:rsidR="008667EE" w:rsidRDefault="008667EE">
      <w:pPr>
        <w:rPr>
          <w:rFonts w:ascii="Times New Roman" w:eastAsia="Times New Roman" w:hAnsi="Times New Roman" w:cs="Times New Roman"/>
          <w:color w:val="333333"/>
          <w:sz w:val="24"/>
          <w:szCs w:val="24"/>
          <w:highlight w:val="white"/>
        </w:rPr>
      </w:pPr>
    </w:p>
    <w:p w14:paraId="558ACD30" w14:textId="77777777" w:rsidR="000E0FEB" w:rsidRDefault="000E0FEB">
      <w:pPr>
        <w:rPr>
          <w:rFonts w:ascii="Times New Roman" w:eastAsia="Times New Roman" w:hAnsi="Times New Roman" w:cs="Times New Roman"/>
          <w:color w:val="333333"/>
          <w:sz w:val="24"/>
          <w:szCs w:val="24"/>
          <w:highlight w:val="white"/>
        </w:rPr>
      </w:pPr>
    </w:p>
    <w:p w14:paraId="056FF3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32D6A85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70060998" w14:textId="77777777" w:rsidR="008667EE" w:rsidRDefault="008667EE">
      <w:pPr>
        <w:rPr>
          <w:rFonts w:ascii="Times New Roman" w:eastAsia="Times New Roman" w:hAnsi="Times New Roman" w:cs="Times New Roman"/>
          <w:color w:val="333333"/>
          <w:sz w:val="24"/>
          <w:szCs w:val="24"/>
          <w:highlight w:val="white"/>
        </w:rPr>
      </w:pPr>
    </w:p>
    <w:p w14:paraId="32AAF83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64003FE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78A03B0F" w14:textId="77777777" w:rsidR="008667EE" w:rsidRDefault="008667EE">
      <w:pPr>
        <w:rPr>
          <w:rFonts w:ascii="Times New Roman" w:eastAsia="Times New Roman" w:hAnsi="Times New Roman" w:cs="Times New Roman"/>
          <w:color w:val="333333"/>
          <w:sz w:val="24"/>
          <w:szCs w:val="24"/>
          <w:highlight w:val="white"/>
        </w:rPr>
      </w:pPr>
    </w:p>
    <w:p w14:paraId="3606ACD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3922118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6B06EB7D" w14:textId="77777777" w:rsidR="008667EE" w:rsidRDefault="008667EE">
      <w:pPr>
        <w:rPr>
          <w:rFonts w:ascii="Times New Roman" w:eastAsia="Times New Roman" w:hAnsi="Times New Roman" w:cs="Times New Roman"/>
          <w:color w:val="333333"/>
          <w:sz w:val="24"/>
          <w:szCs w:val="24"/>
          <w:highlight w:val="white"/>
        </w:rPr>
      </w:pPr>
    </w:p>
    <w:p w14:paraId="038501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20A63576" w14:textId="45BA4967" w:rsidR="008667EE" w:rsidRDefault="000E0FEB">
      <w:pPr>
        <w:rPr>
          <w:rFonts w:ascii="Times New Roman" w:eastAsia="Times New Roman" w:hAnsi="Times New Roman" w:cs="Times New Roman"/>
          <w:color w:val="333333"/>
          <w:sz w:val="24"/>
          <w:szCs w:val="24"/>
          <w:highlight w:val="white"/>
        </w:rPr>
      </w:pPr>
      <w:hyperlink r:id="rId7" w:history="1">
        <w:r w:rsidRPr="00C51491">
          <w:rPr>
            <w:rStyle w:val="Hipervnculo"/>
            <w:rFonts w:ascii="Times New Roman" w:eastAsia="Times New Roman" w:hAnsi="Times New Roman" w:cs="Times New Roman"/>
            <w:sz w:val="24"/>
            <w:szCs w:val="24"/>
            <w:highlight w:val="white"/>
          </w:rPr>
          <w:t>manuel.vargas_d@ucr.ac.cr</w:t>
        </w:r>
      </w:hyperlink>
      <w:r>
        <w:rPr>
          <w:rFonts w:ascii="Times New Roman" w:eastAsia="Times New Roman" w:hAnsi="Times New Roman" w:cs="Times New Roman"/>
          <w:color w:val="333333"/>
          <w:sz w:val="24"/>
          <w:szCs w:val="24"/>
          <w:highlight w:val="white"/>
        </w:rPr>
        <w:t xml:space="preserve"> </w:t>
      </w:r>
    </w:p>
    <w:p w14:paraId="235DBB19" w14:textId="77777777" w:rsidR="008667EE" w:rsidRDefault="008667EE">
      <w:pPr>
        <w:rPr>
          <w:rFonts w:ascii="Times New Roman" w:eastAsia="Times New Roman" w:hAnsi="Times New Roman" w:cs="Times New Roman"/>
          <w:b/>
          <w:color w:val="333333"/>
          <w:sz w:val="24"/>
          <w:szCs w:val="24"/>
          <w:highlight w:val="white"/>
        </w:rPr>
      </w:pPr>
    </w:p>
    <w:p w14:paraId="5DDF6FA5"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5FCAE44E" w14:textId="77777777" w:rsidR="008667EE" w:rsidRDefault="008667EE">
      <w:pPr>
        <w:jc w:val="both"/>
        <w:rPr>
          <w:rFonts w:ascii="Times New Roman" w:eastAsia="Times New Roman" w:hAnsi="Times New Roman" w:cs="Times New Roman"/>
          <w:b/>
          <w:color w:val="333333"/>
          <w:sz w:val="24"/>
          <w:szCs w:val="24"/>
          <w:highlight w:val="white"/>
        </w:rPr>
      </w:pPr>
    </w:p>
    <w:p w14:paraId="05A57C9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6371A6D0" w14:textId="6CE2EED0" w:rsidR="008667EE" w:rsidRDefault="00B00EB2">
      <w:pPr>
        <w:rPr>
          <w:rFonts w:ascii="Times New Roman" w:eastAsia="Times New Roman" w:hAnsi="Times New Roman" w:cs="Times New Roman"/>
          <w:sz w:val="24"/>
          <w:szCs w:val="24"/>
        </w:rPr>
      </w:pPr>
      <w:r w:rsidRPr="00B00EB2">
        <w:rPr>
          <w:rFonts w:ascii="Times New Roman" w:eastAsia="Times New Roman" w:hAnsi="Times New Roman" w:cs="Times New Roman"/>
          <w:sz w:val="24"/>
          <w:szCs w:val="24"/>
        </w:rPr>
        <w:t>vista_previa_perdida_cobertura_arborea_estilo_snit.jpg</w:t>
      </w:r>
    </w:p>
    <w:p w14:paraId="1D72E7E4" w14:textId="3E87937B" w:rsidR="00B00EB2" w:rsidRDefault="00B00EB2">
      <w:pPr>
        <w:rPr>
          <w:rFonts w:ascii="Times New Roman" w:eastAsia="Times New Roman" w:hAnsi="Times New Roman" w:cs="Times New Roman"/>
          <w:sz w:val="24"/>
          <w:szCs w:val="24"/>
          <w:highlight w:val="white"/>
        </w:rPr>
      </w:pPr>
    </w:p>
    <w:p w14:paraId="1A196C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5C6FDC3F"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Mapa nacional de pérdida de cobertura arbórea 2021-2022 en un radio de 2 km alrededor del parque cafetalero de Costa Rica.</w:t>
      </w:r>
    </w:p>
    <w:p w14:paraId="4A614CAE" w14:textId="77777777" w:rsidR="008667EE" w:rsidRDefault="008667EE">
      <w:pPr>
        <w:rPr>
          <w:rFonts w:ascii="Times New Roman" w:eastAsia="Times New Roman" w:hAnsi="Times New Roman" w:cs="Times New Roman"/>
          <w:sz w:val="24"/>
          <w:szCs w:val="24"/>
          <w:highlight w:val="white"/>
        </w:rPr>
      </w:pPr>
    </w:p>
    <w:p w14:paraId="11C7895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2EED08E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567A68A4" w14:textId="77777777" w:rsidR="008667EE" w:rsidRDefault="008667EE">
      <w:pPr>
        <w:rPr>
          <w:rFonts w:ascii="Times New Roman" w:eastAsia="Times New Roman" w:hAnsi="Times New Roman" w:cs="Times New Roman"/>
          <w:sz w:val="24"/>
          <w:szCs w:val="24"/>
        </w:rPr>
      </w:pPr>
    </w:p>
    <w:p w14:paraId="310D51AB"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2A6DAA" w14:textId="3E8046B6" w:rsidR="008667EE" w:rsidRDefault="00B00EB2">
      <w:pPr>
        <w:rPr>
          <w:rFonts w:ascii="Times New Roman" w:eastAsia="Times New Roman" w:hAnsi="Times New Roman" w:cs="Times New Roman"/>
          <w:color w:val="333333"/>
          <w:sz w:val="24"/>
          <w:szCs w:val="24"/>
        </w:rPr>
      </w:pPr>
      <w:r>
        <w:rPr>
          <w:noProof/>
        </w:rPr>
        <w:lastRenderedPageBreak/>
        <w:drawing>
          <wp:inline distT="0" distB="0" distL="0" distR="0" wp14:anchorId="5168BD69" wp14:editId="7DAC122B">
            <wp:extent cx="3783188" cy="2676525"/>
            <wp:effectExtent l="0" t="0" r="8255" b="0"/>
            <wp:docPr id="7645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8250" cy="2680106"/>
                    </a:xfrm>
                    <a:prstGeom prst="rect">
                      <a:avLst/>
                    </a:prstGeom>
                    <a:noFill/>
                    <a:ln>
                      <a:noFill/>
                    </a:ln>
                  </pic:spPr>
                </pic:pic>
              </a:graphicData>
            </a:graphic>
          </wp:inline>
        </w:drawing>
      </w:r>
    </w:p>
    <w:p w14:paraId="75D168BD" w14:textId="77777777" w:rsidR="00B00EB2" w:rsidRDefault="00B00EB2">
      <w:pPr>
        <w:rPr>
          <w:rFonts w:ascii="Times New Roman" w:eastAsia="Times New Roman" w:hAnsi="Times New Roman" w:cs="Times New Roman"/>
          <w:color w:val="333333"/>
          <w:sz w:val="24"/>
          <w:szCs w:val="24"/>
        </w:rPr>
      </w:pPr>
    </w:p>
    <w:p w14:paraId="03BDFB23"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A58223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11.50</w:t>
      </w:r>
    </w:p>
    <w:p w14:paraId="122664AA" w14:textId="77777777" w:rsidR="0047019D" w:rsidRDefault="0047019D" w:rsidP="0047019D">
      <w:pPr>
        <w:rPr>
          <w:rFonts w:ascii="Times New Roman" w:eastAsia="Times New Roman" w:hAnsi="Times New Roman" w:cs="Times New Roman"/>
          <w:sz w:val="24"/>
          <w:szCs w:val="24"/>
          <w:highlight w:val="white"/>
        </w:rPr>
      </w:pPr>
    </w:p>
    <w:p w14:paraId="65F093D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9638C65"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5.20</w:t>
      </w:r>
    </w:p>
    <w:p w14:paraId="5B0DE5DE" w14:textId="77777777" w:rsidR="0047019D" w:rsidRDefault="0047019D" w:rsidP="0047019D">
      <w:pPr>
        <w:rPr>
          <w:rFonts w:ascii="Times New Roman" w:eastAsia="Times New Roman" w:hAnsi="Times New Roman" w:cs="Times New Roman"/>
          <w:sz w:val="24"/>
          <w:szCs w:val="24"/>
          <w:highlight w:val="white"/>
        </w:rPr>
      </w:pPr>
    </w:p>
    <w:p w14:paraId="3F38540F"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6EFD9831"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-82.30</w:t>
      </w:r>
    </w:p>
    <w:p w14:paraId="11C47A5A" w14:textId="77777777" w:rsidR="0047019D" w:rsidRDefault="0047019D" w:rsidP="0047019D">
      <w:pPr>
        <w:rPr>
          <w:rFonts w:ascii="Times New Roman" w:eastAsia="Times New Roman" w:hAnsi="Times New Roman" w:cs="Times New Roman"/>
          <w:sz w:val="24"/>
          <w:szCs w:val="24"/>
          <w:highlight w:val="white"/>
        </w:rPr>
      </w:pPr>
    </w:p>
    <w:p w14:paraId="39968D9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5FC18FFF"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-87.40</w:t>
      </w:r>
    </w:p>
    <w:p w14:paraId="1FBE1CCE" w14:textId="77777777" w:rsidR="008667EE" w:rsidRDefault="008667EE">
      <w:pPr>
        <w:rPr>
          <w:rFonts w:ascii="Times New Roman" w:eastAsia="Times New Roman" w:hAnsi="Times New Roman" w:cs="Times New Roman"/>
          <w:sz w:val="24"/>
          <w:szCs w:val="24"/>
          <w:highlight w:val="white"/>
        </w:rPr>
      </w:pPr>
    </w:p>
    <w:p w14:paraId="5B63C547"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1D9428B6" w14:textId="77777777" w:rsidR="008667EE" w:rsidRDefault="002C2F1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pict w14:anchorId="5D8B4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
            <v:imagedata r:id="rId9" o:title=""/>
          </v:shape>
        </w:pict>
      </w:r>
    </w:p>
    <w:p w14:paraId="57EA8184" w14:textId="77777777" w:rsidR="008667EE" w:rsidRDefault="008667EE">
      <w:pPr>
        <w:rPr>
          <w:rFonts w:ascii="Times New Roman" w:eastAsia="Times New Roman" w:hAnsi="Times New Roman" w:cs="Times New Roman"/>
          <w:b/>
          <w:color w:val="333333"/>
          <w:sz w:val="24"/>
          <w:szCs w:val="24"/>
        </w:rPr>
      </w:pPr>
    </w:p>
    <w:p w14:paraId="5A779605" w14:textId="77777777" w:rsidR="008667EE" w:rsidRDefault="008667EE">
      <w:pPr>
        <w:rPr>
          <w:rFonts w:ascii="Times New Roman" w:eastAsia="Times New Roman" w:hAnsi="Times New Roman" w:cs="Times New Roman"/>
          <w:b/>
          <w:color w:val="333333"/>
          <w:sz w:val="24"/>
          <w:szCs w:val="24"/>
        </w:rPr>
      </w:pPr>
    </w:p>
    <w:p w14:paraId="38C31B54" w14:textId="77777777" w:rsidR="008667EE" w:rsidRDefault="008667EE"/>
    <w:p w14:paraId="2FFC335E" w14:textId="77777777" w:rsidR="008667EE" w:rsidRDefault="008667EE">
      <w:pPr>
        <w:rPr>
          <w:rFonts w:ascii="Times New Roman" w:eastAsia="Times New Roman" w:hAnsi="Times New Roman" w:cs="Times New Roman"/>
          <w:b/>
          <w:color w:val="333333"/>
          <w:sz w:val="24"/>
          <w:szCs w:val="24"/>
          <w:highlight w:val="white"/>
        </w:rPr>
      </w:pPr>
    </w:p>
    <w:p w14:paraId="794B6C6B"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ctiveWritingStyle w:appName="MSWord" w:lang="es-CR" w:vendorID="64" w:dllVersion="6" w:nlCheck="1" w:checkStyle="0"/>
  <w:activeWritingStyle w:appName="MSWord" w:lang="es-CR" w:vendorID="64" w:dllVersion="4096" w:nlCheck="1" w:checkStyle="0"/>
  <w:activeWritingStyle w:appName="MSWord" w:lang="es-CR" w:vendorID="64" w:dllVersion="0" w:nlCheck="1" w:checkStyle="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0E0FEB"/>
    <w:rsid w:val="00172A3D"/>
    <w:rsid w:val="002C2F1F"/>
    <w:rsid w:val="002C7157"/>
    <w:rsid w:val="00326EE3"/>
    <w:rsid w:val="003B3740"/>
    <w:rsid w:val="0047019D"/>
    <w:rsid w:val="005F760D"/>
    <w:rsid w:val="006B6FD7"/>
    <w:rsid w:val="007F72C7"/>
    <w:rsid w:val="0085436F"/>
    <w:rsid w:val="008667EE"/>
    <w:rsid w:val="00945D7A"/>
    <w:rsid w:val="009D78EC"/>
    <w:rsid w:val="00B00EB2"/>
    <w:rsid w:val="00B23357"/>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5F9F"/>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tuloCar">
    <w:name w:val="Título Car"/>
    <w:basedOn w:val="Fuentedeprrafopredeter"/>
    <w:link w:val="Ttulo"/>
    <w:uiPriority w:val="10"/>
    <w:rsid w:val="0085436F"/>
    <w:rPr>
      <w:sz w:val="52"/>
      <w:szCs w:val="52"/>
    </w:rPr>
  </w:style>
  <w:style w:type="character" w:styleId="Hipervnculo">
    <w:name w:val="Hyperlink"/>
    <w:basedOn w:val="Fuentedeprrafopredeter"/>
    <w:uiPriority w:val="99"/>
    <w:unhideWhenUsed/>
    <w:rsid w:val="000E0FEB"/>
    <w:rPr>
      <w:color w:val="0000FF" w:themeColor="hyperlink"/>
      <w:u w:val="single"/>
    </w:rPr>
  </w:style>
  <w:style w:type="character" w:styleId="Mencinsinresolver">
    <w:name w:val="Unresolved Mention"/>
    <w:basedOn w:val="Fuentedeprrafopredeter"/>
    <w:uiPriority w:val="99"/>
    <w:semiHidden/>
    <w:unhideWhenUsed/>
    <w:rsid w:val="000E0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manuel.vargas_d@ucr.ac.c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eoportal.ucr.ac.cr/geoserver/mocupp_cafe/wms" TargetMode="External"/><Relationship Id="rId11" Type="http://schemas.openxmlformats.org/officeDocument/2006/relationships/theme" Target="theme/theme1.xml"/><Relationship Id="rId5" Type="http://schemas.openxmlformats.org/officeDocument/2006/relationships/hyperlink" Target="mailto:mauricio.vega.araya@una.ac.c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11</Pages>
  <Words>1835</Words>
  <Characters>10094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Maria Rocio Acuña Aguero</cp:lastModifiedBy>
  <cp:revision>12</cp:revision>
  <dcterms:created xsi:type="dcterms:W3CDTF">2022-04-01T21:39:00Z</dcterms:created>
  <dcterms:modified xsi:type="dcterms:W3CDTF">2026-06-10T21:05:00Z</dcterms:modified>
</cp:coreProperties>
</file>