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7_document.png" ContentType="image/png"/>
  <Override PartName="/word/media/image_rId8_document.jpe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E541" w14:textId="77777777" w:rsidR="0085436F" w:rsidRDefault="0085436F" w:rsidP="0085436F">
      <w:pPr>
        <w:pStyle w:val="Title"/>
        <w:jc w:val="center"/>
      </w:pPr>
      <w:r w:rsidRPr="000C5193">
        <w:t xml:space="preserve">Plantilla Vector </w:t>
      </w:r>
      <w:r w:rsidRPr="00205315">
        <w:t>ISO19115_2018</w:t>
      </w:r>
    </w:p>
    <w:p w14:paraId="487CC3F5" w14:textId="77777777" w:rsidR="005F760D" w:rsidRPr="005F760D" w:rsidRDefault="005F760D" w:rsidP="005F760D"/>
    <w:p w14:paraId="75766392" w14:textId="77777777" w:rsidR="008667EE" w:rsidRPr="002C7157"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1. Sección de Identificación</w:t>
      </w:r>
    </w:p>
    <w:p w14:paraId="59D6C283" w14:textId="77777777" w:rsidR="00F8587D" w:rsidRDefault="00F8587D">
      <w:pPr>
        <w:rPr>
          <w:rFonts w:ascii="Times New Roman" w:eastAsia="Times New Roman" w:hAnsi="Times New Roman" w:cs="Times New Roman"/>
          <w:b/>
          <w:color w:val="333333"/>
          <w:sz w:val="24"/>
          <w:szCs w:val="24"/>
          <w:highlight w:val="white"/>
        </w:rPr>
      </w:pPr>
    </w:p>
    <w:p w14:paraId="1EF0F9C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w:t>
      </w:r>
    </w:p>
    <w:p w14:paraId="1DAB072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Índice Combinado de Ruralidad por distrito de Costa Rica 2011 a escala 1:5.000</w:t>
      </w:r>
    </w:p>
    <w:p w14:paraId="453D73E6" w14:textId="77777777" w:rsidR="008667EE" w:rsidRDefault="008667EE">
      <w:pPr>
        <w:rPr>
          <w:rFonts w:ascii="Times New Roman" w:eastAsia="Times New Roman" w:hAnsi="Times New Roman" w:cs="Times New Roman"/>
          <w:color w:val="333333"/>
          <w:sz w:val="24"/>
          <w:szCs w:val="24"/>
          <w:highlight w:val="white"/>
        </w:rPr>
      </w:pPr>
    </w:p>
    <w:p w14:paraId="619422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 alternativo</w:t>
      </w:r>
    </w:p>
    <w:p w14:paraId="0AFCBAE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EG-UCR_ICR_2011_5K</w:t>
      </w:r>
    </w:p>
    <w:p w14:paraId="1C9B1C6B" w14:textId="77777777" w:rsidR="008667EE" w:rsidRDefault="008667EE">
      <w:pPr>
        <w:rPr>
          <w:rFonts w:ascii="Times New Roman" w:eastAsia="Times New Roman" w:hAnsi="Times New Roman" w:cs="Times New Roman"/>
          <w:color w:val="333333"/>
          <w:sz w:val="24"/>
          <w:szCs w:val="24"/>
          <w:highlight w:val="white"/>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8667EE" w14:paraId="1785CEF7" w14:textId="77777777">
        <w:trPr>
          <w:trHeight w:val="277"/>
        </w:trPr>
        <w:tc>
          <w:tcPr>
            <w:tcW w:w="4675" w:type="dxa"/>
          </w:tcPr>
          <w:p w14:paraId="059DE8F3"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Fechas</w:t>
            </w:r>
          </w:p>
        </w:tc>
        <w:tc>
          <w:tcPr>
            <w:tcW w:w="4675" w:type="dxa"/>
          </w:tcPr>
          <w:p w14:paraId="15FE6EF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Tipo de Fecha </w:t>
            </w:r>
          </w:p>
          <w:p w14:paraId="5CF3FEE0" w14:textId="77777777" w:rsidR="008667EE" w:rsidRDefault="008667EE">
            <w:pPr>
              <w:rPr>
                <w:rFonts w:ascii="Times New Roman" w:eastAsia="Times New Roman" w:hAnsi="Times New Roman" w:cs="Times New Roman"/>
                <w:color w:val="333333"/>
                <w:sz w:val="24"/>
                <w:szCs w:val="24"/>
              </w:rPr>
            </w:pPr>
          </w:p>
        </w:tc>
      </w:tr>
      <w:tr w:rsidR="008667EE" w14:paraId="7FEA0A2B" w14:textId="77777777">
        <w:trPr>
          <w:trHeight w:val="277"/>
        </w:trPr>
        <w:tc>
          <w:tcPr>
            <w:tcW w:w="4675" w:type="dxa"/>
          </w:tcPr>
          <w:p w14:paraId="03618950"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01/06/2020</w:t>
            </w:r>
          </w:p>
        </w:tc>
        <w:tc>
          <w:tcPr>
            <w:tcW w:w="4675" w:type="dxa"/>
          </w:tcPr>
          <w:p w14:paraId="4FDD82A6"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Creación</w:t>
            </w:r>
          </w:p>
        </w:tc>
      </w:tr>
    </w:tbl>
    <w:p w14:paraId="50951B17" w14:textId="77777777" w:rsidR="008667EE" w:rsidRDefault="008667EE">
      <w:pPr>
        <w:rPr>
          <w:rFonts w:ascii="Times New Roman" w:eastAsia="Times New Roman" w:hAnsi="Times New Roman" w:cs="Times New Roman"/>
          <w:sz w:val="24"/>
          <w:szCs w:val="24"/>
          <w:highlight w:val="white"/>
        </w:rPr>
      </w:pPr>
    </w:p>
    <w:p w14:paraId="033D2AC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Edición</w:t>
      </w:r>
    </w:p>
    <w:p w14:paraId="5C9F03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Primera edición</w:t>
      </w:r>
    </w:p>
    <w:p w14:paraId="5B66DA64" w14:textId="77777777" w:rsidR="008667EE" w:rsidRDefault="008667EE">
      <w:pPr>
        <w:rPr>
          <w:rFonts w:ascii="Times New Roman" w:eastAsia="Times New Roman" w:hAnsi="Times New Roman" w:cs="Times New Roman"/>
          <w:color w:val="333333"/>
          <w:sz w:val="24"/>
          <w:szCs w:val="24"/>
          <w:highlight w:val="white"/>
        </w:rPr>
      </w:pPr>
    </w:p>
    <w:p w14:paraId="13D51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Fecha de edición</w:t>
      </w:r>
    </w:p>
    <w:p w14:paraId="708A159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w:r>
    </w:p>
    <w:p w14:paraId="7C6A3343" w14:textId="77777777" w:rsidR="008667EE" w:rsidRDefault="008667EE">
      <w:pPr>
        <w:rPr>
          <w:rFonts w:ascii="Times New Roman" w:eastAsia="Times New Roman" w:hAnsi="Times New Roman" w:cs="Times New Roman"/>
          <w:color w:val="333333"/>
          <w:sz w:val="24"/>
          <w:szCs w:val="24"/>
          <w:highlight w:val="white"/>
        </w:rPr>
      </w:pPr>
    </w:p>
    <w:p w14:paraId="113D9E9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Formato de presentación </w:t>
      </w:r>
    </w:p>
    <w:p w14:paraId="03F97CB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Mapa digital</w:t>
      </w:r>
    </w:p>
    <w:p w14:paraId="15334ADC" w14:textId="77777777" w:rsidR="008667EE" w:rsidRDefault="008667EE">
      <w:pPr>
        <w:rPr>
          <w:rFonts w:ascii="Times New Roman" w:eastAsia="Times New Roman" w:hAnsi="Times New Roman" w:cs="Times New Roman"/>
          <w:color w:val="333333"/>
          <w:sz w:val="24"/>
          <w:szCs w:val="24"/>
          <w:highlight w:val="white"/>
        </w:rPr>
      </w:pPr>
    </w:p>
    <w:p w14:paraId="6BCB987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Resumen</w:t>
      </w:r>
    </w:p>
    <w:p w14:paraId="7CA5C09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El Índice Combinado de Ruralidad (ICR) o gradiente de ruralidad fue desarrollado en el proyecto de asistencia técnica “Nuevas narrativas para una transformación rural en América Latina y el Caribe”, implementado por la Sede Subregional de la Comisión Económica para América Latina y el Caribe (CEPAL) en México, con el apoyo financiero del Fondo Internacional de Desarrollo Agrícola (FIDA).
Creado a partir de los subíndices:
1. Índice Tridimensional de Ruralidad (ITR)
2. Índice Multivariado de Ruralidad (IMR)
3. Índice Funcional de Ruralidad (IFR)
Más información del proyecto y construcción metodológica en: https://www.cepal.org/es/fida-nuevas-narrativas/costa-rica</w:t>
      </w:r>
    </w:p>
    <w:p w14:paraId="7DDA17ED" w14:textId="77777777" w:rsidR="008667EE" w:rsidRDefault="008667EE">
      <w:pPr>
        <w:rPr>
          <w:rFonts w:ascii="Times New Roman" w:eastAsia="Times New Roman" w:hAnsi="Times New Roman" w:cs="Times New Roman"/>
          <w:color w:val="333333"/>
          <w:sz w:val="24"/>
          <w:szCs w:val="24"/>
          <w:highlight w:val="white"/>
        </w:rPr>
      </w:pPr>
    </w:p>
    <w:p w14:paraId="32D4CC6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Propósito</w:t>
      </w:r>
    </w:p>
    <w:p w14:paraId="28B2FF5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Proponer un nuevo concepto de ruralidad no dicotómica para Costa Rica, a través del análisis de datos geoestadísticos multidimensionales oficiales. Esta información es relevante para la planificación territorial y diversos fines públicos, académicos y de investigación.</w:t>
      </w:r>
    </w:p>
    <w:p w14:paraId="75F95CC0" w14:textId="77777777" w:rsidR="008667EE" w:rsidRDefault="008667EE">
      <w:pPr>
        <w:rPr>
          <w:rFonts w:ascii="Times New Roman" w:eastAsia="Times New Roman" w:hAnsi="Times New Roman" w:cs="Times New Roman"/>
          <w:color w:val="333333"/>
          <w:sz w:val="24"/>
          <w:szCs w:val="24"/>
          <w:highlight w:val="white"/>
        </w:rPr>
      </w:pPr>
    </w:p>
    <w:p w14:paraId="7A6836E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Crédito</w:t>
      </w:r>
    </w:p>
    <w:p w14:paraId="0B0EE6D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Milagro Saborío R, Marco Martínez M, Mario Samper K.
Comisión Económica para América Latina y el Caribe (CEPAL) en México, con el apoyo financiero del Fondo Internacional de Desarrollo Agrícola (FIDA).
Publicación en el geoportal institucional: Escuela de Geografía de la Universidad de Costa Rica.</w:t>
      </w:r>
    </w:p>
    <w:p w14:paraId="55BB162E" w14:textId="77777777" w:rsidR="008667EE" w:rsidRDefault="008667EE">
      <w:pPr>
        <w:rPr>
          <w:rFonts w:ascii="Times New Roman" w:eastAsia="Times New Roman" w:hAnsi="Times New Roman" w:cs="Times New Roman"/>
          <w:color w:val="333333"/>
          <w:sz w:val="24"/>
          <w:szCs w:val="24"/>
          <w:highlight w:val="white"/>
        </w:rPr>
      </w:pPr>
    </w:p>
    <w:p w14:paraId="054ECC8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Estado </w:t>
      </w:r>
    </w:p>
    <w:p w14:paraId="3B08835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Completo</w:t>
      </w:r>
    </w:p>
    <w:p w14:paraId="50A3CB4B" w14:textId="77777777" w:rsidR="008667EE" w:rsidRDefault="008667EE">
      <w:pPr>
        <w:rPr>
          <w:rFonts w:ascii="Times New Roman" w:eastAsia="Times New Roman" w:hAnsi="Times New Roman" w:cs="Times New Roman"/>
          <w:color w:val="333333"/>
          <w:sz w:val="24"/>
          <w:szCs w:val="24"/>
          <w:highlight w:val="white"/>
        </w:rPr>
      </w:pPr>
    </w:p>
    <w:p w14:paraId="36BACD8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Escala de los datos</w:t>
      </w:r>
    </w:p>
    <w:p w14:paraId="376C2A6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5000</w:t>
      </w:r>
    </w:p>
    <w:p w14:paraId="4BA3BA9C" w14:textId="77777777" w:rsidR="008667EE" w:rsidRDefault="008667EE">
      <w:pPr>
        <w:rPr>
          <w:rFonts w:ascii="Times New Roman" w:eastAsia="Times New Roman" w:hAnsi="Times New Roman" w:cs="Times New Roman"/>
          <w:color w:val="333333"/>
          <w:sz w:val="24"/>
          <w:szCs w:val="24"/>
          <w:highlight w:val="white"/>
        </w:rPr>
      </w:pPr>
    </w:p>
    <w:p w14:paraId="633AE2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mantenimiento y actualización</w:t>
      </w:r>
    </w:p>
    <w:p w14:paraId="6520089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No planificado</w:t>
      </w:r>
    </w:p>
    <w:p w14:paraId="18F6840A" w14:textId="77777777" w:rsidR="00945D7A" w:rsidRDefault="00945D7A">
      <w:pPr>
        <w:rPr>
          <w:rFonts w:ascii="Times New Roman" w:eastAsia="Times New Roman" w:hAnsi="Times New Roman" w:cs="Times New Roman"/>
          <w:sz w:val="24"/>
          <w:szCs w:val="24"/>
          <w:highlight w:val="white"/>
        </w:rPr>
      </w:pPr>
    </w:p>
    <w:p w14:paraId="44343EC9"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fecha de mantenimiento</w:t>
      </w:r>
    </w:p>
    <w:p w14:paraId="235985FB" w14:textId="77777777" w:rsidR="008667EE"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Última actualización</w:t>
      </w:r>
    </w:p>
    <w:p w14:paraId="3C75A34F" w14:textId="77777777" w:rsidR="0085436F" w:rsidRDefault="0085436F">
      <w:pPr>
        <w:rPr>
          <w:rFonts w:ascii="Times New Roman" w:eastAsia="Times New Roman" w:hAnsi="Times New Roman" w:cs="Times New Roman"/>
          <w:color w:val="333333"/>
          <w:sz w:val="24"/>
          <w:szCs w:val="24"/>
          <w:highlight w:val="white"/>
        </w:rPr>
      </w:pPr>
    </w:p>
    <w:p w14:paraId="0806DF3A" w14:textId="77777777" w:rsidR="0085436F" w:rsidRDefault="0085436F" w:rsidP="0085436F">
      <w:pPr>
        <w:rPr>
          <w:rFonts w:ascii="Times New Roman" w:eastAsia="Times New Roman" w:hAnsi="Times New Roman" w:cs="Times New Roman"/>
          <w:b/>
          <w:color w:val="333333"/>
          <w:sz w:val="24"/>
          <w:szCs w:val="24"/>
        </w:rPr>
      </w:pPr>
      <w:r w:rsidRPr="007321CA">
        <w:rPr>
          <w:rFonts w:ascii="Times New Roman" w:eastAsia="Times New Roman" w:hAnsi="Times New Roman" w:cs="Times New Roman"/>
          <w:b/>
          <w:color w:val="333333"/>
          <w:sz w:val="24"/>
          <w:szCs w:val="24"/>
        </w:rPr>
        <w:t>Fecha de Mantenimiento</w:t>
      </w:r>
    </w:p>
    <w:p w14:paraId="0AAE592A" w14:textId="22DD1AC9" w:rsidR="0085436F" w:rsidRDefault="0085436F">
      <w:pPr>
        <w:rPr>
          <w:rFonts w:ascii="Times New Roman" w:eastAsia="Times New Roman" w:hAnsi="Times New Roman" w:cs="Times New Roman"/>
          <w:sz w:val="24"/>
          <w:szCs w:val="24"/>
          <w:highlight w:val="white"/>
        </w:rPr>
      </w:pPr>
      <w:r w:rsidRPr="000C5193">
        <w:rPr>
          <w:rFonts w:ascii="Times New Roman" w:eastAsia="Times New Roman" w:hAnsi="Times New Roman" w:cs="Times New Roman"/>
          <w:sz w:val="24"/>
          <w:szCs w:val="24"/>
          <w:highlight w:val="white"/>
        </w:rPr>
        <w:t>08/11/2026</w:t>
      </w:r>
    </w:p>
    <w:p w14:paraId="5D9F505C" w14:textId="77777777" w:rsidR="00945D7A" w:rsidRDefault="00945D7A">
      <w:pPr>
        <w:rPr>
          <w:rFonts w:ascii="Times New Roman" w:eastAsia="Times New Roman" w:hAnsi="Times New Roman" w:cs="Times New Roman"/>
          <w:sz w:val="24"/>
          <w:szCs w:val="24"/>
          <w:highlight w:val="white"/>
        </w:rPr>
      </w:pPr>
    </w:p>
    <w:p w14:paraId="43DACACA"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representación espacial</w:t>
      </w:r>
    </w:p>
    <w:p w14:paraId="3BA27A67" w14:textId="77777777" w:rsidR="00945D7A" w:rsidRP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Vector</w:t>
      </w:r>
    </w:p>
    <w:p w14:paraId="633EA525" w14:textId="77777777" w:rsidR="008667EE" w:rsidRDefault="008667EE">
      <w:pPr>
        <w:rPr>
          <w:rFonts w:ascii="Times New Roman" w:eastAsia="Times New Roman" w:hAnsi="Times New Roman" w:cs="Times New Roman"/>
          <w:color w:val="333333"/>
          <w:sz w:val="24"/>
          <w:szCs w:val="24"/>
          <w:highlight w:val="white"/>
        </w:rPr>
      </w:pPr>
    </w:p>
    <w:p w14:paraId="7552739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w:t>
      </w:r>
    </w:p>
    <w:p w14:paraId="7728C74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Español</w:t>
      </w:r>
    </w:p>
    <w:p w14:paraId="72712EBA" w14:textId="77777777" w:rsidR="008667EE" w:rsidRDefault="008667EE">
      <w:pPr>
        <w:rPr>
          <w:rFonts w:ascii="Times New Roman" w:eastAsia="Times New Roman" w:hAnsi="Times New Roman" w:cs="Times New Roman"/>
          <w:sz w:val="24"/>
          <w:szCs w:val="24"/>
          <w:highlight w:val="white"/>
        </w:rPr>
      </w:pPr>
    </w:p>
    <w:p w14:paraId="7B1A8A3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4435F29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64A8801E" w14:textId="77777777" w:rsidR="008667EE" w:rsidRDefault="008667EE">
      <w:pPr>
        <w:rPr>
          <w:rFonts w:ascii="Times New Roman" w:eastAsia="Times New Roman" w:hAnsi="Times New Roman" w:cs="Times New Roman"/>
          <w:color w:val="333333"/>
          <w:sz w:val="24"/>
          <w:szCs w:val="24"/>
          <w:highlight w:val="white"/>
        </w:rPr>
      </w:pPr>
    </w:p>
    <w:p w14:paraId="2F47E301" w14:textId="77777777" w:rsidR="008667EE" w:rsidRDefault="0085436F">
      <w:pPr>
        <w:rPr>
          <w:rFonts w:ascii="Times New Roman" w:eastAsia="Times New Roman" w:hAnsi="Times New Roman" w:cs="Times New Roman"/>
          <w:b/>
          <w:color w:val="333333"/>
          <w:sz w:val="24"/>
          <w:szCs w:val="24"/>
          <w:highlight w:val="white"/>
        </w:rPr>
      </w:pPr>
      <w:bookmarkStart w:id="0" w:name="_heading=h.30j0zll" w:colFirst="0" w:colLast="0"/>
      <w:bookmarkEnd w:id="0"/>
      <w:r>
        <w:rPr>
          <w:rFonts w:ascii="Times New Roman" w:eastAsia="Times New Roman" w:hAnsi="Times New Roman" w:cs="Times New Roman"/>
          <w:b/>
          <w:color w:val="333333"/>
          <w:sz w:val="24"/>
          <w:szCs w:val="24"/>
          <w:highlight w:val="white"/>
        </w:rPr>
        <w:t>Código ISO País</w:t>
      </w:r>
    </w:p>
    <w:p w14:paraId="73DC6A9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69F2ED49" w14:textId="77777777" w:rsidR="008667EE" w:rsidRDefault="008667EE">
      <w:pPr>
        <w:rPr>
          <w:rFonts w:ascii="Times New Roman" w:eastAsia="Times New Roman" w:hAnsi="Times New Roman" w:cs="Times New Roman"/>
          <w:color w:val="333333"/>
          <w:sz w:val="24"/>
          <w:szCs w:val="24"/>
          <w:highlight w:val="white"/>
        </w:rPr>
      </w:pPr>
    </w:p>
    <w:p w14:paraId="27860B3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Palabra clave</w:t>
      </w:r>
    </w:p>
    <w:p w14:paraId="5C694D4A" w14:textId="77777777" w:rsidR="008667EE" w:rsidRDefault="008667EE">
      <w:pPr>
        <w:rPr>
          <w:rFonts w:ascii="Times New Roman" w:eastAsia="Times New Roman" w:hAnsi="Times New Roman" w:cs="Times New Roman"/>
          <w:b/>
          <w:color w:val="333333"/>
          <w:sz w:val="24"/>
          <w:szCs w:val="24"/>
        </w:rPr>
      </w:pPr>
    </w:p>
    <w:tbl>
      <w:tblPr>
        <w:tblStyle w:val="a2"/>
        <w:tblW w:w="9360" w:type="dxa"/>
        <w:tblInd w:w="0" w:type="dxa"/>
        <w:tblLayout w:type="fixed"/>
        <w:tblLook w:val="0600" w:firstRow="0" w:lastRow="0" w:firstColumn="0" w:lastColumn="0" w:noHBand="1" w:noVBand="1"/>
      </w:tblPr>
      <w:tblGrid>
        <w:gridCol w:w="4651"/>
        <w:gridCol w:w="4709"/>
      </w:tblGrid>
      <w:tr w:rsidR="008667EE" w14:paraId="111DEDBB"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EC709F1"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4D538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 de Palabra Clave</w:t>
            </w:r>
          </w:p>
          <w:p w14:paraId="42DC811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0520B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68C4E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Palabras Clave</w:t>
            </w:r>
          </w:p>
          <w:p w14:paraId="4FA8930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29B4C42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435E5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2B2D6D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Proyecto</w:t>
            </w:r>
          </w:p>
          <w:p w14:paraId="01E8C07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92B43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BC3DC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Nuevas narrativas para una transformación rural</w:t>
            </w:r>
          </w:p>
          <w:p w14:paraId="53EF98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566A5D7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6D712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3FAC52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Ruralidad</w:t>
            </w:r>
          </w:p>
        </w:tc>
      </w:tr>
      <w:tr w:rsidR="008667EE" w14:paraId="697AB23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9027B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A51A6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Geoestadística</w:t>
            </w:r>
          </w:p>
        </w:tc>
      </w:tr>
      <w:tr w:rsidR="008667EE" w14:paraId="124C29F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313CA9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494FB7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Costa Rica</w:t>
            </w:r>
          </w:p>
        </w:tc>
      </w:tr>
      <w:tr w:rsidR="008667EE" w14:paraId="7E75307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EF2BC6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Tiempo o temporal</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133775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2011</w:t>
            </w:r>
          </w:p>
        </w:tc>
      </w:tr>
      <w:tr w:rsidR="008667EE" w14:paraId="1B7D9FA9"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70D167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${TipoPalabraClave6}</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C88E9C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${Keyword6}</w:t>
            </w:r>
          </w:p>
        </w:tc>
      </w:tr>
      <w:tr w:rsidR="008667EE" w14:paraId="3E70B5C4"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3D62CF7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${TipoPalabraClave7}</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2BED7F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${Keyword7}</w:t>
            </w:r>
          </w:p>
        </w:tc>
      </w:tr>
      <w:tr w:rsidR="008667EE" w14:paraId="4898367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4F9E42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${TipoPalabraClave8}</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1B2EF6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${Keyword8}</w:t>
            </w:r>
          </w:p>
        </w:tc>
      </w:tr>
      <w:tr w:rsidR="008667EE" w14:paraId="39B0ACCE"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26D3A9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${TipoPalabraClave9}</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36E4D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${Keyword9}</w:t>
            </w:r>
          </w:p>
        </w:tc>
      </w:tr>
      <w:tr w:rsidR="008667EE" w14:paraId="65F976A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E232A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${TipoPalabraClave10}</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5BE060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${Keyword10}</w:t>
            </w:r>
          </w:p>
        </w:tc>
      </w:tr>
      <w:tr w:rsidR="008667EE" w14:paraId="7A42B6B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E49F5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${TipoPalabraClave11}</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665C33F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${Keyword11}</w:t>
            </w:r>
          </w:p>
        </w:tc>
      </w:tr>
      <w:tr w:rsidR="008667EE" w14:paraId="731E607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C6778F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${TipoPalabraClave12}</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898A5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${Keyword12}</w:t>
            </w:r>
          </w:p>
        </w:tc>
      </w:tr>
      <w:tr w:rsidR="008667EE" w14:paraId="2749E28C"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F68E7F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${TipoPalabraClave13}</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697C41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${Keyword13}</w:t>
            </w:r>
          </w:p>
        </w:tc>
      </w:tr>
      <w:tr w:rsidR="008667EE" w14:paraId="34CBA1F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5884DF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${TipoPalabraClave14}</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7C8FD42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${Keyword14}</w:t>
            </w:r>
          </w:p>
        </w:tc>
      </w:tr>
      <w:tr w:rsidR="008667EE" w14:paraId="69B0E82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311052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${TipoPalabraClave15}</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EFF782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${Keyword15}</w:t>
            </w:r>
          </w:p>
        </w:tc>
      </w:tr>
    </w:tbl>
    <w:p w14:paraId="42C7004D" w14:textId="77777777" w:rsidR="008667EE" w:rsidRDefault="008667EE">
      <w:pPr>
        <w:jc w:val="both"/>
        <w:rPr>
          <w:rFonts w:ascii="Times New Roman" w:eastAsia="Times New Roman" w:hAnsi="Times New Roman" w:cs="Times New Roman"/>
          <w:color w:val="333333"/>
          <w:sz w:val="24"/>
          <w:szCs w:val="24"/>
          <w:highlight w:val="white"/>
        </w:rPr>
      </w:pPr>
    </w:p>
    <w:p w14:paraId="67636588" w14:textId="77777777" w:rsidR="008667EE" w:rsidRDefault="0085436F">
      <w:pPr>
        <w:rPr>
          <w:rFonts w:ascii="Times New Roman" w:eastAsia="Times New Roman" w:hAnsi="Times New Roman" w:cs="Times New Roman"/>
          <w:b/>
          <w:color w:val="333333"/>
          <w:sz w:val="24"/>
          <w:szCs w:val="24"/>
          <w:highlight w:val="white"/>
        </w:rPr>
      </w:pPr>
      <w:bookmarkStart w:id="1" w:name="_heading=h.1fob9te" w:colFirst="0" w:colLast="0"/>
      <w:bookmarkEnd w:id="1"/>
      <w:r>
        <w:rPr>
          <w:rFonts w:ascii="Times New Roman" w:eastAsia="Times New Roman" w:hAnsi="Times New Roman" w:cs="Times New Roman"/>
          <w:b/>
          <w:color w:val="333333"/>
          <w:sz w:val="24"/>
          <w:szCs w:val="24"/>
          <w:highlight w:val="white"/>
        </w:rPr>
        <w:t>Restricciones de acceso</w:t>
      </w:r>
    </w:p>
    <w:p w14:paraId="6B3B114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5411FEAC" w14:textId="77777777" w:rsidR="008667EE" w:rsidRDefault="008667EE">
      <w:pPr>
        <w:rPr>
          <w:rFonts w:ascii="Times New Roman" w:eastAsia="Times New Roman" w:hAnsi="Times New Roman" w:cs="Times New Roman"/>
          <w:color w:val="333333"/>
          <w:sz w:val="24"/>
          <w:szCs w:val="24"/>
          <w:highlight w:val="white"/>
        </w:rPr>
      </w:pPr>
    </w:p>
    <w:p w14:paraId="5163E353" w14:textId="77777777" w:rsidR="008667EE" w:rsidRDefault="0085436F">
      <w:pPr>
        <w:rPr>
          <w:rFonts w:ascii="Times New Roman" w:eastAsia="Times New Roman" w:hAnsi="Times New Roman" w:cs="Times New Roman"/>
          <w:b/>
          <w:color w:val="333333"/>
          <w:sz w:val="24"/>
          <w:szCs w:val="24"/>
          <w:highlight w:val="white"/>
        </w:rPr>
      </w:pPr>
      <w:bookmarkStart w:id="2" w:name="_heading=h.3znysh7" w:colFirst="0" w:colLast="0"/>
      <w:bookmarkEnd w:id="2"/>
      <w:r>
        <w:rPr>
          <w:rFonts w:ascii="Times New Roman" w:eastAsia="Times New Roman" w:hAnsi="Times New Roman" w:cs="Times New Roman"/>
          <w:b/>
          <w:color w:val="333333"/>
          <w:sz w:val="24"/>
          <w:szCs w:val="24"/>
          <w:highlight w:val="white"/>
        </w:rPr>
        <w:t>Restricciones de uso</w:t>
      </w:r>
    </w:p>
    <w:p w14:paraId="0014D50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3A3C1F6A" w14:textId="77777777" w:rsidR="008667EE" w:rsidRDefault="008667EE">
      <w:pPr>
        <w:rPr>
          <w:rFonts w:ascii="Times New Roman" w:eastAsia="Times New Roman" w:hAnsi="Times New Roman" w:cs="Times New Roman"/>
          <w:color w:val="333333"/>
          <w:sz w:val="24"/>
          <w:szCs w:val="24"/>
          <w:highlight w:val="white"/>
        </w:rPr>
      </w:pPr>
    </w:p>
    <w:p w14:paraId="2F8E0B1D"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Otras restricciones</w:t>
      </w:r>
    </w:p>
    <w:p w14:paraId="774D245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 uso tendrá carácter libre y gratuito, siempre que se mencione el origen y propiedad de los datos.</w:t>
      </w:r>
    </w:p>
    <w:p w14:paraId="6577D80C" w14:textId="77777777" w:rsidR="008667EE" w:rsidRDefault="008667EE">
      <w:pPr>
        <w:rPr>
          <w:rFonts w:ascii="Times New Roman" w:eastAsia="Times New Roman" w:hAnsi="Times New Roman" w:cs="Times New Roman"/>
          <w:sz w:val="24"/>
          <w:szCs w:val="24"/>
          <w:highlight w:val="white"/>
        </w:rPr>
      </w:pPr>
    </w:p>
    <w:p w14:paraId="41A838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Tema o categoría</w:t>
      </w:r>
    </w:p>
    <w:p w14:paraId="6D83AF3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Sociedad</w:t>
      </w:r>
    </w:p>
    <w:p w14:paraId="6FE4DBDD" w14:textId="77777777" w:rsidR="008667EE" w:rsidRDefault="008667EE">
      <w:pPr>
        <w:tabs>
          <w:tab w:val="left" w:pos="1845"/>
        </w:tabs>
        <w:rPr>
          <w:rFonts w:ascii="Times New Roman" w:eastAsia="Times New Roman" w:hAnsi="Times New Roman" w:cs="Times New Roman"/>
          <w:color w:val="333333"/>
          <w:sz w:val="24"/>
          <w:szCs w:val="24"/>
          <w:highlight w:val="white"/>
        </w:rPr>
      </w:pPr>
    </w:p>
    <w:p w14:paraId="39D3B13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Información suplementaria</w:t>
      </w:r>
    </w:p>
    <w:p w14:paraId="09431FB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Atributos por distrito: código del distrito según la División Territorial Administrativa, provincia, cantón, distrito, región de planificación, área, valor del ICR 2011 y clasificación del territorio (rural, en transición o urbano). Cubre los 491 distritos de la división distrital de Costa Rica del año 2011, incluida la Isla del Coco.</w:t>
      </w:r>
    </w:p>
    <w:p w14:paraId="6F239B6B" w14:textId="77777777" w:rsidR="008667EE" w:rsidRDefault="008667EE">
      <w:pPr>
        <w:rPr>
          <w:rFonts w:ascii="Times New Roman" w:eastAsia="Times New Roman" w:hAnsi="Times New Roman" w:cs="Times New Roman"/>
          <w:b/>
          <w:color w:val="333333"/>
          <w:sz w:val="24"/>
          <w:szCs w:val="24"/>
          <w:highlight w:val="white"/>
        </w:rPr>
      </w:pPr>
    </w:p>
    <w:p w14:paraId="440E5B1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8"/>
          <w:szCs w:val="28"/>
          <w:highlight w:val="white"/>
        </w:rPr>
        <w:t>1.1 Punto de contacto</w:t>
      </w:r>
    </w:p>
    <w:p w14:paraId="75C89D7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C4E264A"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Marco Martínez M</w:t>
      </w:r>
    </w:p>
    <w:p w14:paraId="4D1FBE1F" w14:textId="77777777" w:rsidR="008667EE" w:rsidRDefault="008667EE">
      <w:pPr>
        <w:rPr>
          <w:rFonts w:ascii="Times New Roman" w:eastAsia="Times New Roman" w:hAnsi="Times New Roman" w:cs="Times New Roman"/>
          <w:color w:val="333333"/>
          <w:sz w:val="24"/>
          <w:szCs w:val="24"/>
          <w:highlight w:val="white"/>
        </w:rPr>
      </w:pPr>
    </w:p>
    <w:p w14:paraId="55CD91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A63920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Comisión Económica para América Latina y el Caribe (CEPAL)</w:t>
      </w:r>
    </w:p>
    <w:p w14:paraId="68E4FB97" w14:textId="77777777" w:rsidR="008667EE" w:rsidRDefault="008667EE">
      <w:pPr>
        <w:rPr>
          <w:rFonts w:ascii="Times New Roman" w:eastAsia="Times New Roman" w:hAnsi="Times New Roman" w:cs="Times New Roman"/>
          <w:sz w:val="24"/>
          <w:szCs w:val="24"/>
          <w:highlight w:val="white"/>
        </w:rPr>
      </w:pPr>
    </w:p>
    <w:p w14:paraId="3394B7C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6B5B4B0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Consultor</w:t>
      </w:r>
    </w:p>
    <w:p w14:paraId="2859F714" w14:textId="77777777" w:rsidR="008667EE" w:rsidRDefault="008667EE">
      <w:pPr>
        <w:rPr>
          <w:rFonts w:ascii="Times New Roman" w:eastAsia="Times New Roman" w:hAnsi="Times New Roman" w:cs="Times New Roman"/>
          <w:sz w:val="24"/>
          <w:szCs w:val="24"/>
          <w:highlight w:val="white"/>
        </w:rPr>
      </w:pPr>
    </w:p>
    <w:p w14:paraId="1E6882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2A5A8043"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CF75318" w14:textId="77777777" w:rsidR="008667EE" w:rsidRDefault="008667EE">
      <w:pPr>
        <w:rPr>
          <w:rFonts w:ascii="Times New Roman" w:eastAsia="Times New Roman" w:hAnsi="Times New Roman" w:cs="Times New Roman"/>
          <w:color w:val="333333"/>
          <w:sz w:val="24"/>
          <w:szCs w:val="24"/>
          <w:highlight w:val="white"/>
        </w:rPr>
      </w:pPr>
    </w:p>
    <w:p w14:paraId="673BA7D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8402-8778</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Celular</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Fax</w:t>
            </w:r>
          </w:p>
        </w:tc>
      </w:tr>
    </w:tbl>
    <w:p w14:paraId="073E7203" w14:textId="77777777" w:rsidR="00945D7A" w:rsidRDefault="00945D7A">
      <w:pPr>
        <w:rPr>
          <w:rFonts w:ascii="Times New Roman" w:eastAsia="Times New Roman" w:hAnsi="Times New Roman" w:cs="Times New Roman"/>
          <w:color w:val="333333"/>
          <w:sz w:val="24"/>
          <w:szCs w:val="24"/>
          <w:highlight w:val="white"/>
        </w:rPr>
      </w:pPr>
    </w:p>
    <w:p w14:paraId="01A89E0F" w14:textId="77777777" w:rsidR="00945D7A" w:rsidRDefault="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Horario de atención</w:t>
      </w:r>
    </w:p>
    <w:p w14:paraId="3CC44512" w14:textId="77777777" w:rsid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w:r>
    </w:p>
    <w:p w14:paraId="509A900B" w14:textId="77777777" w:rsidR="008667EE" w:rsidRDefault="008667EE">
      <w:pPr>
        <w:rPr>
          <w:rFonts w:ascii="Times New Roman" w:eastAsia="Times New Roman" w:hAnsi="Times New Roman" w:cs="Times New Roman"/>
          <w:sz w:val="24"/>
          <w:szCs w:val="24"/>
          <w:highlight w:val="white"/>
        </w:rPr>
      </w:pPr>
    </w:p>
    <w:p w14:paraId="5494C66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6A8BE6B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José</w:t>
      </w:r>
    </w:p>
    <w:p w14:paraId="141E9BAD" w14:textId="77777777" w:rsidR="008667EE" w:rsidRDefault="008667EE">
      <w:pPr>
        <w:rPr>
          <w:rFonts w:ascii="Times New Roman" w:eastAsia="Times New Roman" w:hAnsi="Times New Roman" w:cs="Times New Roman"/>
          <w:sz w:val="24"/>
          <w:szCs w:val="24"/>
          <w:highlight w:val="white"/>
        </w:rPr>
      </w:pPr>
    </w:p>
    <w:p w14:paraId="7547013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400715E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José</w:t>
      </w:r>
    </w:p>
    <w:p w14:paraId="6AE097FC" w14:textId="77777777" w:rsidR="008667EE" w:rsidRDefault="008667EE">
      <w:pPr>
        <w:rPr>
          <w:rFonts w:ascii="Times New Roman" w:eastAsia="Times New Roman" w:hAnsi="Times New Roman" w:cs="Times New Roman"/>
          <w:sz w:val="24"/>
          <w:szCs w:val="24"/>
          <w:highlight w:val="white"/>
        </w:rPr>
      </w:pPr>
    </w:p>
    <w:p w14:paraId="4533808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Provincia</w:t>
      </w:r>
    </w:p>
    <w:p w14:paraId="63D7918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José</w:t>
      </w:r>
    </w:p>
    <w:p w14:paraId="5FF73FAF" w14:textId="77777777" w:rsidR="008667EE" w:rsidRDefault="008667EE">
      <w:pPr>
        <w:rPr>
          <w:rFonts w:ascii="Times New Roman" w:eastAsia="Times New Roman" w:hAnsi="Times New Roman" w:cs="Times New Roman"/>
          <w:sz w:val="24"/>
          <w:szCs w:val="24"/>
          <w:highlight w:val="white"/>
        </w:rPr>
      </w:pPr>
    </w:p>
    <w:p w14:paraId="2B5313A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2D251FB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w:r>
    </w:p>
    <w:p w14:paraId="043F9977" w14:textId="77777777" w:rsidR="008667EE" w:rsidRDefault="008667EE">
      <w:pPr>
        <w:rPr>
          <w:rFonts w:ascii="Times New Roman" w:eastAsia="Times New Roman" w:hAnsi="Times New Roman" w:cs="Times New Roman"/>
          <w:color w:val="333333"/>
          <w:sz w:val="24"/>
          <w:szCs w:val="24"/>
          <w:highlight w:val="white"/>
        </w:rPr>
      </w:pPr>
    </w:p>
    <w:p w14:paraId="16EF0AC1"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6B7C3B2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Costa Rica</w:t>
      </w:r>
    </w:p>
    <w:p w14:paraId="17F5DAA7" w14:textId="77777777" w:rsidR="008667EE" w:rsidRDefault="008667EE">
      <w:pPr>
        <w:rPr>
          <w:rFonts w:ascii="Times New Roman" w:eastAsia="Times New Roman" w:hAnsi="Times New Roman" w:cs="Times New Roman"/>
          <w:b/>
          <w:color w:val="333333"/>
          <w:sz w:val="24"/>
          <w:szCs w:val="24"/>
          <w:highlight w:val="white"/>
        </w:rPr>
      </w:pPr>
    </w:p>
    <w:p w14:paraId="4DD1F4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AAA8A1D"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marcom2391@gmail.com</w:t>
      </w:r>
    </w:p>
    <w:p w14:paraId="4B81423E" w14:textId="77777777" w:rsidR="008667EE" w:rsidRDefault="008667EE">
      <w:pPr>
        <w:rPr>
          <w:rFonts w:ascii="Times New Roman" w:eastAsia="Times New Roman" w:hAnsi="Times New Roman" w:cs="Times New Roman"/>
          <w:sz w:val="24"/>
          <w:szCs w:val="24"/>
          <w:highlight w:val="white"/>
        </w:rPr>
      </w:pPr>
    </w:p>
    <w:p w14:paraId="38D717D8"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2. Sección de Distribución</w:t>
      </w:r>
    </w:p>
    <w:p w14:paraId="2EBA92B6" w14:textId="77777777" w:rsidR="008667EE" w:rsidRDefault="008667EE">
      <w:pPr>
        <w:rPr>
          <w:rFonts w:ascii="Times New Roman" w:eastAsia="Times New Roman" w:hAnsi="Times New Roman" w:cs="Times New Roman"/>
          <w:b/>
          <w:color w:val="333333"/>
          <w:sz w:val="24"/>
          <w:szCs w:val="24"/>
          <w:highlight w:val="white"/>
        </w:rPr>
      </w:pPr>
    </w:p>
    <w:tbl>
      <w:tblPr>
        <w:tblStyle w:val="a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00"/>
        <w:gridCol w:w="7056"/>
      </w:tblGrid>
      <w:tr w:rsidR="008667EE" w14:paraId="0FC441E5" w14:textId="77777777">
        <w:trPr>
          <w:trHeight w:val="600"/>
        </w:trPr>
        <w:tc>
          <w:tcPr>
            <w:tcW w:w="2300" w:type="dxa"/>
            <w:vMerge w:val="restart"/>
            <w:tcMar>
              <w:top w:w="100" w:type="dxa"/>
              <w:left w:w="100" w:type="dxa"/>
              <w:bottom w:w="100" w:type="dxa"/>
              <w:right w:w="100" w:type="dxa"/>
            </w:tcMar>
          </w:tcPr>
          <w:p w14:paraId="469B1068" w14:textId="77777777" w:rsidR="008667EE" w:rsidRDefault="0085436F">
            <w:pPr>
              <w:rPr>
                <w:rFonts w:ascii="Times New Roman" w:eastAsia="Times New Roman" w:hAnsi="Times New Roman" w:cs="Times New Roman"/>
                <w:sz w:val="24"/>
                <w:szCs w:val="24"/>
              </w:rPr>
            </w:pPr>
            <w:bookmarkStart w:id="3" w:name="_heading=h.2et92p0" w:colFirst="0" w:colLast="0"/>
            <w:bookmarkEnd w:id="3"/>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5D139C7" w14:textId="77777777" w:rsidR="008667EE" w:rsidRDefault="0085436F">
            <w:pPr>
              <w:widowControl w:val="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Sección 1</w:t>
            </w:r>
          </w:p>
          <w:p w14:paraId="06A2528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7056" w:type="dxa"/>
            <w:tcMar>
              <w:top w:w="100" w:type="dxa"/>
              <w:left w:w="100" w:type="dxa"/>
              <w:bottom w:w="100" w:type="dxa"/>
              <w:right w:w="100" w:type="dxa"/>
            </w:tcMar>
          </w:tcPr>
          <w:p w14:paraId="1C44A03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Formato:                               </w:t>
            </w:r>
            <w:r>
              <w:rPr>
                <w:rFonts w:ascii="Times New Roman" w:eastAsia="Times New Roman" w:hAnsi="Times New Roman" w:cs="Times New Roman"/>
                <w:sz w:val="24"/>
                <w:szCs w:val="24"/>
              </w:rPr>
              <w:t>ESRI Shapefile</w:t>
            </w:r>
          </w:p>
        </w:tc>
      </w:tr>
      <w:tr w:rsidR="008667EE" w14:paraId="574AEB30" w14:textId="77777777">
        <w:trPr>
          <w:trHeight w:val="600"/>
        </w:trPr>
        <w:tc>
          <w:tcPr>
            <w:tcW w:w="2300" w:type="dxa"/>
            <w:vMerge/>
            <w:tcMar>
              <w:top w:w="100" w:type="dxa"/>
              <w:left w:w="100" w:type="dxa"/>
              <w:bottom w:w="100" w:type="dxa"/>
              <w:right w:w="100" w:type="dxa"/>
            </w:tcMar>
          </w:tcPr>
          <w:p w14:paraId="772099B9"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38B63C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23BE2BA"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URL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para servicio OGC: </w:t>
            </w:r>
            <w:r>
              <w:rPr>
                <w:rFonts w:ascii="Times New Roman" w:eastAsia="Times New Roman" w:hAnsi="Times New Roman" w:cs="Times New Roman"/>
                <w:sz w:val="24"/>
                <w:szCs w:val="24"/>
              </w:rPr>
              <w:t>https://geoportal.ucr.ac.cr/geoserver/eg/wms</w:t>
            </w:r>
          </w:p>
          <w:p w14:paraId="0E75C67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13E78CAC" w14:textId="77777777">
        <w:trPr>
          <w:trHeight w:val="600"/>
        </w:trPr>
        <w:tc>
          <w:tcPr>
            <w:tcW w:w="2300" w:type="dxa"/>
            <w:vMerge/>
            <w:tcMar>
              <w:top w:w="100" w:type="dxa"/>
              <w:left w:w="100" w:type="dxa"/>
              <w:bottom w:w="100" w:type="dxa"/>
              <w:right w:w="100" w:type="dxa"/>
            </w:tcMar>
          </w:tcPr>
          <w:p w14:paraId="702D803A"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C9D319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5839BA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Protocolo: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sz w:val="24"/>
                <w:szCs w:val="24"/>
              </w:rPr>
              <w:t>Servicio de Mapas OGC-WMS</w:t>
            </w:r>
          </w:p>
          <w:p w14:paraId="34F772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47019D" w14:paraId="454CFB9B" w14:textId="77777777">
        <w:trPr>
          <w:trHeight w:val="600"/>
        </w:trPr>
        <w:tc>
          <w:tcPr>
            <w:tcW w:w="2300" w:type="dxa"/>
            <w:vMerge/>
            <w:tcMar>
              <w:top w:w="100" w:type="dxa"/>
              <w:left w:w="100" w:type="dxa"/>
              <w:bottom w:w="100" w:type="dxa"/>
              <w:right w:w="100" w:type="dxa"/>
            </w:tcMar>
          </w:tcPr>
          <w:p w14:paraId="350C6087" w14:textId="77777777" w:rsidR="0047019D" w:rsidRDefault="0047019D">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36DFDDCE" w14:textId="77777777" w:rsidR="0047019D" w:rsidRDefault="0047019D">
            <w:pPr>
              <w:widowControl w:val="0"/>
              <w:rPr>
                <w:rFonts w:ascii="Times New Roman" w:eastAsia="Times New Roman" w:hAnsi="Times New Roman" w:cs="Times New Roman"/>
                <w:sz w:val="24"/>
                <w:szCs w:val="24"/>
              </w:rPr>
            </w:pPr>
            <w:r w:rsidRPr="00D85211">
              <w:rPr>
                <w:rFonts w:ascii="Times New Roman" w:eastAsia="Times New Roman" w:hAnsi="Times New Roman" w:cs="Times New Roman"/>
                <w:b/>
                <w:sz w:val="24"/>
                <w:szCs w:val="24"/>
              </w:rPr>
              <w:t>Nombre del recurso: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ICR_dist2011</w:t>
            </w:r>
          </w:p>
        </w:tc>
      </w:tr>
      <w:tr w:rsidR="008667EE" w14:paraId="3B1C62BE" w14:textId="77777777">
        <w:trPr>
          <w:trHeight w:val="600"/>
        </w:trPr>
        <w:tc>
          <w:tcPr>
            <w:tcW w:w="2300" w:type="dxa"/>
            <w:vMerge/>
            <w:tcMar>
              <w:top w:w="100" w:type="dxa"/>
              <w:left w:w="100" w:type="dxa"/>
              <w:bottom w:w="100" w:type="dxa"/>
              <w:right w:w="100" w:type="dxa"/>
            </w:tcMar>
          </w:tcPr>
          <w:p w14:paraId="355D45FF"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5653159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C6F0B8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Descripción: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 </w:t>
            </w:r>
            <w:r>
              <w:rPr>
                <w:rFonts w:ascii="Times New Roman" w:eastAsia="Times New Roman" w:hAnsi="Times New Roman" w:cs="Times New Roman"/>
                <w:sz w:val="24"/>
                <w:szCs w:val="24"/>
              </w:rPr>
              <w:t>Índice Combinado de Ruralidad por distrito de Costa Rica, división distrital 2011.</w:t>
            </w:r>
          </w:p>
          <w:p w14:paraId="5B1B230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3E5A2BA4" w14:textId="77777777">
        <w:trPr>
          <w:trHeight w:val="600"/>
        </w:trPr>
        <w:tc>
          <w:tcPr>
            <w:tcW w:w="2300" w:type="dxa"/>
            <w:vMerge/>
            <w:tcMar>
              <w:top w:w="100" w:type="dxa"/>
              <w:left w:w="100" w:type="dxa"/>
              <w:bottom w:w="100" w:type="dxa"/>
              <w:right w:w="100" w:type="dxa"/>
            </w:tcMar>
          </w:tcPr>
          <w:p w14:paraId="4B04F5A1"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84FFC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FA3149A" w14:textId="77777777" w:rsidR="008667EE" w:rsidRPr="009D78EC" w:rsidRDefault="0085436F">
            <w:pPr>
              <w:widowControl w:val="0"/>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 xml:space="preserve">Función:                               </w:t>
            </w:r>
            <w:r>
              <w:rPr>
                <w:rFonts w:ascii="Times New Roman" w:eastAsia="Times New Roman" w:hAnsi="Times New Roman" w:cs="Times New Roman"/>
                <w:color w:val="333333"/>
                <w:sz w:val="24"/>
                <w:szCs w:val="24"/>
              </w:rPr>
              <w:t>Información</w:t>
            </w:r>
          </w:p>
        </w:tc>
      </w:tr>
    </w:tbl>
    <w:p w14:paraId="2449084C"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20D01DA8" w14:textId="77777777" w:rsidR="008667EE" w:rsidRDefault="008667EE">
      <w:pPr>
        <w:rPr>
          <w:rFonts w:ascii="Times New Roman" w:eastAsia="Times New Roman" w:hAnsi="Times New Roman" w:cs="Times New Roman"/>
          <w:b/>
          <w:color w:val="333333"/>
          <w:sz w:val="28"/>
          <w:szCs w:val="28"/>
          <w:highlight w:val="white"/>
        </w:rPr>
      </w:pPr>
    </w:p>
    <w:p w14:paraId="6B0E8BE6"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3. Sección de representación espacial</w:t>
      </w:r>
    </w:p>
    <w:p w14:paraId="2819D68A" w14:textId="77777777" w:rsidR="008667EE" w:rsidRDefault="008667EE">
      <w:pPr>
        <w:rPr>
          <w:rFonts w:ascii="Times New Roman" w:eastAsia="Times New Roman" w:hAnsi="Times New Roman" w:cs="Times New Roman"/>
          <w:b/>
          <w:color w:val="333333"/>
          <w:sz w:val="28"/>
          <w:szCs w:val="28"/>
          <w:highlight w:val="white"/>
        </w:rPr>
      </w:pPr>
    </w:p>
    <w:p w14:paraId="024839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topología:</w:t>
      </w:r>
    </w:p>
    <w:p w14:paraId="27DF881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Solo geometría</w:t>
      </w:r>
    </w:p>
    <w:p w14:paraId="45745018" w14:textId="77777777" w:rsidR="008667EE" w:rsidRDefault="008667EE">
      <w:pPr>
        <w:rPr>
          <w:rFonts w:ascii="Times New Roman" w:eastAsia="Times New Roman" w:hAnsi="Times New Roman" w:cs="Times New Roman"/>
          <w:sz w:val="24"/>
          <w:szCs w:val="24"/>
          <w:highlight w:val="white"/>
        </w:rPr>
      </w:pPr>
    </w:p>
    <w:p w14:paraId="1A3177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objeto geométrico:</w:t>
      </w:r>
    </w:p>
    <w:p w14:paraId="76C6CC80"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Superficie</w:t>
      </w:r>
    </w:p>
    <w:p w14:paraId="43A03E1D" w14:textId="77777777" w:rsidR="008667EE" w:rsidRDefault="008667EE">
      <w:pPr>
        <w:rPr>
          <w:rFonts w:ascii="Times New Roman" w:eastAsia="Times New Roman" w:hAnsi="Times New Roman" w:cs="Times New Roman"/>
          <w:sz w:val="24"/>
          <w:szCs w:val="24"/>
          <w:highlight w:val="white"/>
        </w:rPr>
      </w:pPr>
    </w:p>
    <w:p w14:paraId="757BC2D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Número de objetos geométricos:</w:t>
      </w:r>
    </w:p>
    <w:p w14:paraId="27EF7A7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491</w:t>
      </w:r>
    </w:p>
    <w:p w14:paraId="29391918" w14:textId="77777777" w:rsidR="008667EE" w:rsidRDefault="008667EE">
      <w:pPr>
        <w:rPr>
          <w:rFonts w:ascii="Times New Roman" w:eastAsia="Times New Roman" w:hAnsi="Times New Roman" w:cs="Times New Roman"/>
          <w:sz w:val="24"/>
          <w:szCs w:val="24"/>
        </w:rPr>
      </w:pPr>
    </w:p>
    <w:p w14:paraId="0E84719B"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4. Sección del sistema de referencia</w:t>
      </w:r>
    </w:p>
    <w:p w14:paraId="0A071084" w14:textId="77777777" w:rsidR="008667EE" w:rsidRDefault="008667EE">
      <w:pPr>
        <w:rPr>
          <w:rFonts w:ascii="Times New Roman" w:eastAsia="Times New Roman" w:hAnsi="Times New Roman" w:cs="Times New Roman"/>
          <w:b/>
          <w:color w:val="333333"/>
          <w:sz w:val="24"/>
          <w:szCs w:val="24"/>
          <w:highlight w:val="white"/>
        </w:rPr>
      </w:pPr>
    </w:p>
    <w:p w14:paraId="4C115D3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sistema de referencia</w:t>
      </w:r>
    </w:p>
    <w:p w14:paraId="5130CDFB"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Proyectada</w:t>
      </w:r>
    </w:p>
    <w:p w14:paraId="585B0454" w14:textId="77777777" w:rsidR="008667EE" w:rsidRDefault="008667EE">
      <w:pPr>
        <w:rPr>
          <w:rFonts w:ascii="Times New Roman" w:eastAsia="Times New Roman" w:hAnsi="Times New Roman" w:cs="Times New Roman"/>
          <w:sz w:val="24"/>
          <w:szCs w:val="24"/>
          <w:highlight w:val="white"/>
        </w:rPr>
      </w:pPr>
    </w:p>
    <w:p w14:paraId="36C1E4C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w:t>
      </w:r>
    </w:p>
    <w:p w14:paraId="477387F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sz w:val="24"/>
          <w:szCs w:val="24"/>
          <w:highlight w:val="white"/>
        </w:rPr>
        <w:t>EPSG:8908</w:t>
      </w:r>
    </w:p>
    <w:p w14:paraId="363382AB" w14:textId="77777777" w:rsidR="008667EE" w:rsidRDefault="008667EE">
      <w:pPr>
        <w:rPr>
          <w:rFonts w:ascii="Times New Roman" w:eastAsia="Times New Roman" w:hAnsi="Times New Roman" w:cs="Times New Roman"/>
          <w:sz w:val="24"/>
          <w:szCs w:val="24"/>
          <w:highlight w:val="white"/>
        </w:rPr>
      </w:pPr>
    </w:p>
    <w:p w14:paraId="7128AA97"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5. Sección de información sobre la calidad del dato</w:t>
      </w:r>
    </w:p>
    <w:p w14:paraId="40256635" w14:textId="77777777" w:rsidR="008667EE" w:rsidRDefault="008667EE">
      <w:pPr>
        <w:rPr>
          <w:rFonts w:ascii="Times New Roman" w:eastAsia="Times New Roman" w:hAnsi="Times New Roman" w:cs="Times New Roman"/>
          <w:b/>
          <w:color w:val="333333"/>
          <w:sz w:val="24"/>
          <w:szCs w:val="24"/>
          <w:highlight w:val="white"/>
        </w:rPr>
      </w:pPr>
    </w:p>
    <w:p w14:paraId="75CEC2C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jerarquía</w:t>
      </w:r>
    </w:p>
    <w:p w14:paraId="1812A5E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Cobertura</w:t>
      </w:r>
    </w:p>
    <w:p w14:paraId="1E74754D" w14:textId="77777777" w:rsidR="009D78EC" w:rsidRDefault="009D78EC">
      <w:pPr>
        <w:rPr>
          <w:rFonts w:ascii="Times New Roman" w:eastAsia="Times New Roman" w:hAnsi="Times New Roman" w:cs="Times New Roman"/>
          <w:b/>
          <w:color w:val="333333"/>
          <w:sz w:val="28"/>
          <w:szCs w:val="28"/>
          <w:highlight w:val="white"/>
        </w:rPr>
      </w:pPr>
    </w:p>
    <w:p w14:paraId="74C4DCA4"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6. Linaje</w:t>
      </w:r>
    </w:p>
    <w:p w14:paraId="3F517F55" w14:textId="77777777" w:rsidR="008667EE" w:rsidRDefault="008667EE">
      <w:pPr>
        <w:rPr>
          <w:rFonts w:ascii="Times New Roman" w:eastAsia="Times New Roman" w:hAnsi="Times New Roman" w:cs="Times New Roman"/>
          <w:color w:val="333333"/>
          <w:sz w:val="24"/>
          <w:szCs w:val="24"/>
          <w:highlight w:val="white"/>
        </w:rPr>
      </w:pPr>
    </w:p>
    <w:p w14:paraId="348EAE2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Linaje</w:t>
      </w:r>
    </w:p>
    <w:p w14:paraId="60BCED6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El Gradiente de Ruralidad de cada distrito se calcula como un promedio simple de los tres índices de ruralidad propuestos: el Índice Tridimensional de Ruralidad (ITR), el Índice Multivariado de Ruralidad (IMR) y el Índice Funcional de Ruralidad (IFR). Se conforman seis categorías de ruralidad que definen el gradiente de ruralidad distrital, sobre la división distrital de Costa Rica del año 2011 (491 distritos). La capa original fue elaborada por la CEPAL en el sistema de referencia CR05 / CRTM05 (EPSG:5367) y transformada por la Escuela de Geografía de la Universidad de Costa Rica a CR-SIRGAS / CRTM05 (EPSG:8908) para su publicación en el geoportal institucional.</w:t>
      </w:r>
    </w:p>
    <w:p w14:paraId="4AED832E" w14:textId="77777777" w:rsidR="008667EE" w:rsidRDefault="008667EE">
      <w:pPr>
        <w:rPr>
          <w:rFonts w:ascii="Times New Roman" w:eastAsia="Times New Roman" w:hAnsi="Times New Roman" w:cs="Times New Roman"/>
          <w:color w:val="333333"/>
          <w:sz w:val="24"/>
          <w:szCs w:val="24"/>
          <w:highlight w:val="white"/>
        </w:rPr>
      </w:pPr>
    </w:p>
    <w:p w14:paraId="14CE5CF9"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 Sección de identificación del metadato</w:t>
      </w:r>
    </w:p>
    <w:p w14:paraId="4BD16717" w14:textId="77777777" w:rsidR="008667EE" w:rsidRDefault="008667EE">
      <w:pPr>
        <w:rPr>
          <w:rFonts w:ascii="Times New Roman" w:eastAsia="Times New Roman" w:hAnsi="Times New Roman" w:cs="Times New Roman"/>
          <w:b/>
          <w:color w:val="333333"/>
          <w:sz w:val="24"/>
          <w:szCs w:val="24"/>
          <w:highlight w:val="white"/>
        </w:rPr>
      </w:pPr>
    </w:p>
    <w:p w14:paraId="3B6CC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Archivo de identificación del metadato</w:t>
      </w:r>
    </w:p>
    <w:p w14:paraId="56C5136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CR_EG-UCR_ICR_2011_5K_VE</w:t>
      </w:r>
    </w:p>
    <w:p w14:paraId="61872B57" w14:textId="77777777" w:rsidR="008667EE" w:rsidRDefault="008667EE">
      <w:pPr>
        <w:rPr>
          <w:rFonts w:ascii="Times New Roman" w:eastAsia="Times New Roman" w:hAnsi="Times New Roman" w:cs="Times New Roman"/>
          <w:color w:val="333333"/>
          <w:sz w:val="24"/>
          <w:szCs w:val="24"/>
          <w:highlight w:val="white"/>
        </w:rPr>
      </w:pPr>
    </w:p>
    <w:p w14:paraId="1996944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del Metadato</w:t>
      </w:r>
    </w:p>
    <w:p w14:paraId="40C3424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Español</w:t>
      </w:r>
    </w:p>
    <w:p w14:paraId="1DD3945D" w14:textId="77777777" w:rsidR="008667EE" w:rsidRDefault="008667EE">
      <w:pPr>
        <w:rPr>
          <w:rFonts w:ascii="Times New Roman" w:eastAsia="Times New Roman" w:hAnsi="Times New Roman" w:cs="Times New Roman"/>
          <w:color w:val="333333"/>
          <w:sz w:val="24"/>
          <w:szCs w:val="24"/>
          <w:highlight w:val="white"/>
        </w:rPr>
      </w:pPr>
    </w:p>
    <w:p w14:paraId="58EF681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7378E59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000CA448" w14:textId="77777777" w:rsidR="008667EE" w:rsidRDefault="008667EE">
      <w:pPr>
        <w:rPr>
          <w:rFonts w:ascii="Times New Roman" w:eastAsia="Times New Roman" w:hAnsi="Times New Roman" w:cs="Times New Roman"/>
          <w:color w:val="333333"/>
          <w:sz w:val="24"/>
          <w:szCs w:val="24"/>
          <w:highlight w:val="white"/>
        </w:rPr>
      </w:pPr>
    </w:p>
    <w:p w14:paraId="00070A2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ISO País</w:t>
      </w:r>
    </w:p>
    <w:p w14:paraId="291CD27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51C2AFA8" w14:textId="77777777" w:rsidR="008667EE" w:rsidRDefault="008667EE">
      <w:pPr>
        <w:rPr>
          <w:rFonts w:ascii="Times New Roman" w:eastAsia="Times New Roman" w:hAnsi="Times New Roman" w:cs="Times New Roman"/>
          <w:color w:val="333333"/>
          <w:sz w:val="24"/>
          <w:szCs w:val="24"/>
          <w:highlight w:val="white"/>
        </w:rPr>
      </w:pPr>
    </w:p>
    <w:p w14:paraId="34D9AB9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Estándar del metadato</w:t>
      </w:r>
    </w:p>
    <w:p w14:paraId="1D98A31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19115-3:2018</w:t>
      </w:r>
    </w:p>
    <w:p w14:paraId="03B4632D" w14:textId="77777777" w:rsidR="008667EE" w:rsidRDefault="008667EE">
      <w:pPr>
        <w:rPr>
          <w:rFonts w:ascii="Times New Roman" w:eastAsia="Times New Roman" w:hAnsi="Times New Roman" w:cs="Times New Roman"/>
          <w:color w:val="333333"/>
          <w:sz w:val="24"/>
          <w:szCs w:val="24"/>
          <w:highlight w:val="white"/>
        </w:rPr>
      </w:pPr>
    </w:p>
    <w:p w14:paraId="3A4D57F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Versión del estándar del metadato</w:t>
      </w:r>
    </w:p>
    <w:p w14:paraId="443475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NTIG_CR04_10.2020. V.2</w:t>
      </w:r>
    </w:p>
    <w:p w14:paraId="2B899025" w14:textId="77777777" w:rsidR="008667EE" w:rsidRDefault="008667EE">
      <w:pPr>
        <w:rPr>
          <w:rFonts w:ascii="Times New Roman" w:eastAsia="Times New Roman" w:hAnsi="Times New Roman" w:cs="Times New Roman"/>
          <w:color w:val="333333"/>
          <w:sz w:val="24"/>
          <w:szCs w:val="24"/>
          <w:highlight w:val="white"/>
        </w:rPr>
      </w:pPr>
    </w:p>
    <w:p w14:paraId="576BA21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actualización</w:t>
      </w:r>
    </w:p>
    <w:p w14:paraId="57367D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No planificado</w:t>
      </w:r>
    </w:p>
    <w:p w14:paraId="608A2665" w14:textId="77777777" w:rsidR="008667EE" w:rsidRDefault="008667EE">
      <w:pPr>
        <w:rPr>
          <w:rFonts w:ascii="Times New Roman" w:eastAsia="Times New Roman" w:hAnsi="Times New Roman" w:cs="Times New Roman"/>
          <w:color w:val="333333"/>
          <w:sz w:val="24"/>
          <w:szCs w:val="24"/>
          <w:highlight w:val="white"/>
        </w:rPr>
      </w:pPr>
    </w:p>
    <w:p w14:paraId="2EEFD219" w14:textId="77777777" w:rsidR="008667EE" w:rsidRDefault="0085436F">
      <w:pPr>
        <w:rPr>
          <w:rFonts w:ascii="Times New Roman" w:eastAsia="Times New Roman" w:hAnsi="Times New Roman" w:cs="Times New Roman"/>
          <w:b/>
          <w:color w:val="333333"/>
          <w:sz w:val="24"/>
          <w:szCs w:val="24"/>
        </w:rPr>
      </w:pPr>
      <w:bookmarkStart w:id="4" w:name="_heading=h.3dy6vkm" w:colFirst="0" w:colLast="0"/>
      <w:bookmarkEnd w:id="4"/>
      <w:r>
        <w:rPr>
          <w:rFonts w:ascii="Times New Roman" w:eastAsia="Times New Roman" w:hAnsi="Times New Roman" w:cs="Times New Roman"/>
          <w:b/>
          <w:color w:val="333333"/>
          <w:sz w:val="24"/>
          <w:szCs w:val="24"/>
        </w:rPr>
        <w:t>Fechas Metadatos</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Fechas</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fechas</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11/08/2026</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Creación</w:t>
            </w:r>
          </w:p>
        </w:tc>
      </w:tr>
    </w:tbl>
    <w:p w14:paraId="09FFE713" w14:textId="77777777" w:rsidR="00172A3D" w:rsidRDefault="00172A3D">
      <w:pPr>
        <w:rPr>
          <w:rFonts w:ascii="Times New Roman" w:eastAsia="Times New Roman" w:hAnsi="Times New Roman" w:cs="Times New Roman"/>
          <w:color w:val="333333"/>
          <w:sz w:val="24"/>
          <w:szCs w:val="24"/>
        </w:rPr>
      </w:pPr>
    </w:p>
    <w:p w14:paraId="61848471" w14:textId="77777777" w:rsidR="00172A3D" w:rsidRDefault="00172A3D">
      <w:pPr>
        <w:rPr>
          <w:rFonts w:ascii="Times New Roman" w:eastAsia="Times New Roman" w:hAnsi="Times New Roman" w:cs="Times New Roman"/>
          <w:b/>
          <w:color w:val="333333"/>
          <w:sz w:val="24"/>
          <w:szCs w:val="24"/>
          <w:highlight w:val="white"/>
        </w:rPr>
      </w:pPr>
    </w:p>
    <w:p w14:paraId="7DE0C09C" w14:textId="77777777" w:rsidR="008667EE" w:rsidRDefault="008667EE">
      <w:pPr>
        <w:rPr>
          <w:rFonts w:ascii="Times New Roman" w:eastAsia="Times New Roman" w:hAnsi="Times New Roman" w:cs="Times New Roman"/>
          <w:color w:val="333333"/>
          <w:sz w:val="24"/>
          <w:szCs w:val="24"/>
          <w:highlight w:val="white"/>
        </w:rPr>
      </w:pPr>
    </w:p>
    <w:p w14:paraId="324A14BD"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7.1 Autor de los metadatos</w:t>
      </w:r>
    </w:p>
    <w:p w14:paraId="5F0A5812" w14:textId="77777777" w:rsidR="008667EE" w:rsidRDefault="008667EE">
      <w:pPr>
        <w:rPr>
          <w:rFonts w:ascii="Times New Roman" w:eastAsia="Times New Roman" w:hAnsi="Times New Roman" w:cs="Times New Roman"/>
          <w:b/>
          <w:color w:val="333333"/>
          <w:sz w:val="24"/>
          <w:szCs w:val="24"/>
          <w:highlight w:val="white"/>
        </w:rPr>
      </w:pPr>
    </w:p>
    <w:p w14:paraId="2AE19A5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BEA890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 Vargas Del Valle</w:t>
      </w:r>
    </w:p>
    <w:p w14:paraId="5F974BFF" w14:textId="77777777" w:rsidR="008667EE" w:rsidRDefault="008667EE">
      <w:pPr>
        <w:rPr>
          <w:rFonts w:ascii="Times New Roman" w:eastAsia="Times New Roman" w:hAnsi="Times New Roman" w:cs="Times New Roman"/>
          <w:color w:val="333333"/>
          <w:sz w:val="24"/>
          <w:szCs w:val="24"/>
          <w:highlight w:val="white"/>
        </w:rPr>
      </w:pPr>
    </w:p>
    <w:p w14:paraId="4A4B64E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96AE801"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Universidad de Costa Rica</w:t>
      </w:r>
    </w:p>
    <w:p w14:paraId="25535265" w14:textId="77777777" w:rsidR="008667EE" w:rsidRDefault="008667EE">
      <w:pPr>
        <w:rPr>
          <w:rFonts w:ascii="Times New Roman" w:eastAsia="Times New Roman" w:hAnsi="Times New Roman" w:cs="Times New Roman"/>
          <w:color w:val="333333"/>
          <w:sz w:val="24"/>
          <w:szCs w:val="24"/>
          <w:highlight w:val="white"/>
        </w:rPr>
      </w:pPr>
    </w:p>
    <w:p w14:paraId="088CB2F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18BAE2D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Académico</w:t>
      </w:r>
    </w:p>
    <w:p w14:paraId="549CE031" w14:textId="77777777" w:rsidR="008667EE" w:rsidRDefault="008667EE">
      <w:pPr>
        <w:rPr>
          <w:rFonts w:ascii="Times New Roman" w:eastAsia="Times New Roman" w:hAnsi="Times New Roman" w:cs="Times New Roman"/>
          <w:color w:val="333333"/>
          <w:sz w:val="24"/>
          <w:szCs w:val="24"/>
          <w:highlight w:val="white"/>
        </w:rPr>
      </w:pPr>
    </w:p>
    <w:p w14:paraId="2151975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522788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2DFB9C0" w14:textId="77777777" w:rsidR="00326EE3" w:rsidRDefault="00326EE3">
      <w:pPr>
        <w:rPr>
          <w:rFonts w:ascii="Times New Roman" w:eastAsia="Times New Roman" w:hAnsi="Times New Roman" w:cs="Times New Roman"/>
          <w:color w:val="333333"/>
          <w:sz w:val="24"/>
          <w:szCs w:val="24"/>
          <w:highlight w:val="white"/>
        </w:rPr>
      </w:pPr>
    </w:p>
    <w:p w14:paraId="34785303" w14:textId="77777777" w:rsidR="00326EE3" w:rsidRPr="00F01406" w:rsidRDefault="00326EE3" w:rsidP="00326EE3">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Horario de atención</w:t>
      </w:r>
    </w:p>
    <w:p w14:paraId="7B3ED4D8" w14:textId="5C104E83" w:rsidR="00326EE3" w:rsidRPr="00326EE3" w:rsidRDefault="00326EE3">
      <w:pPr>
        <w:rPr>
          <w:rFonts w:ascii="Times New Roman" w:eastAsia="Times New Roman" w:hAnsi="Times New Roman" w:cs="Times New Roman"/>
          <w:color w:val="333333"/>
          <w:sz w:val="24"/>
          <w:szCs w:val="24"/>
        </w:rPr>
      </w:pPr>
      <w:r w:rsidRPr="00F374B5">
        <w:rPr>
          <w:rFonts w:ascii="Times New Roman" w:eastAsia="Times New Roman" w:hAnsi="Times New Roman" w:cs="Times New Roman"/>
          <w:color w:val="333333"/>
          <w:sz w:val="24"/>
          <w:szCs w:val="24"/>
        </w:rPr>
        <w:t>Lunes a viernes de 8:00 am a 5:00 pm.</w:t>
      </w:r>
    </w:p>
    <w:p w14:paraId="51A96A54" w14:textId="77777777" w:rsidR="008667EE" w:rsidRDefault="008667EE">
      <w:pPr>
        <w:rPr>
          <w:rFonts w:ascii="Times New Roman" w:eastAsia="Times New Roman" w:hAnsi="Times New Roman" w:cs="Times New Roman"/>
          <w:color w:val="333333"/>
          <w:sz w:val="24"/>
          <w:szCs w:val="24"/>
          <w:highlight w:val="white"/>
        </w:rPr>
      </w:pPr>
    </w:p>
    <w:p w14:paraId="6B61033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Celular</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Fax</w:t>
            </w:r>
          </w:p>
        </w:tc>
      </w:tr>
    </w:tbl>
    <w:p w14:paraId="3CA816CC" w14:textId="77777777" w:rsidR="008667EE" w:rsidRDefault="008667EE">
      <w:pPr>
        <w:rPr>
          <w:rFonts w:ascii="Times New Roman" w:eastAsia="Times New Roman" w:hAnsi="Times New Roman" w:cs="Times New Roman"/>
          <w:color w:val="333333"/>
          <w:sz w:val="24"/>
          <w:szCs w:val="24"/>
          <w:highlight w:val="white"/>
        </w:rPr>
      </w:pPr>
    </w:p>
    <w:p w14:paraId="177F6CE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0E807BE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Ciudad de la Investigación, Facultad de Ciencias Sociales, Torre E, segundo piso, Escuela de Geografía, San Pedro de Montes de Oca, San José, Costa Rica</w:t>
      </w:r>
    </w:p>
    <w:p w14:paraId="721E4566" w14:textId="77777777" w:rsidR="008667EE" w:rsidRDefault="008667EE">
      <w:pPr>
        <w:rPr>
          <w:rFonts w:ascii="Times New Roman" w:eastAsia="Times New Roman" w:hAnsi="Times New Roman" w:cs="Times New Roman"/>
          <w:color w:val="333333"/>
          <w:sz w:val="24"/>
          <w:szCs w:val="24"/>
          <w:highlight w:val="white"/>
        </w:rPr>
      </w:pPr>
    </w:p>
    <w:p w14:paraId="0E595D4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155B628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Pedro de Montes de Oca</w:t>
      </w:r>
    </w:p>
    <w:p w14:paraId="6DE09030" w14:textId="77777777" w:rsidR="008667EE" w:rsidRDefault="008667EE">
      <w:pPr>
        <w:rPr>
          <w:rFonts w:ascii="Times New Roman" w:eastAsia="Times New Roman" w:hAnsi="Times New Roman" w:cs="Times New Roman"/>
          <w:color w:val="333333"/>
          <w:sz w:val="24"/>
          <w:szCs w:val="24"/>
          <w:highlight w:val="white"/>
        </w:rPr>
      </w:pPr>
    </w:p>
    <w:p w14:paraId="5B0880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Área administrativa</w:t>
      </w:r>
    </w:p>
    <w:p w14:paraId="7045839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José</w:t>
      </w:r>
    </w:p>
    <w:p w14:paraId="35D7279B" w14:textId="77777777" w:rsidR="008667EE" w:rsidRDefault="008667EE">
      <w:pPr>
        <w:rPr>
          <w:rFonts w:ascii="Times New Roman" w:eastAsia="Times New Roman" w:hAnsi="Times New Roman" w:cs="Times New Roman"/>
          <w:color w:val="333333"/>
          <w:sz w:val="24"/>
          <w:szCs w:val="24"/>
          <w:highlight w:val="white"/>
        </w:rPr>
      </w:pPr>
    </w:p>
    <w:p w14:paraId="1A172B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05F3081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578AA423" w14:textId="77777777" w:rsidR="008667EE" w:rsidRDefault="008667EE">
      <w:pPr>
        <w:rPr>
          <w:rFonts w:ascii="Times New Roman" w:eastAsia="Times New Roman" w:hAnsi="Times New Roman" w:cs="Times New Roman"/>
          <w:color w:val="333333"/>
          <w:sz w:val="24"/>
          <w:szCs w:val="24"/>
          <w:highlight w:val="white"/>
        </w:rPr>
      </w:pPr>
    </w:p>
    <w:p w14:paraId="7CC7B2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141C6AC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Costa Rica</w:t>
      </w:r>
    </w:p>
    <w:p w14:paraId="21395F96" w14:textId="77777777" w:rsidR="008667EE" w:rsidRDefault="008667EE">
      <w:pPr>
        <w:rPr>
          <w:rFonts w:ascii="Times New Roman" w:eastAsia="Times New Roman" w:hAnsi="Times New Roman" w:cs="Times New Roman"/>
          <w:color w:val="333333"/>
          <w:sz w:val="24"/>
          <w:szCs w:val="24"/>
          <w:highlight w:val="white"/>
        </w:rPr>
      </w:pPr>
    </w:p>
    <w:p w14:paraId="3114CA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5AFDF6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manuel.vargas_d@ucr.ac.cr</w:t>
      </w:r>
    </w:p>
    <w:p w14:paraId="471A7817" w14:textId="77777777" w:rsidR="008667EE" w:rsidRDefault="008667EE">
      <w:pPr>
        <w:rPr>
          <w:rFonts w:ascii="Times New Roman" w:eastAsia="Times New Roman" w:hAnsi="Times New Roman" w:cs="Times New Roman"/>
          <w:b/>
          <w:color w:val="333333"/>
          <w:sz w:val="24"/>
          <w:szCs w:val="24"/>
          <w:highlight w:val="white"/>
        </w:rPr>
      </w:pPr>
    </w:p>
    <w:p w14:paraId="5D7DE5FE" w14:textId="77777777" w:rsidR="008667EE" w:rsidRDefault="0085436F">
      <w:pPr>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8. Resumen gráfico (se refiere a una de las dos imágenes utilizadas para ilustrar a la capa o cobertura del metadato)</w:t>
      </w:r>
    </w:p>
    <w:p w14:paraId="41ED20BB" w14:textId="77777777" w:rsidR="008667EE" w:rsidRDefault="008667EE">
      <w:pPr>
        <w:jc w:val="both"/>
        <w:rPr>
          <w:rFonts w:ascii="Times New Roman" w:eastAsia="Times New Roman" w:hAnsi="Times New Roman" w:cs="Times New Roman"/>
          <w:b/>
          <w:color w:val="333333"/>
          <w:sz w:val="24"/>
          <w:szCs w:val="24"/>
          <w:highlight w:val="white"/>
        </w:rPr>
      </w:pPr>
    </w:p>
    <w:p w14:paraId="410D8F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del archivo (deben proporcionar la imagen para subirla en el SNIT)</w:t>
      </w:r>
    </w:p>
    <w:p w14:paraId="4047457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ICR_dist2011.jpg</w:t>
      </w:r>
    </w:p>
    <w:p w14:paraId="093FEA61" w14:textId="77777777" w:rsidR="008667EE" w:rsidRDefault="008667EE">
      <w:pPr>
        <w:rPr>
          <w:rFonts w:ascii="Times New Roman" w:eastAsia="Times New Roman" w:hAnsi="Times New Roman" w:cs="Times New Roman"/>
          <w:sz w:val="24"/>
          <w:szCs w:val="24"/>
          <w:highlight w:val="white"/>
        </w:rPr>
      </w:pPr>
    </w:p>
    <w:p w14:paraId="740F350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Descripción del archivo</w:t>
      </w:r>
    </w:p>
    <w:p w14:paraId="0672F4D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Índice Combinado de Ruralidad por distrito, Costa Rica 2011</w:t>
      </w:r>
    </w:p>
    <w:p w14:paraId="032789BE" w14:textId="77777777" w:rsidR="008667EE" w:rsidRDefault="008667EE">
      <w:pPr>
        <w:rPr>
          <w:rFonts w:ascii="Times New Roman" w:eastAsia="Times New Roman" w:hAnsi="Times New Roman" w:cs="Times New Roman"/>
          <w:sz w:val="24"/>
          <w:szCs w:val="24"/>
          <w:highlight w:val="white"/>
        </w:rPr>
      </w:pPr>
    </w:p>
    <w:p w14:paraId="1EDBE2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archivo</w:t>
      </w:r>
    </w:p>
    <w:p w14:paraId="749C0664"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jpg</w:t>
      </w:r>
    </w:p>
    <w:p w14:paraId="20AE18B3" w14:textId="77777777" w:rsidR="008667EE" w:rsidRDefault="008667EE">
      <w:pPr>
        <w:rPr>
          <w:rFonts w:ascii="Times New Roman" w:eastAsia="Times New Roman" w:hAnsi="Times New Roman" w:cs="Times New Roman"/>
          <w:sz w:val="24"/>
          <w:szCs w:val="24"/>
        </w:rPr>
      </w:pPr>
    </w:p>
    <w:p w14:paraId="51F653EF"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71FEC78C"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8" o:title=""/>
          </v:shape>
        </w:pict>
        <w:t/>
      </w:r>
    </w:p>
    <w:p w14:paraId="563A29E3" w14:textId="77777777" w:rsidR="008667EE" w:rsidRDefault="008667EE">
      <w:pPr>
        <w:rPr>
          <w:rFonts w:ascii="Times New Roman" w:eastAsia="Times New Roman" w:hAnsi="Times New Roman" w:cs="Times New Roman"/>
          <w:color w:val="333333"/>
          <w:sz w:val="24"/>
          <w:szCs w:val="24"/>
        </w:rPr>
      </w:pPr>
    </w:p>
    <w:p w14:paraId="1065D630"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Norte</w:t>
      </w:r>
    </w:p>
    <w:p w14:paraId="2DD6B86B"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11.50</w:t>
      </w:r>
    </w:p>
    <w:p w14:paraId="216DB791" w14:textId="77777777" w:rsidR="0047019D" w:rsidRDefault="0047019D" w:rsidP="0047019D">
      <w:pPr>
        <w:rPr>
          <w:rFonts w:ascii="Times New Roman" w:eastAsia="Times New Roman" w:hAnsi="Times New Roman" w:cs="Times New Roman"/>
          <w:sz w:val="24"/>
          <w:szCs w:val="24"/>
          <w:highlight w:val="white"/>
        </w:rPr>
      </w:pPr>
    </w:p>
    <w:p w14:paraId="0927EF3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Sur</w:t>
      </w:r>
    </w:p>
    <w:p w14:paraId="5C11245D"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5.20</w:t>
      </w:r>
    </w:p>
    <w:p w14:paraId="18ACE8A4" w14:textId="77777777" w:rsidR="0047019D" w:rsidRDefault="0047019D" w:rsidP="0047019D">
      <w:pPr>
        <w:rPr>
          <w:rFonts w:ascii="Times New Roman" w:eastAsia="Times New Roman" w:hAnsi="Times New Roman" w:cs="Times New Roman"/>
          <w:sz w:val="24"/>
          <w:szCs w:val="24"/>
          <w:highlight w:val="white"/>
        </w:rPr>
      </w:pPr>
    </w:p>
    <w:p w14:paraId="3C65A1C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Este</w:t>
      </w:r>
    </w:p>
    <w:p w14:paraId="21FC7D6E"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-82.30</w:t>
      </w:r>
    </w:p>
    <w:p w14:paraId="6E649D87" w14:textId="77777777" w:rsidR="0047019D" w:rsidRDefault="0047019D" w:rsidP="0047019D">
      <w:pPr>
        <w:rPr>
          <w:rFonts w:ascii="Times New Roman" w:eastAsia="Times New Roman" w:hAnsi="Times New Roman" w:cs="Times New Roman"/>
          <w:sz w:val="24"/>
          <w:szCs w:val="24"/>
          <w:highlight w:val="white"/>
        </w:rPr>
      </w:pPr>
    </w:p>
    <w:p w14:paraId="24FC4991"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Oeste</w:t>
      </w:r>
    </w:p>
    <w:p w14:paraId="7D9F0D86"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-87.40</w:t>
      </w:r>
    </w:p>
    <w:p w14:paraId="59D6C351" w14:textId="77777777" w:rsidR="008667EE" w:rsidRDefault="008667EE">
      <w:pPr>
        <w:rPr>
          <w:rFonts w:ascii="Times New Roman" w:eastAsia="Times New Roman" w:hAnsi="Times New Roman" w:cs="Times New Roman"/>
          <w:sz w:val="24"/>
          <w:szCs w:val="24"/>
          <w:highlight w:val="white"/>
        </w:rPr>
      </w:pPr>
    </w:p>
    <w:p w14:paraId="1F0FDB2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3E577A7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7" o:title=""/>
          </v:shape>
        </w:pict>
        <w:t/>
      </w:r>
    </w:p>
    <w:p w14:paraId="3D027835" w14:textId="77777777" w:rsidR="008667EE" w:rsidRDefault="008667EE">
      <w:pPr>
        <w:rPr>
          <w:rFonts w:ascii="Times New Roman" w:eastAsia="Times New Roman" w:hAnsi="Times New Roman" w:cs="Times New Roman"/>
          <w:b/>
          <w:color w:val="333333"/>
          <w:sz w:val="24"/>
          <w:szCs w:val="24"/>
        </w:rPr>
      </w:pPr>
    </w:p>
    <w:p w14:paraId="22CA5396" w14:textId="77777777" w:rsidR="008667EE" w:rsidRDefault="008667EE">
      <w:pPr>
        <w:rPr>
          <w:rFonts w:ascii="Times New Roman" w:eastAsia="Times New Roman" w:hAnsi="Times New Roman" w:cs="Times New Roman"/>
          <w:b/>
          <w:color w:val="333333"/>
          <w:sz w:val="24"/>
          <w:szCs w:val="24"/>
        </w:rPr>
      </w:pPr>
    </w:p>
    <w:p w14:paraId="46F55C29" w14:textId="77777777" w:rsidR="008667EE" w:rsidRDefault="008667EE"/>
    <w:p w14:paraId="4DDD735A" w14:textId="77777777" w:rsidR="008667EE" w:rsidRDefault="008667EE">
      <w:pPr>
        <w:rPr>
          <w:rFonts w:ascii="Times New Roman" w:eastAsia="Times New Roman" w:hAnsi="Times New Roman" w:cs="Times New Roman"/>
          <w:b/>
          <w:color w:val="333333"/>
          <w:sz w:val="24"/>
          <w:szCs w:val="24"/>
          <w:highlight w:val="white"/>
        </w:rPr>
      </w:pPr>
    </w:p>
    <w:p w14:paraId="439F1119" w14:textId="77777777" w:rsidR="008667EE" w:rsidRDefault="008667EE">
      <w:pPr>
        <w:rPr>
          <w:rFonts w:ascii="Times New Roman" w:eastAsia="Times New Roman" w:hAnsi="Times New Roman" w:cs="Times New Roman"/>
          <w:sz w:val="24"/>
          <w:szCs w:val="24"/>
          <w:highlight w:val="white"/>
        </w:rPr>
      </w:pPr>
    </w:p>
    <w:sectPr w:rsidR="008667E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R" w:vendorID="64" w:dllVersion="6" w:nlCheck="1" w:checkStyle="0"/>
  <w:activeWritingStyle w:appName="MSWord" w:lang="es-CR" w:vendorID="64" w:dllVersion="4096" w:nlCheck="1" w:checkStyle="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7EE"/>
    <w:rsid w:val="00172A3D"/>
    <w:rsid w:val="002C7157"/>
    <w:rsid w:val="00326EE3"/>
    <w:rsid w:val="0047019D"/>
    <w:rsid w:val="005F760D"/>
    <w:rsid w:val="007F72C7"/>
    <w:rsid w:val="0085436F"/>
    <w:rsid w:val="008667EE"/>
    <w:rsid w:val="00945D7A"/>
    <w:rsid w:val="009D78EC"/>
    <w:rsid w:val="00DD5EDE"/>
    <w:rsid w:val="00F858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3898"/>
  <w15:docId w15:val="{A3473207-7D0B-4061-B66E-08B9987C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779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35F3"/>
    <w:pPr>
      <w:ind w:left="720"/>
      <w:contextualSpacing/>
    </w:pPr>
  </w:style>
  <w:style w:type="table" w:customStyle="1" w:styleId="a1">
    <w:basedOn w:val="TableNormal2"/>
    <w:pPr>
      <w:spacing w:line="240" w:lineRule="auto"/>
    </w:pPr>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85436F"/>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861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_rId7_document.png"/><Relationship Id="rId8" Type="http://schemas.openxmlformats.org/officeDocument/2006/relationships/image" Target="media/image_rId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ACx7IwaiZMVtCYRQ2nwlJWzv3Q==">AMUW2mVRGzqITtDtMJrdq653povMSm/qgTIX/PStfXs4T8OlKjJ/LCzQr3eDtHyqj/hhVL8MzK+8Z0Sg2vZiMwQrDUwVLrztZiKhp30EoTCOCoPefCsTGH1sKmGNj4jG8vmYBcbagZchbwbSmNOwF/My1l5EaAYb1Wcs1OIsYeciYItPXkQTstzayHWvhCKRiaXRu/8L+tDS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751</Words>
  <Characters>4286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rojas</dc:creator>
  <cp:lastModifiedBy>Diego Esquivel</cp:lastModifiedBy>
  <cp:revision>10</cp:revision>
  <dcterms:created xsi:type="dcterms:W3CDTF">2022-04-01T21:39:00Z</dcterms:created>
  <dcterms:modified xsi:type="dcterms:W3CDTF">2024-05-08T21:43:00Z</dcterms:modified>
</cp:coreProperties>
</file>