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61902" w14:textId="413C6BC0" w:rsidR="00AB06CF" w:rsidRPr="00B7303D" w:rsidRDefault="00B7303D" w:rsidP="00B7303D">
      <w:pPr>
        <w:jc w:val="center"/>
        <w:rPr>
          <w:sz w:val="20"/>
          <w:szCs w:val="20"/>
        </w:rPr>
      </w:pPr>
      <w:r w:rsidRPr="00B7303D">
        <w:rPr>
          <w:sz w:val="20"/>
          <w:szCs w:val="20"/>
        </w:rPr>
        <w:t>INFORME GENERAL DE CONSUMOS FORESTALES FAMILIARES</w:t>
      </w:r>
    </w:p>
    <w:p w14:paraId="246A8C55" w14:textId="123EDBB6" w:rsidR="00AB06CF" w:rsidRPr="00861AB4" w:rsidRDefault="00861AB4" w:rsidP="00861AB4">
      <w:pPr>
        <w:jc w:val="left"/>
        <w:rPr>
          <w:b w:val="0"/>
          <w:bCs w:val="0"/>
          <w:sz w:val="20"/>
          <w:szCs w:val="20"/>
        </w:rPr>
      </w:pPr>
      <w:r w:rsidRPr="00861AB4">
        <w:rPr>
          <w:b w:val="0"/>
          <w:bCs w:val="0"/>
          <w:sz w:val="20"/>
          <w:szCs w:val="20"/>
        </w:rPr>
        <w:t>Periodo reportado: {{FECHA_INICIO}} al {{FECHA_FIN}}</w:t>
      </w:r>
      <w:r w:rsidR="00AB06CF" w:rsidRPr="00861AB4">
        <w:rPr>
          <w:b w:val="0"/>
          <w:bCs w:val="0"/>
          <w:sz w:val="20"/>
          <w:szCs w:val="20"/>
        </w:rPr>
        <w:br/>
        <w:t xml:space="preserve">Módulo: </w:t>
      </w:r>
      <w:r w:rsidRPr="00861AB4">
        <w:rPr>
          <w:b w:val="0"/>
          <w:bCs w:val="0"/>
          <w:sz w:val="20"/>
          <w:szCs w:val="20"/>
        </w:rPr>
        <w:t>AC297 · Consumo Forestal Familiar</w:t>
      </w:r>
      <w:r w:rsidR="00AB06CF" w:rsidRPr="00861AB4">
        <w:rPr>
          <w:b w:val="0"/>
          <w:bCs w:val="0"/>
          <w:sz w:val="20"/>
          <w:szCs w:val="20"/>
        </w:rPr>
        <w:br/>
        <w:t xml:space="preserve">Fuente de datos: </w:t>
      </w:r>
      <w:r w:rsidRPr="00861AB4">
        <w:rPr>
          <w:b w:val="0"/>
          <w:bCs w:val="0"/>
          <w:sz w:val="20"/>
          <w:szCs w:val="20"/>
        </w:rPr>
        <w:t>registros consolidados del sistema de monitoreo de consumo forestal familiar</w:t>
      </w:r>
    </w:p>
    <w:p w14:paraId="2696703F" w14:textId="77777777" w:rsidR="00AB06CF" w:rsidRPr="001F1300" w:rsidRDefault="00AB06CF" w:rsidP="00861AB4">
      <w:pPr>
        <w:pStyle w:val="Prrafodelista"/>
        <w:numPr>
          <w:ilvl w:val="0"/>
          <w:numId w:val="1"/>
        </w:numPr>
        <w:rPr>
          <w:sz w:val="20"/>
          <w:szCs w:val="20"/>
        </w:rPr>
      </w:pPr>
      <w:r w:rsidRPr="001F1300">
        <w:rPr>
          <w:sz w:val="20"/>
          <w:szCs w:val="20"/>
        </w:rPr>
        <w:t xml:space="preserve">Introducción </w:t>
      </w:r>
    </w:p>
    <w:p w14:paraId="164D7012" w14:textId="77777777" w:rsidR="00861AB4" w:rsidRPr="00861AB4" w:rsidRDefault="00861AB4" w:rsidP="00861AB4">
      <w:pPr>
        <w:rPr>
          <w:b w:val="0"/>
          <w:bCs w:val="0"/>
          <w:sz w:val="20"/>
          <w:szCs w:val="20"/>
          <w:lang w:eastAsia="es-GT"/>
        </w:rPr>
      </w:pPr>
      <w:r w:rsidRPr="00861AB4">
        <w:rPr>
          <w:b w:val="0"/>
          <w:bCs w:val="0"/>
          <w:sz w:val="20"/>
          <w:szCs w:val="20"/>
          <w:lang w:eastAsia="es-GT"/>
        </w:rPr>
        <w:t>El presente informe consolida la información registrada en el módulo de consumo forestal familiar correspondiente al periodo comprendido entre el {{FECHA_INICIO}} y el {{FECHA_FIN}}. El documento presenta una revisión técnica, operativa y territorial de los consumos forestales reportados, con el propósito de facilitar el seguimiento institucional, la verificación de los árboles aprobados para aprovechamiento familiar, la estimación del compromiso de reforestación asociado y la identificación de los territorios con mayor actividad registrada durante el periodo seleccionado.</w:t>
      </w:r>
    </w:p>
    <w:p w14:paraId="33D110EC" w14:textId="77777777" w:rsidR="00861AB4" w:rsidRPr="00861AB4" w:rsidRDefault="00861AB4" w:rsidP="00861AB4">
      <w:pPr>
        <w:rPr>
          <w:b w:val="0"/>
          <w:bCs w:val="0"/>
          <w:sz w:val="20"/>
          <w:szCs w:val="20"/>
          <w:lang w:eastAsia="es-GT"/>
        </w:rPr>
      </w:pPr>
      <w:r w:rsidRPr="00861AB4">
        <w:rPr>
          <w:b w:val="0"/>
          <w:bCs w:val="0"/>
          <w:sz w:val="20"/>
          <w:szCs w:val="20"/>
          <w:lang w:eastAsia="es-GT"/>
        </w:rPr>
        <w:t xml:space="preserve">La información contenida en este informe se genera a partir de los registros disponibles en la base de datos del módulo AC297. Los resultados corresponden únicamente a los consumos cuya fecha de registro se encuentra dentro del intervalo definido por el usuario. Por lo tanto, los valores de consumos registrados, árboles aprobados, municipios cubiertos, especies aprovechadas, participación de </w:t>
      </w:r>
      <w:proofErr w:type="spellStart"/>
      <w:r w:rsidRPr="00861AB4">
        <w:rPr>
          <w:b w:val="0"/>
          <w:bCs w:val="0"/>
          <w:sz w:val="20"/>
          <w:szCs w:val="20"/>
          <w:lang w:eastAsia="es-GT"/>
        </w:rPr>
        <w:t>guardarecursos</w:t>
      </w:r>
      <w:proofErr w:type="spellEnd"/>
      <w:r w:rsidRPr="00861AB4">
        <w:rPr>
          <w:b w:val="0"/>
          <w:bCs w:val="0"/>
          <w:sz w:val="20"/>
          <w:szCs w:val="20"/>
          <w:lang w:eastAsia="es-GT"/>
        </w:rPr>
        <w:t>, registros dentro y fuera de RUMCLA, y compromisos de reforestación pueden variar según el periodo seleccionado.</w:t>
      </w:r>
    </w:p>
    <w:p w14:paraId="7682F1EB" w14:textId="77777777" w:rsidR="00861AB4" w:rsidRPr="00861AB4" w:rsidRDefault="00861AB4" w:rsidP="00861AB4">
      <w:pPr>
        <w:rPr>
          <w:b w:val="0"/>
          <w:bCs w:val="0"/>
          <w:sz w:val="20"/>
          <w:szCs w:val="20"/>
          <w:lang w:eastAsia="es-GT"/>
        </w:rPr>
      </w:pPr>
      <w:r w:rsidRPr="00861AB4">
        <w:rPr>
          <w:b w:val="0"/>
          <w:bCs w:val="0"/>
          <w:sz w:val="20"/>
          <w:szCs w:val="20"/>
          <w:lang w:eastAsia="es-GT"/>
        </w:rPr>
        <w:t>El consumo forestal familiar constituye una actividad que requiere seguimiento técnico debido a su relación directa con el uso local de recursos forestales, la atención a necesidades domésticas, la presión sobre especies arbóreas y la responsabilidad de reposición mediante acciones de reforestación. En este sentido, el informe busca ofrecer una lectura consolidada que permita documentar el comportamiento del periodo, identificar patrones de concentración territorial y apoyar la toma de decisiones para la supervisión, acompañamiento y planificación operativa.</w:t>
      </w:r>
    </w:p>
    <w:p w14:paraId="618EE280" w14:textId="77777777" w:rsidR="00AB06CF" w:rsidRPr="001F1300" w:rsidRDefault="00AB06CF" w:rsidP="00861AB4">
      <w:pPr>
        <w:pStyle w:val="Prrafodelista"/>
        <w:numPr>
          <w:ilvl w:val="0"/>
          <w:numId w:val="2"/>
        </w:numPr>
        <w:rPr>
          <w:sz w:val="20"/>
          <w:szCs w:val="20"/>
        </w:rPr>
      </w:pPr>
      <w:r w:rsidRPr="001F1300">
        <w:rPr>
          <w:sz w:val="20"/>
          <w:szCs w:val="20"/>
        </w:rPr>
        <w:t xml:space="preserve">Resumen ejecutivo del periodo </w:t>
      </w:r>
    </w:p>
    <w:p w14:paraId="22E48CEA" w14:textId="77777777" w:rsidR="00861AB4" w:rsidRPr="00861AB4" w:rsidRDefault="00861AB4" w:rsidP="00861AB4">
      <w:pPr>
        <w:rPr>
          <w:b w:val="0"/>
          <w:bCs w:val="0"/>
          <w:sz w:val="20"/>
          <w:szCs w:val="20"/>
          <w:lang w:eastAsia="es-GT"/>
        </w:rPr>
      </w:pPr>
      <w:r w:rsidRPr="00861AB4">
        <w:rPr>
          <w:b w:val="0"/>
          <w:bCs w:val="0"/>
          <w:sz w:val="20"/>
          <w:szCs w:val="20"/>
          <w:lang w:eastAsia="es-GT"/>
        </w:rPr>
        <w:t xml:space="preserve">Durante el periodo analizado se registraron {{TOTAL_CONSUMOS}} consumos forestales familiares válidos, atendidos por {{TOTAL_GUARDARECURSOS}} </w:t>
      </w:r>
      <w:proofErr w:type="spellStart"/>
      <w:r w:rsidRPr="00861AB4">
        <w:rPr>
          <w:b w:val="0"/>
          <w:bCs w:val="0"/>
          <w:sz w:val="20"/>
          <w:szCs w:val="20"/>
          <w:lang w:eastAsia="es-GT"/>
        </w:rPr>
        <w:t>guardarecursos</w:t>
      </w:r>
      <w:proofErr w:type="spellEnd"/>
      <w:r w:rsidRPr="00861AB4">
        <w:rPr>
          <w:b w:val="0"/>
          <w:bCs w:val="0"/>
          <w:sz w:val="20"/>
          <w:szCs w:val="20"/>
          <w:lang w:eastAsia="es-GT"/>
        </w:rPr>
        <w:t xml:space="preserve"> activos. En conjunto, los registros cubrieron {{TOTAL_MUNICIPIOS}} municipios y reportaron un total de {{TOTAL_ARBOLES_APROBADOS}} árboles aprobados para corte o aprovechamiento familiar. Con base en la regla institucional de compensación, la meta estimada de reforestación para el periodo asciende a {{META_REFORESTACION}} árboles a sembrar.</w:t>
      </w:r>
    </w:p>
    <w:p w14:paraId="34FEB3AB" w14:textId="77777777" w:rsidR="00861AB4" w:rsidRPr="00861AB4" w:rsidRDefault="00861AB4" w:rsidP="00861AB4">
      <w:pPr>
        <w:rPr>
          <w:b w:val="0"/>
          <w:bCs w:val="0"/>
          <w:sz w:val="20"/>
          <w:szCs w:val="20"/>
          <w:lang w:eastAsia="es-GT"/>
        </w:rPr>
      </w:pPr>
      <w:r w:rsidRPr="00861AB4">
        <w:rPr>
          <w:b w:val="0"/>
          <w:bCs w:val="0"/>
          <w:sz w:val="20"/>
          <w:szCs w:val="20"/>
          <w:lang w:eastAsia="es-GT"/>
        </w:rPr>
        <w:t>El promedio general de árboles aprobados por consumo fue de {{PROMEDIO_ARBOLES}} árboles por solicitud. Este indicador permite observar la intensidad media de aprovechamiento por registro y aporta una referencia útil para diferenciar periodos con muchos consumos de baja intensidad frente a periodos con menos solicitudes, pero con mayor cantidad de árboles autorizados por boleta.</w:t>
      </w:r>
    </w:p>
    <w:p w14:paraId="2A3F659D" w14:textId="77777777" w:rsidR="00861AB4" w:rsidRPr="00861AB4" w:rsidRDefault="00861AB4" w:rsidP="00861AB4">
      <w:pPr>
        <w:rPr>
          <w:b w:val="0"/>
          <w:bCs w:val="0"/>
          <w:sz w:val="20"/>
          <w:szCs w:val="20"/>
          <w:lang w:eastAsia="es-GT"/>
        </w:rPr>
      </w:pPr>
      <w:r w:rsidRPr="00861AB4">
        <w:rPr>
          <w:b w:val="0"/>
          <w:bCs w:val="0"/>
          <w:sz w:val="20"/>
          <w:szCs w:val="20"/>
          <w:lang w:eastAsia="es-GT"/>
        </w:rPr>
        <w:t xml:space="preserve">Del total de registros consolidados, {{TOTAL_RUMCLA}} consumos se reportaron dentro de RUMCLA y {{TOTAL_FUERA_RUMCLA}} fuera de dicha ubicación. Asimismo, se registraron {{TOTAL_APOYO_EXTERNO}} consumos atendidos fuera del municipio de intervención asignado al </w:t>
      </w:r>
      <w:proofErr w:type="spellStart"/>
      <w:r w:rsidRPr="00861AB4">
        <w:rPr>
          <w:b w:val="0"/>
          <w:bCs w:val="0"/>
          <w:sz w:val="20"/>
          <w:szCs w:val="20"/>
          <w:lang w:eastAsia="es-GT"/>
        </w:rPr>
        <w:t>guardarecurso</w:t>
      </w:r>
      <w:proofErr w:type="spellEnd"/>
      <w:r w:rsidRPr="00861AB4">
        <w:rPr>
          <w:b w:val="0"/>
          <w:bCs w:val="0"/>
          <w:sz w:val="20"/>
          <w:szCs w:val="20"/>
          <w:lang w:eastAsia="es-GT"/>
        </w:rPr>
        <w:t xml:space="preserve"> y {{TOTAL_SIN_APOYO}} consumos sin apoyo externo reportado, equivalente a un {{PORCENTAJE_APOYO}}% de registros con atención fuera del municipio asignado.</w:t>
      </w:r>
    </w:p>
    <w:p w14:paraId="5D29FE3E" w14:textId="77777777" w:rsidR="00861AB4" w:rsidRPr="00861AB4" w:rsidRDefault="00861AB4" w:rsidP="00861AB4">
      <w:pPr>
        <w:rPr>
          <w:b w:val="0"/>
          <w:bCs w:val="0"/>
          <w:sz w:val="20"/>
          <w:szCs w:val="20"/>
          <w:lang w:eastAsia="es-GT"/>
        </w:rPr>
      </w:pPr>
      <w:r w:rsidRPr="00861AB4">
        <w:rPr>
          <w:b w:val="0"/>
          <w:bCs w:val="0"/>
          <w:sz w:val="20"/>
          <w:szCs w:val="20"/>
          <w:lang w:eastAsia="es-GT"/>
        </w:rPr>
        <w:t>Estos datos permiten observar el comportamiento general del periodo desde cuatro dimensiones principales: volumen de solicitudes atendidas, cantidad de árboles aprobados, distribución territorial del consumo y compromiso de reforestación derivado. La interpretación de los resultados debe considerar que cada registro representa una boleta levantada en campo y que la consolidación se realiza con base en la información disponible al momento de generar el informe.</w:t>
      </w:r>
    </w:p>
    <w:p w14:paraId="18A9140A" w14:textId="77777777" w:rsidR="00AB06CF" w:rsidRPr="001F1300" w:rsidRDefault="00AB06CF" w:rsidP="00861AB4">
      <w:pPr>
        <w:pStyle w:val="Prrafodelista"/>
        <w:numPr>
          <w:ilvl w:val="0"/>
          <w:numId w:val="3"/>
        </w:numPr>
        <w:rPr>
          <w:sz w:val="20"/>
          <w:szCs w:val="20"/>
        </w:rPr>
      </w:pPr>
      <w:r w:rsidRPr="001F1300">
        <w:rPr>
          <w:sz w:val="20"/>
          <w:szCs w:val="20"/>
        </w:rPr>
        <w:lastRenderedPageBreak/>
        <w:t xml:space="preserve">Principales indicadores operativos </w:t>
      </w:r>
    </w:p>
    <w:p w14:paraId="6A1C0B9E" w14:textId="77777777" w:rsidR="00861AB4" w:rsidRPr="00861AB4" w:rsidRDefault="00861AB4" w:rsidP="00861AB4">
      <w:pPr>
        <w:rPr>
          <w:b w:val="0"/>
          <w:bCs w:val="0"/>
          <w:sz w:val="20"/>
          <w:szCs w:val="20"/>
          <w:lang w:eastAsia="es-GT"/>
        </w:rPr>
      </w:pPr>
      <w:r w:rsidRPr="00861AB4">
        <w:rPr>
          <w:b w:val="0"/>
          <w:bCs w:val="0"/>
          <w:sz w:val="20"/>
          <w:szCs w:val="20"/>
          <w:lang w:eastAsia="es-GT"/>
        </w:rPr>
        <w:t xml:space="preserve">La operación registrada durante el periodo cubrió {{TOTAL_MUNICIPIOS}} municipios y fue atendida por {{TOTAL_GUARDARECURSOS}} </w:t>
      </w:r>
      <w:proofErr w:type="spellStart"/>
      <w:r w:rsidRPr="00861AB4">
        <w:rPr>
          <w:b w:val="0"/>
          <w:bCs w:val="0"/>
          <w:sz w:val="20"/>
          <w:szCs w:val="20"/>
          <w:lang w:eastAsia="es-GT"/>
        </w:rPr>
        <w:t>guardarecursos</w:t>
      </w:r>
      <w:proofErr w:type="spellEnd"/>
      <w:r w:rsidRPr="00861AB4">
        <w:rPr>
          <w:b w:val="0"/>
          <w:bCs w:val="0"/>
          <w:sz w:val="20"/>
          <w:szCs w:val="20"/>
          <w:lang w:eastAsia="es-GT"/>
        </w:rPr>
        <w:t xml:space="preserve"> activos. La cantidad total de árboles aprobados fue de {{TOTAL_ARBOLES_APROBADOS}}, mientras que la meta de reforestación asociada fue de {{META_REFORESTACION}} árboles a sembrar, calculada bajo el criterio de diez árboles de reposición por cada árbol aprobado para aprovechamiento.</w:t>
      </w:r>
    </w:p>
    <w:p w14:paraId="50F68E7B" w14:textId="77777777" w:rsidR="00861AB4" w:rsidRPr="00861AB4" w:rsidRDefault="00861AB4" w:rsidP="00861AB4">
      <w:pPr>
        <w:rPr>
          <w:b w:val="0"/>
          <w:bCs w:val="0"/>
          <w:sz w:val="20"/>
          <w:szCs w:val="20"/>
          <w:lang w:eastAsia="es-GT"/>
        </w:rPr>
      </w:pPr>
      <w:r w:rsidRPr="00861AB4">
        <w:rPr>
          <w:b w:val="0"/>
          <w:bCs w:val="0"/>
          <w:sz w:val="20"/>
          <w:szCs w:val="20"/>
          <w:lang w:eastAsia="es-GT"/>
        </w:rPr>
        <w:t>La lectura conjunta de estos indicadores permite interpretar el esfuerzo operativo más allá del número total de boletas registradas. La cantidad de consumos refleja la frecuencia de atención institucional; los municipios cubiertos permiten aproximar la amplitud territorial del trabajo; el total de árboles aprobados permite dimensionar la presión de extracción autorizada; y la meta de reforestación permite estimar el compromiso ambiental asociado al aprovechamiento.</w:t>
      </w:r>
    </w:p>
    <w:p w14:paraId="1DC4D59C" w14:textId="77777777" w:rsidR="00861AB4" w:rsidRPr="00861AB4" w:rsidRDefault="00861AB4" w:rsidP="00861AB4">
      <w:pPr>
        <w:rPr>
          <w:b w:val="0"/>
          <w:bCs w:val="0"/>
          <w:sz w:val="20"/>
          <w:szCs w:val="20"/>
          <w:lang w:eastAsia="es-GT"/>
        </w:rPr>
      </w:pPr>
      <w:r w:rsidRPr="00861AB4">
        <w:rPr>
          <w:b w:val="0"/>
          <w:bCs w:val="0"/>
          <w:sz w:val="20"/>
          <w:szCs w:val="20"/>
          <w:lang w:eastAsia="es-GT"/>
        </w:rPr>
        <w:t xml:space="preserve">La relación entre cantidad de registros, árboles aprobados y cobertura municipal permite identificar periodos con alta frecuencia de solicitudes, territorios con mayor demanda de consumo forestal familiar y casos donde el volumen de árboles autorizados requiere especial atención para el seguimiento de los compromisos de reforestación. Estos indicadores son útiles para la planificación operativa, la revisión de cargas de trabajo por </w:t>
      </w:r>
      <w:proofErr w:type="spellStart"/>
      <w:r w:rsidRPr="00861AB4">
        <w:rPr>
          <w:b w:val="0"/>
          <w:bCs w:val="0"/>
          <w:sz w:val="20"/>
          <w:szCs w:val="20"/>
          <w:lang w:eastAsia="es-GT"/>
        </w:rPr>
        <w:t>guardarecurso</w:t>
      </w:r>
      <w:proofErr w:type="spellEnd"/>
      <w:r w:rsidRPr="00861AB4">
        <w:rPr>
          <w:b w:val="0"/>
          <w:bCs w:val="0"/>
          <w:sz w:val="20"/>
          <w:szCs w:val="20"/>
          <w:lang w:eastAsia="es-GT"/>
        </w:rPr>
        <w:t xml:space="preserve"> y la priorización de acciones de supervisión posterior.</w:t>
      </w:r>
    </w:p>
    <w:p w14:paraId="71F1D479" w14:textId="57E314E1" w:rsidR="00AB06CF" w:rsidRPr="001F1300" w:rsidRDefault="00AB06CF" w:rsidP="00861AB4">
      <w:pPr>
        <w:pStyle w:val="Prrafodelista"/>
        <w:numPr>
          <w:ilvl w:val="0"/>
          <w:numId w:val="4"/>
        </w:numPr>
        <w:rPr>
          <w:sz w:val="20"/>
          <w:szCs w:val="20"/>
        </w:rPr>
      </w:pPr>
      <w:r w:rsidRPr="001F1300">
        <w:rPr>
          <w:sz w:val="20"/>
          <w:szCs w:val="20"/>
        </w:rPr>
        <w:t xml:space="preserve">Análisis territorial de </w:t>
      </w:r>
      <w:r w:rsidR="00861AB4" w:rsidRPr="001F1300">
        <w:rPr>
          <w:sz w:val="20"/>
          <w:szCs w:val="20"/>
        </w:rPr>
        <w:t>consumos forestales</w:t>
      </w:r>
      <w:r w:rsidRPr="001F1300">
        <w:rPr>
          <w:sz w:val="20"/>
          <w:szCs w:val="20"/>
        </w:rPr>
        <w:t xml:space="preserve"> </w:t>
      </w:r>
    </w:p>
    <w:p w14:paraId="6C9A20D0" w14:textId="77777777" w:rsidR="00861AB4" w:rsidRPr="00861AB4" w:rsidRDefault="00861AB4" w:rsidP="00861AB4">
      <w:pPr>
        <w:rPr>
          <w:b w:val="0"/>
          <w:bCs w:val="0"/>
          <w:sz w:val="20"/>
          <w:szCs w:val="20"/>
          <w:lang w:eastAsia="es-GT"/>
        </w:rPr>
      </w:pPr>
      <w:r w:rsidRPr="00861AB4">
        <w:rPr>
          <w:b w:val="0"/>
          <w:bCs w:val="0"/>
          <w:sz w:val="20"/>
          <w:szCs w:val="20"/>
          <w:lang w:eastAsia="es-GT"/>
        </w:rPr>
        <w:t>La mayor concentración territorial de consumos forestales familiares se observó en los municipios de {{TOP_MUNICIPIOS_CONSUMOS}}. Esta distribución permite identificar los territorios con mayor número de solicitudes registradas durante el periodo seleccionado y orientar la revisión institucional hacia las zonas donde se concentró la atención operativa.</w:t>
      </w:r>
    </w:p>
    <w:p w14:paraId="6FE9BF53" w14:textId="77777777" w:rsidR="00861AB4" w:rsidRPr="00861AB4" w:rsidRDefault="00861AB4" w:rsidP="00861AB4">
      <w:pPr>
        <w:rPr>
          <w:b w:val="0"/>
          <w:bCs w:val="0"/>
          <w:sz w:val="20"/>
          <w:szCs w:val="20"/>
          <w:lang w:eastAsia="es-GT"/>
        </w:rPr>
      </w:pPr>
      <w:r w:rsidRPr="00861AB4">
        <w:rPr>
          <w:b w:val="0"/>
          <w:bCs w:val="0"/>
          <w:sz w:val="20"/>
          <w:szCs w:val="20"/>
          <w:lang w:eastAsia="es-GT"/>
        </w:rPr>
        <w:t xml:space="preserve">La distribución territorial debe interpretarse considerando que la cantidad de registros puede responder a factores como demanda comunitaria, disponibilidad del personal, facilidad o dificultad de acceso, cercanía a áreas boscosas, patrones locales de uso doméstico de leña o madera, presencia de </w:t>
      </w:r>
      <w:proofErr w:type="spellStart"/>
      <w:r w:rsidRPr="00861AB4">
        <w:rPr>
          <w:b w:val="0"/>
          <w:bCs w:val="0"/>
          <w:sz w:val="20"/>
          <w:szCs w:val="20"/>
          <w:lang w:eastAsia="es-GT"/>
        </w:rPr>
        <w:t>guardarecursos</w:t>
      </w:r>
      <w:proofErr w:type="spellEnd"/>
      <w:r w:rsidRPr="00861AB4">
        <w:rPr>
          <w:b w:val="0"/>
          <w:bCs w:val="0"/>
          <w:sz w:val="20"/>
          <w:szCs w:val="20"/>
          <w:lang w:eastAsia="es-GT"/>
        </w:rPr>
        <w:t xml:space="preserve"> asignados, programación operativa y necesidades específicas de atención durante el periodo. Un municipio con mayor cantidad de registros no necesariamente representa una problemática ambiental aislada, sino una mayor actividad formalmente registrada en el sistema.</w:t>
      </w:r>
    </w:p>
    <w:p w14:paraId="755DC56A" w14:textId="77777777" w:rsidR="00861AB4" w:rsidRPr="00861AB4" w:rsidRDefault="00861AB4" w:rsidP="00861AB4">
      <w:pPr>
        <w:rPr>
          <w:b w:val="0"/>
          <w:bCs w:val="0"/>
          <w:sz w:val="20"/>
          <w:szCs w:val="20"/>
          <w:lang w:eastAsia="es-GT"/>
        </w:rPr>
      </w:pPr>
      <w:r w:rsidRPr="00861AB4">
        <w:rPr>
          <w:b w:val="0"/>
          <w:bCs w:val="0"/>
          <w:sz w:val="20"/>
          <w:szCs w:val="20"/>
          <w:lang w:eastAsia="es-GT"/>
        </w:rPr>
        <w:t>Además de la cantidad de consumos, resulta importante observar el volumen de árboles aprobados por municipio. Los municipios con mayor cantidad de árboles autorizados fueron {{TOP_MUNICIPIOS_ARBOLES}}. Esta lectura permite diferenciar los territorios donde hubo más solicitudes de aquellos donde, aun con menos registros, el volumen de árboles aprobados pudo ser más alto. Esta distinción es relevante para orientar acciones de seguimiento, verificación y control de compromisos de reforestación.</w:t>
      </w:r>
    </w:p>
    <w:p w14:paraId="296B73DD" w14:textId="77777777" w:rsidR="00861AB4" w:rsidRPr="00861AB4" w:rsidRDefault="00861AB4" w:rsidP="00861AB4">
      <w:pPr>
        <w:rPr>
          <w:b w:val="0"/>
          <w:bCs w:val="0"/>
          <w:sz w:val="20"/>
          <w:szCs w:val="20"/>
          <w:lang w:eastAsia="es-GT"/>
        </w:rPr>
      </w:pPr>
      <w:r w:rsidRPr="00861AB4">
        <w:rPr>
          <w:b w:val="0"/>
          <w:bCs w:val="0"/>
          <w:sz w:val="20"/>
          <w:szCs w:val="20"/>
          <w:lang w:eastAsia="es-GT"/>
        </w:rPr>
        <w:t>La revisión territorial también permite identificar posibles zonas con concentración recurrente de aprovechamiento familiar, municipios con menor presencia registrada y áreas donde podrían requerirse acciones complementarias de educación ambiental, supervisión técnica, control de cumplimiento o fortalecimiento de alternativas de manejo forestal comunitario.</w:t>
      </w:r>
    </w:p>
    <w:p w14:paraId="03EBFF2F" w14:textId="77777777" w:rsidR="00861AB4" w:rsidRPr="001F1300" w:rsidRDefault="00861AB4" w:rsidP="00861AB4">
      <w:pPr>
        <w:rPr>
          <w:sz w:val="20"/>
          <w:szCs w:val="20"/>
        </w:rPr>
      </w:pPr>
      <w:r w:rsidRPr="001F1300">
        <w:rPr>
          <w:sz w:val="20"/>
          <w:szCs w:val="20"/>
        </w:rPr>
        <w:t>4.1 Cobertura por área protegida y zona de intervención</w:t>
      </w:r>
    </w:p>
    <w:p w14:paraId="0FA95C02" w14:textId="77777777" w:rsidR="00861AB4" w:rsidRPr="00861AB4" w:rsidRDefault="00861AB4" w:rsidP="00861AB4">
      <w:pPr>
        <w:rPr>
          <w:b w:val="0"/>
          <w:bCs w:val="0"/>
          <w:sz w:val="20"/>
          <w:szCs w:val="20"/>
        </w:rPr>
      </w:pPr>
      <w:r w:rsidRPr="00861AB4">
        <w:rPr>
          <w:b w:val="0"/>
          <w:bCs w:val="0"/>
          <w:sz w:val="20"/>
          <w:szCs w:val="20"/>
        </w:rPr>
        <w:t>Las áreas o zonas de intervención con mayor cantidad de registros fueron {{TOP_AREAS_PROTEGIDAS}}. Este resultado permite observar la concentración del trabajo por zona de conservación, área de influencia o ubicación operativa reportada durante el periodo seleccionado.</w:t>
      </w:r>
    </w:p>
    <w:p w14:paraId="6F3B7976" w14:textId="77777777" w:rsidR="00861AB4" w:rsidRPr="00861AB4" w:rsidRDefault="00861AB4" w:rsidP="00861AB4">
      <w:pPr>
        <w:rPr>
          <w:b w:val="0"/>
          <w:bCs w:val="0"/>
          <w:sz w:val="20"/>
          <w:szCs w:val="20"/>
        </w:rPr>
      </w:pPr>
      <w:r w:rsidRPr="00861AB4">
        <w:rPr>
          <w:b w:val="0"/>
          <w:bCs w:val="0"/>
          <w:sz w:val="20"/>
          <w:szCs w:val="20"/>
        </w:rPr>
        <w:t xml:space="preserve">La distribución por área protegida debe interpretarse considerando que los nombres registrados en campo pueden responder a criterios operativos, referencias territoriales, áreas de influencia, denominaciones </w:t>
      </w:r>
      <w:r w:rsidRPr="00861AB4">
        <w:rPr>
          <w:b w:val="0"/>
          <w:bCs w:val="0"/>
          <w:sz w:val="20"/>
          <w:szCs w:val="20"/>
        </w:rPr>
        <w:lastRenderedPageBreak/>
        <w:t>comunitarias o categorías utilizadas por el personal durante el levantamiento de información. Para efectos del informe, los datos se presentan de forma consolidada según la normalización aplicada en el sistema.</w:t>
      </w:r>
    </w:p>
    <w:p w14:paraId="57AFA1AC" w14:textId="77777777" w:rsidR="00861AB4" w:rsidRPr="00861AB4" w:rsidRDefault="00861AB4" w:rsidP="00861AB4">
      <w:pPr>
        <w:rPr>
          <w:b w:val="0"/>
          <w:bCs w:val="0"/>
          <w:sz w:val="20"/>
          <w:szCs w:val="20"/>
        </w:rPr>
      </w:pPr>
      <w:r w:rsidRPr="00861AB4">
        <w:rPr>
          <w:b w:val="0"/>
          <w:bCs w:val="0"/>
          <w:sz w:val="20"/>
          <w:szCs w:val="20"/>
        </w:rPr>
        <w:t>La cobertura por área protegida permite analizar si los consumos forestales familiares se concentraron dentro de RUMCLA, en zonas de influencia directa, en municipios vinculados a la gestión del área protegida o en territorios externos donde el personal brinda apoyo operativo. Esta lectura ayuda a comprender la relación entre la demanda de consumo forestal familiar y los objetivos de conservación, regulación y manejo sostenible de los recursos forestales.</w:t>
      </w:r>
    </w:p>
    <w:p w14:paraId="07DA1C6E" w14:textId="24700D46" w:rsidR="00861AB4" w:rsidRPr="00861AB4" w:rsidRDefault="00861AB4" w:rsidP="00861AB4">
      <w:pPr>
        <w:rPr>
          <w:b w:val="0"/>
          <w:bCs w:val="0"/>
          <w:sz w:val="20"/>
          <w:szCs w:val="20"/>
        </w:rPr>
      </w:pPr>
    </w:p>
    <w:p w14:paraId="55814C60" w14:textId="77777777" w:rsidR="00861AB4" w:rsidRPr="001F1300" w:rsidRDefault="00861AB4" w:rsidP="00861AB4">
      <w:pPr>
        <w:rPr>
          <w:sz w:val="20"/>
          <w:szCs w:val="20"/>
        </w:rPr>
      </w:pPr>
      <w:r w:rsidRPr="001F1300">
        <w:rPr>
          <w:sz w:val="20"/>
          <w:szCs w:val="20"/>
        </w:rPr>
        <w:t>4.2 Cobertura dentro y fuera de RUMCLA</w:t>
      </w:r>
    </w:p>
    <w:p w14:paraId="5C5BE35A" w14:textId="77777777" w:rsidR="00861AB4" w:rsidRPr="00861AB4" w:rsidRDefault="00861AB4" w:rsidP="00861AB4">
      <w:pPr>
        <w:rPr>
          <w:b w:val="0"/>
          <w:bCs w:val="0"/>
          <w:sz w:val="20"/>
          <w:szCs w:val="20"/>
        </w:rPr>
      </w:pPr>
      <w:r w:rsidRPr="00861AB4">
        <w:rPr>
          <w:b w:val="0"/>
          <w:bCs w:val="0"/>
          <w:sz w:val="20"/>
          <w:szCs w:val="20"/>
        </w:rPr>
        <w:t>Del total de consumos registrados, {{TOTAL_RUMCLA}} se reportaron dentro de RUMCLA y {{TOTAL_FUERA_RUMCLA}} fuera de RUMCLA. Esta distribución permite evaluar si el esfuerzo operativo y la demanda de consumo forestal familiar se concentraron dentro del área protegida principal o si existió una proporción importante de registros en zonas externas, comunidades de influencia, municipios vecinos u otros territorios vinculados a la gestión regional.</w:t>
      </w:r>
    </w:p>
    <w:p w14:paraId="4C2DE3CA" w14:textId="77777777" w:rsidR="00861AB4" w:rsidRPr="00861AB4" w:rsidRDefault="00861AB4" w:rsidP="00861AB4">
      <w:pPr>
        <w:rPr>
          <w:b w:val="0"/>
          <w:bCs w:val="0"/>
          <w:sz w:val="20"/>
          <w:szCs w:val="20"/>
        </w:rPr>
      </w:pPr>
      <w:r w:rsidRPr="00861AB4">
        <w:rPr>
          <w:b w:val="0"/>
          <w:bCs w:val="0"/>
          <w:sz w:val="20"/>
          <w:szCs w:val="20"/>
        </w:rPr>
        <w:t xml:space="preserve">La cobertura fuera de RUMCLA no debe interpretarse necesariamente como un dato ajeno a la gestión del área protegida, ya que puede corresponder a acciones de apoyo institucional, atención a comunidades relacionadas con la dinámica territorial, coordinación entre </w:t>
      </w:r>
      <w:proofErr w:type="spellStart"/>
      <w:r w:rsidRPr="00861AB4">
        <w:rPr>
          <w:b w:val="0"/>
          <w:bCs w:val="0"/>
          <w:sz w:val="20"/>
          <w:szCs w:val="20"/>
        </w:rPr>
        <w:t>guardarecursos</w:t>
      </w:r>
      <w:proofErr w:type="spellEnd"/>
      <w:r w:rsidRPr="00861AB4">
        <w:rPr>
          <w:b w:val="0"/>
          <w:bCs w:val="0"/>
          <w:sz w:val="20"/>
          <w:szCs w:val="20"/>
        </w:rPr>
        <w:t>, seguimiento a solicitudes familiares o actividades vinculadas indirectamente con la presión sobre recursos forestales del área de influencia.</w:t>
      </w:r>
    </w:p>
    <w:p w14:paraId="17888C09" w14:textId="77777777" w:rsidR="00861AB4" w:rsidRPr="00861AB4" w:rsidRDefault="00861AB4" w:rsidP="00861AB4">
      <w:pPr>
        <w:rPr>
          <w:b w:val="0"/>
          <w:bCs w:val="0"/>
          <w:sz w:val="20"/>
          <w:szCs w:val="20"/>
        </w:rPr>
      </w:pPr>
      <w:r w:rsidRPr="00861AB4">
        <w:rPr>
          <w:b w:val="0"/>
          <w:bCs w:val="0"/>
          <w:sz w:val="20"/>
          <w:szCs w:val="20"/>
        </w:rPr>
        <w:t>La comparación entre registros dentro y fuera de RUMCLA permite documentar el alcance territorial de la atención brindada, apoyar la toma de decisiones sobre asignación de personal y fortalecer el análisis institucional sobre la relación entre consumo familiar, ubicación geográfica, presión forestal y compromisos de reforestación.</w:t>
      </w:r>
    </w:p>
    <w:p w14:paraId="6C70EBF7" w14:textId="43942DE1" w:rsidR="00861AB4" w:rsidRPr="00861AB4" w:rsidRDefault="00861AB4" w:rsidP="00861AB4">
      <w:pPr>
        <w:rPr>
          <w:b w:val="0"/>
          <w:bCs w:val="0"/>
          <w:sz w:val="20"/>
          <w:szCs w:val="20"/>
        </w:rPr>
      </w:pPr>
    </w:p>
    <w:p w14:paraId="4319537F" w14:textId="77777777" w:rsidR="00861AB4" w:rsidRPr="001F1300" w:rsidRDefault="00861AB4" w:rsidP="00861AB4">
      <w:pPr>
        <w:rPr>
          <w:sz w:val="20"/>
          <w:szCs w:val="20"/>
        </w:rPr>
      </w:pPr>
      <w:r w:rsidRPr="001F1300">
        <w:rPr>
          <w:sz w:val="20"/>
          <w:szCs w:val="20"/>
        </w:rPr>
        <w:t>5. Análisis por especies aprobadas</w:t>
      </w:r>
    </w:p>
    <w:p w14:paraId="3DA51736" w14:textId="77777777" w:rsidR="00861AB4" w:rsidRPr="00861AB4" w:rsidRDefault="00861AB4" w:rsidP="00861AB4">
      <w:pPr>
        <w:rPr>
          <w:b w:val="0"/>
          <w:bCs w:val="0"/>
          <w:sz w:val="20"/>
          <w:szCs w:val="20"/>
        </w:rPr>
      </w:pPr>
      <w:r w:rsidRPr="00861AB4">
        <w:rPr>
          <w:b w:val="0"/>
          <w:bCs w:val="0"/>
          <w:sz w:val="20"/>
          <w:szCs w:val="20"/>
        </w:rPr>
        <w:t>Durante el periodo, las especies con mayor cantidad de árboles aprobados fueron {{TOP_ESPECIES}}. Esta distribución permite observar cuáles fueron los tipos de árboles más solicitados para consumo forestal familiar y facilita la identificación de patrones de aprovechamiento por especie.</w:t>
      </w:r>
    </w:p>
    <w:p w14:paraId="017857ED" w14:textId="77777777" w:rsidR="00861AB4" w:rsidRPr="00861AB4" w:rsidRDefault="00861AB4" w:rsidP="00861AB4">
      <w:pPr>
        <w:rPr>
          <w:b w:val="0"/>
          <w:bCs w:val="0"/>
          <w:sz w:val="20"/>
          <w:szCs w:val="20"/>
        </w:rPr>
      </w:pPr>
      <w:r w:rsidRPr="00861AB4">
        <w:rPr>
          <w:b w:val="0"/>
          <w:bCs w:val="0"/>
          <w:sz w:val="20"/>
          <w:szCs w:val="20"/>
        </w:rPr>
        <w:t>La lectura por especie es importante porque no todas las especies tienen la misma disponibilidad, valor ecológico, ritmo de crecimiento, uso local o presión de aprovechamiento. Algunas especies pueden concentrar solicitudes por su valor como leña, madera de uso doméstico, disponibilidad en el territorio, tradición de uso comunitario o facilidad de acceso. Por ello, el análisis de especies debe considerarse junto con la ubicación territorial, el número de árboles aprobados y las observaciones registradas en cada boleta.</w:t>
      </w:r>
    </w:p>
    <w:p w14:paraId="00D1C265" w14:textId="77777777" w:rsidR="00861AB4" w:rsidRPr="00861AB4" w:rsidRDefault="00861AB4" w:rsidP="00861AB4">
      <w:pPr>
        <w:rPr>
          <w:b w:val="0"/>
          <w:bCs w:val="0"/>
          <w:sz w:val="20"/>
          <w:szCs w:val="20"/>
        </w:rPr>
      </w:pPr>
      <w:r w:rsidRPr="00861AB4">
        <w:rPr>
          <w:b w:val="0"/>
          <w:bCs w:val="0"/>
          <w:sz w:val="20"/>
          <w:szCs w:val="20"/>
        </w:rPr>
        <w:t>La concentración de árboles aprobados en determinadas especies puede mostrar tendencias relevantes para la gestión forestal. Cuando una especie aparece de forma recurrente o con altos volúmenes aprobados, puede ser conveniente reforzar el seguimiento técnico, revisar la disponibilidad local, promover acciones de reposición con especies adecuadas y verificar que los compromisos de reforestación respondan al contexto ecológico y territorial donde se autorizó el consumo.</w:t>
      </w:r>
    </w:p>
    <w:p w14:paraId="0A1B3F03" w14:textId="77777777" w:rsidR="00861AB4" w:rsidRPr="00861AB4" w:rsidRDefault="00861AB4" w:rsidP="00861AB4">
      <w:pPr>
        <w:rPr>
          <w:b w:val="0"/>
          <w:bCs w:val="0"/>
          <w:sz w:val="20"/>
          <w:szCs w:val="20"/>
        </w:rPr>
      </w:pPr>
      <w:r w:rsidRPr="00861AB4">
        <w:rPr>
          <w:b w:val="0"/>
          <w:bCs w:val="0"/>
          <w:sz w:val="20"/>
          <w:szCs w:val="20"/>
        </w:rPr>
        <w:t>El desglose por especie también permite orientar la producción de plantas, la planificación de viveros, las campañas de reforestación y las recomendaciones técnicas para la reposición. En este sentido, la información del módulo de consumo forestal familiar puede complementar otros procesos institucionales relacionados con viveros, restauración, monitoreo de cobertura forestal y educación ambiental.</w:t>
      </w:r>
    </w:p>
    <w:p w14:paraId="7347A9D3" w14:textId="77777777" w:rsidR="00861AB4" w:rsidRPr="001F1300" w:rsidRDefault="00861AB4" w:rsidP="00861AB4">
      <w:pPr>
        <w:rPr>
          <w:sz w:val="20"/>
          <w:szCs w:val="20"/>
        </w:rPr>
      </w:pPr>
      <w:r w:rsidRPr="001F1300">
        <w:rPr>
          <w:sz w:val="20"/>
          <w:szCs w:val="20"/>
        </w:rPr>
        <w:lastRenderedPageBreak/>
        <w:t>6. Árboles aprobados y compromiso de reforestación</w:t>
      </w:r>
    </w:p>
    <w:p w14:paraId="1F4B07E7" w14:textId="77777777" w:rsidR="00861AB4" w:rsidRPr="00861AB4" w:rsidRDefault="00861AB4" w:rsidP="00861AB4">
      <w:pPr>
        <w:rPr>
          <w:b w:val="0"/>
          <w:bCs w:val="0"/>
          <w:sz w:val="20"/>
          <w:szCs w:val="20"/>
        </w:rPr>
      </w:pPr>
      <w:r w:rsidRPr="00861AB4">
        <w:rPr>
          <w:b w:val="0"/>
          <w:bCs w:val="0"/>
          <w:sz w:val="20"/>
          <w:szCs w:val="20"/>
        </w:rPr>
        <w:t>Durante el periodo se aprobaron {{TOTAL_ARBOLES_APROBADOS}} árboles para consumo forestal familiar. Conforme a la regla de compensación establecida para el seguimiento institucional, por cada árbol aprobado para corte se deben sembrar diez árboles. En consecuencia, la meta general de reforestación del periodo es de {{META_REFORESTACION}} árboles a sembrar.</w:t>
      </w:r>
    </w:p>
    <w:p w14:paraId="1C7AF353" w14:textId="77777777" w:rsidR="00861AB4" w:rsidRPr="00861AB4" w:rsidRDefault="00861AB4" w:rsidP="00861AB4">
      <w:pPr>
        <w:rPr>
          <w:b w:val="0"/>
          <w:bCs w:val="0"/>
          <w:sz w:val="20"/>
          <w:szCs w:val="20"/>
        </w:rPr>
      </w:pPr>
      <w:r w:rsidRPr="00861AB4">
        <w:rPr>
          <w:b w:val="0"/>
          <w:bCs w:val="0"/>
          <w:sz w:val="20"/>
          <w:szCs w:val="20"/>
        </w:rPr>
        <w:t>Este indicador constituye uno de los elementos centrales del informe, ya que permite vincular directamente el aprovechamiento autorizado con una obligación de reposición. La meta de reforestación no debe leerse únicamente como un número administrativo, sino como una referencia mínima para orientar el seguimiento posterior, la verificación de compromisos, la coordinación con viveros forestales y la planificación de acciones de restauración o reposición en los territorios atendidos.</w:t>
      </w:r>
    </w:p>
    <w:p w14:paraId="33D578CA" w14:textId="77777777" w:rsidR="00861AB4" w:rsidRPr="00861AB4" w:rsidRDefault="00861AB4" w:rsidP="00861AB4">
      <w:pPr>
        <w:rPr>
          <w:b w:val="0"/>
          <w:bCs w:val="0"/>
          <w:sz w:val="20"/>
          <w:szCs w:val="20"/>
        </w:rPr>
      </w:pPr>
      <w:r w:rsidRPr="00861AB4">
        <w:rPr>
          <w:b w:val="0"/>
          <w:bCs w:val="0"/>
          <w:sz w:val="20"/>
          <w:szCs w:val="20"/>
        </w:rPr>
        <w:t xml:space="preserve">La relación entre árboles aprobados y árboles a sembrar permite dimensionar el impacto potencial del consumo forestal familiar y establecer una base para el control institucional. Si el periodo presenta un alto número de árboles aprobados, también deberá reflejar una meta proporcionalmente alta de reforestación. Por ello, la revisión de este indicador ayuda a priorizar municipios, </w:t>
      </w:r>
      <w:proofErr w:type="spellStart"/>
      <w:r w:rsidRPr="00861AB4">
        <w:rPr>
          <w:b w:val="0"/>
          <w:bCs w:val="0"/>
          <w:sz w:val="20"/>
          <w:szCs w:val="20"/>
        </w:rPr>
        <w:t>guardarecursos</w:t>
      </w:r>
      <w:proofErr w:type="spellEnd"/>
      <w:r w:rsidRPr="00861AB4">
        <w:rPr>
          <w:b w:val="0"/>
          <w:bCs w:val="0"/>
          <w:sz w:val="20"/>
          <w:szCs w:val="20"/>
        </w:rPr>
        <w:t xml:space="preserve"> o usuarios que requieran mayor acompañamiento en la fase posterior al registro.</w:t>
      </w:r>
    </w:p>
    <w:p w14:paraId="1F87BBB8" w14:textId="77777777" w:rsidR="00861AB4" w:rsidRPr="00861AB4" w:rsidRDefault="00861AB4" w:rsidP="00861AB4">
      <w:pPr>
        <w:rPr>
          <w:b w:val="0"/>
          <w:bCs w:val="0"/>
          <w:sz w:val="20"/>
          <w:szCs w:val="20"/>
        </w:rPr>
      </w:pPr>
      <w:r w:rsidRPr="00861AB4">
        <w:rPr>
          <w:b w:val="0"/>
          <w:bCs w:val="0"/>
          <w:sz w:val="20"/>
          <w:szCs w:val="20"/>
        </w:rPr>
        <w:t>El cumplimiento del compromiso de reforestación puede depender de factores como disponibilidad de planta, época de lluvia, ubicación del terreno, coordinación comunitaria, seguimiento técnico y capacidad de verificación. Por esta razón, el informe consolida la meta estimada, pero se recomienda que la unidad correspondiente complemente esta información con acciones de seguimiento en campo y registros específicos de cumplimiento.</w:t>
      </w:r>
    </w:p>
    <w:p w14:paraId="72B04F11" w14:textId="77777777" w:rsidR="00861AB4" w:rsidRPr="001F1300" w:rsidRDefault="00861AB4" w:rsidP="00861AB4">
      <w:pPr>
        <w:rPr>
          <w:sz w:val="20"/>
          <w:szCs w:val="20"/>
        </w:rPr>
      </w:pPr>
      <w:r w:rsidRPr="001F1300">
        <w:rPr>
          <w:sz w:val="20"/>
          <w:szCs w:val="20"/>
        </w:rPr>
        <w:t>7. Apoyo fuera del municipio asignado</w:t>
      </w:r>
    </w:p>
    <w:p w14:paraId="70D623E0" w14:textId="77777777" w:rsidR="00861AB4" w:rsidRPr="00861AB4" w:rsidRDefault="00861AB4" w:rsidP="00861AB4">
      <w:pPr>
        <w:rPr>
          <w:b w:val="0"/>
          <w:bCs w:val="0"/>
          <w:sz w:val="20"/>
          <w:szCs w:val="20"/>
        </w:rPr>
      </w:pPr>
      <w:r w:rsidRPr="00861AB4">
        <w:rPr>
          <w:b w:val="0"/>
          <w:bCs w:val="0"/>
          <w:sz w:val="20"/>
          <w:szCs w:val="20"/>
        </w:rPr>
        <w:t xml:space="preserve">Durante el periodo se registraron {{TOTAL_APOYO_EXTERNO}} consumos atendidos fuera del municipio de intervención asignado al </w:t>
      </w:r>
      <w:proofErr w:type="spellStart"/>
      <w:r w:rsidRPr="00861AB4">
        <w:rPr>
          <w:b w:val="0"/>
          <w:bCs w:val="0"/>
          <w:sz w:val="20"/>
          <w:szCs w:val="20"/>
        </w:rPr>
        <w:t>guardarecurso</w:t>
      </w:r>
      <w:proofErr w:type="spellEnd"/>
      <w:r w:rsidRPr="00861AB4">
        <w:rPr>
          <w:b w:val="0"/>
          <w:bCs w:val="0"/>
          <w:sz w:val="20"/>
          <w:szCs w:val="20"/>
        </w:rPr>
        <w:t xml:space="preserve"> y {{TOTAL_SIN_APOYO}} consumos sin apoyo externo reportado. El porcentaje de consumos con atención fuera del municipio asignado fue de {{PORCENTAJE_APOYO}}%.</w:t>
      </w:r>
    </w:p>
    <w:p w14:paraId="622B4D5F" w14:textId="77777777" w:rsidR="00861AB4" w:rsidRPr="00861AB4" w:rsidRDefault="00861AB4" w:rsidP="00861AB4">
      <w:pPr>
        <w:rPr>
          <w:b w:val="0"/>
          <w:bCs w:val="0"/>
          <w:sz w:val="20"/>
          <w:szCs w:val="20"/>
        </w:rPr>
      </w:pPr>
      <w:r w:rsidRPr="00861AB4">
        <w:rPr>
          <w:b w:val="0"/>
          <w:bCs w:val="0"/>
          <w:sz w:val="20"/>
          <w:szCs w:val="20"/>
        </w:rPr>
        <w:t xml:space="preserve">Este indicador permite identificar la movilidad operativa del personal y la participación de </w:t>
      </w:r>
      <w:proofErr w:type="spellStart"/>
      <w:r w:rsidRPr="00861AB4">
        <w:rPr>
          <w:b w:val="0"/>
          <w:bCs w:val="0"/>
          <w:sz w:val="20"/>
          <w:szCs w:val="20"/>
        </w:rPr>
        <w:t>guardarecursos</w:t>
      </w:r>
      <w:proofErr w:type="spellEnd"/>
      <w:r w:rsidRPr="00861AB4">
        <w:rPr>
          <w:b w:val="0"/>
          <w:bCs w:val="0"/>
          <w:sz w:val="20"/>
          <w:szCs w:val="20"/>
        </w:rPr>
        <w:t xml:space="preserve"> en actividades fuera de su ámbito territorial habitual. La existencia de apoyos externos puede responder a necesidades específicas de atención, ausencia temporal de personal, concentración de solicitudes en determinados municipios, coordinación institucional, requerimientos de verificación o redistribución temporal de cargas operativas.</w:t>
      </w:r>
    </w:p>
    <w:p w14:paraId="32441F3D" w14:textId="77777777" w:rsidR="00861AB4" w:rsidRPr="00861AB4" w:rsidRDefault="00861AB4" w:rsidP="00861AB4">
      <w:pPr>
        <w:rPr>
          <w:b w:val="0"/>
          <w:bCs w:val="0"/>
          <w:sz w:val="20"/>
          <w:szCs w:val="20"/>
        </w:rPr>
      </w:pPr>
      <w:r w:rsidRPr="00861AB4">
        <w:rPr>
          <w:b w:val="0"/>
          <w:bCs w:val="0"/>
          <w:sz w:val="20"/>
          <w:szCs w:val="20"/>
        </w:rPr>
        <w:t>La lectura de este dato debe realizarse con criterio operativo. Un consumo atendido fuera del municipio asignado no representa necesariamente una irregularidad, sino una evidencia de apoyo intermunicipal o de coordinación entre equipos de trabajo. Sin embargo, cuando la proporción de atención externa es alta, puede ser útil revisar la distribución territorial del personal, la demanda por municipio y la capacidad de respuesta institucional durante el periodo.</w:t>
      </w:r>
    </w:p>
    <w:p w14:paraId="7A6F25F2" w14:textId="77777777" w:rsidR="00861AB4" w:rsidRPr="00861AB4" w:rsidRDefault="00861AB4" w:rsidP="00861AB4">
      <w:pPr>
        <w:rPr>
          <w:b w:val="0"/>
          <w:bCs w:val="0"/>
          <w:sz w:val="20"/>
          <w:szCs w:val="20"/>
        </w:rPr>
      </w:pPr>
      <w:r w:rsidRPr="00861AB4">
        <w:rPr>
          <w:b w:val="0"/>
          <w:bCs w:val="0"/>
          <w:sz w:val="20"/>
          <w:szCs w:val="20"/>
        </w:rPr>
        <w:t xml:space="preserve">Este indicador debe analizarse junto con la cantidad de consumos, los municipios cubiertos, los árboles aprobados y la participación individual de cada </w:t>
      </w:r>
      <w:proofErr w:type="spellStart"/>
      <w:r w:rsidRPr="00861AB4">
        <w:rPr>
          <w:b w:val="0"/>
          <w:bCs w:val="0"/>
          <w:sz w:val="20"/>
          <w:szCs w:val="20"/>
        </w:rPr>
        <w:t>guardarecurso</w:t>
      </w:r>
      <w:proofErr w:type="spellEnd"/>
      <w:r w:rsidRPr="00861AB4">
        <w:rPr>
          <w:b w:val="0"/>
          <w:bCs w:val="0"/>
          <w:sz w:val="20"/>
          <w:szCs w:val="20"/>
        </w:rPr>
        <w:t>. De esa manera, es posible comprender si el apoyo externo fue puntual, recurrente o concentrado en determinados territorios.</w:t>
      </w:r>
    </w:p>
    <w:p w14:paraId="150FBD5D" w14:textId="6E4BE89B" w:rsidR="00861AB4" w:rsidRDefault="00861AB4" w:rsidP="00861AB4">
      <w:pPr>
        <w:rPr>
          <w:b w:val="0"/>
          <w:bCs w:val="0"/>
          <w:sz w:val="20"/>
          <w:szCs w:val="20"/>
        </w:rPr>
      </w:pPr>
      <w:r>
        <w:rPr>
          <w:b w:val="0"/>
          <w:bCs w:val="0"/>
          <w:sz w:val="20"/>
          <w:szCs w:val="20"/>
        </w:rPr>
        <w:t xml:space="preserve"> </w:t>
      </w:r>
    </w:p>
    <w:p w14:paraId="101D9780" w14:textId="5A49C451" w:rsidR="00861AB4" w:rsidRDefault="00861AB4" w:rsidP="00861AB4">
      <w:pPr>
        <w:rPr>
          <w:b w:val="0"/>
          <w:bCs w:val="0"/>
          <w:sz w:val="20"/>
          <w:szCs w:val="20"/>
        </w:rPr>
      </w:pPr>
      <w:r>
        <w:rPr>
          <w:b w:val="0"/>
          <w:bCs w:val="0"/>
          <w:sz w:val="20"/>
          <w:szCs w:val="20"/>
        </w:rPr>
        <w:t xml:space="preserve"> </w:t>
      </w:r>
    </w:p>
    <w:p w14:paraId="41B90873" w14:textId="77777777" w:rsidR="00861AB4" w:rsidRPr="00861AB4" w:rsidRDefault="00861AB4" w:rsidP="00861AB4">
      <w:pPr>
        <w:rPr>
          <w:b w:val="0"/>
          <w:bCs w:val="0"/>
          <w:sz w:val="20"/>
          <w:szCs w:val="20"/>
        </w:rPr>
      </w:pPr>
    </w:p>
    <w:p w14:paraId="17E0436C" w14:textId="77777777" w:rsidR="00861AB4" w:rsidRPr="001F1300" w:rsidRDefault="00861AB4" w:rsidP="00861AB4">
      <w:pPr>
        <w:rPr>
          <w:sz w:val="20"/>
          <w:szCs w:val="20"/>
        </w:rPr>
      </w:pPr>
      <w:r w:rsidRPr="001F1300">
        <w:rPr>
          <w:sz w:val="20"/>
          <w:szCs w:val="20"/>
        </w:rPr>
        <w:lastRenderedPageBreak/>
        <w:t>8. Lectura operativa del periodo</w:t>
      </w:r>
    </w:p>
    <w:p w14:paraId="11874746" w14:textId="77777777" w:rsidR="00861AB4" w:rsidRPr="00861AB4" w:rsidRDefault="00861AB4" w:rsidP="00861AB4">
      <w:pPr>
        <w:rPr>
          <w:b w:val="0"/>
          <w:bCs w:val="0"/>
          <w:sz w:val="20"/>
          <w:szCs w:val="20"/>
        </w:rPr>
      </w:pPr>
      <w:r w:rsidRPr="00861AB4">
        <w:rPr>
          <w:b w:val="0"/>
          <w:bCs w:val="0"/>
          <w:sz w:val="20"/>
          <w:szCs w:val="20"/>
        </w:rPr>
        <w:t xml:space="preserve">El comportamiento general del periodo muestra la relación entre presencia territorial, cantidad de </w:t>
      </w:r>
      <w:proofErr w:type="spellStart"/>
      <w:r w:rsidRPr="00861AB4">
        <w:rPr>
          <w:b w:val="0"/>
          <w:bCs w:val="0"/>
          <w:sz w:val="20"/>
          <w:szCs w:val="20"/>
        </w:rPr>
        <w:t>guardarecursos</w:t>
      </w:r>
      <w:proofErr w:type="spellEnd"/>
      <w:r w:rsidRPr="00861AB4">
        <w:rPr>
          <w:b w:val="0"/>
          <w:bCs w:val="0"/>
          <w:sz w:val="20"/>
          <w:szCs w:val="20"/>
        </w:rPr>
        <w:t xml:space="preserve"> activos, municipios cubiertos, consumos registrados, árboles aprobados, especies solicitadas, cobertura dentro y fuera de RUMCLA, atención fuera del municipio asignado y compromiso de reforestación.</w:t>
      </w:r>
    </w:p>
    <w:p w14:paraId="0DC61562" w14:textId="77777777" w:rsidR="00861AB4" w:rsidRPr="00861AB4" w:rsidRDefault="00861AB4" w:rsidP="00861AB4">
      <w:pPr>
        <w:rPr>
          <w:b w:val="0"/>
          <w:bCs w:val="0"/>
          <w:sz w:val="20"/>
          <w:szCs w:val="20"/>
        </w:rPr>
      </w:pPr>
      <w:r w:rsidRPr="00861AB4">
        <w:rPr>
          <w:b w:val="0"/>
          <w:bCs w:val="0"/>
          <w:sz w:val="20"/>
          <w:szCs w:val="20"/>
        </w:rPr>
        <w:t>Cuando el volumen de consumos aumenta en determinados municipios, se recomienda revisar si la concentración responde a una mayor demanda comunitaria, a condiciones estacionales, a necesidades familiares recurrentes, a disponibilidad de especies, a presencia institucional más activa o a procesos de regularización de solicitudes que se encontraban pendientes. Esta revisión permite diferenciar entre una mayor presión real sobre el recurso y una mayor capacidad de registro durante el periodo.</w:t>
      </w:r>
    </w:p>
    <w:p w14:paraId="032F18FD" w14:textId="77777777" w:rsidR="00861AB4" w:rsidRPr="00861AB4" w:rsidRDefault="00861AB4" w:rsidP="00861AB4">
      <w:pPr>
        <w:rPr>
          <w:b w:val="0"/>
          <w:bCs w:val="0"/>
          <w:sz w:val="20"/>
          <w:szCs w:val="20"/>
        </w:rPr>
      </w:pPr>
      <w:r w:rsidRPr="00861AB4">
        <w:rPr>
          <w:b w:val="0"/>
          <w:bCs w:val="0"/>
          <w:sz w:val="20"/>
          <w:szCs w:val="20"/>
        </w:rPr>
        <w:t>Cuando la cantidad de árboles aprobados es alta, aunque el número de consumos no lo sea, puede interpretarse como un periodo con solicitudes de mayor intensidad por boleta. En esos casos, la revisión debe enfocarse no solo en el número de registros, sino también en el volumen total autorizado, las especies involucradas, el municipio de atención y la meta de reforestación derivada.</w:t>
      </w:r>
    </w:p>
    <w:p w14:paraId="40DE40DB" w14:textId="77777777" w:rsidR="00861AB4" w:rsidRPr="00861AB4" w:rsidRDefault="00861AB4" w:rsidP="00861AB4">
      <w:pPr>
        <w:rPr>
          <w:b w:val="0"/>
          <w:bCs w:val="0"/>
          <w:sz w:val="20"/>
          <w:szCs w:val="20"/>
        </w:rPr>
      </w:pPr>
      <w:r w:rsidRPr="00861AB4">
        <w:rPr>
          <w:b w:val="0"/>
          <w:bCs w:val="0"/>
          <w:sz w:val="20"/>
          <w:szCs w:val="20"/>
        </w:rPr>
        <w:t>Por el contrario, cuando existe una mayor cantidad de consumos con pocos árboles por solicitud, el periodo puede reflejar una atención más distribuida, solicitudes familiares de baja escala o un patrón de aprovechamiento más disperso territorialmente. Esta lectura puede ser útil para planificar visitas de seguimiento, verificar compromisos y orientar acciones de sensibilización sobre el uso responsable del recurso forestal.</w:t>
      </w:r>
    </w:p>
    <w:p w14:paraId="296AEC13" w14:textId="77777777" w:rsidR="00861AB4" w:rsidRPr="00861AB4" w:rsidRDefault="00861AB4" w:rsidP="00861AB4">
      <w:pPr>
        <w:rPr>
          <w:b w:val="0"/>
          <w:bCs w:val="0"/>
          <w:sz w:val="20"/>
          <w:szCs w:val="20"/>
        </w:rPr>
      </w:pPr>
      <w:r w:rsidRPr="00861AB4">
        <w:rPr>
          <w:b w:val="0"/>
          <w:bCs w:val="0"/>
          <w:sz w:val="20"/>
          <w:szCs w:val="20"/>
        </w:rPr>
        <w:t xml:space="preserve">La interpretación de estos resultados debe considerar la asignación territorial de los </w:t>
      </w:r>
      <w:proofErr w:type="spellStart"/>
      <w:r w:rsidRPr="00861AB4">
        <w:rPr>
          <w:b w:val="0"/>
          <w:bCs w:val="0"/>
          <w:sz w:val="20"/>
          <w:szCs w:val="20"/>
        </w:rPr>
        <w:t>guardarecursos</w:t>
      </w:r>
      <w:proofErr w:type="spellEnd"/>
      <w:r w:rsidRPr="00861AB4">
        <w:rPr>
          <w:b w:val="0"/>
          <w:bCs w:val="0"/>
          <w:sz w:val="20"/>
          <w:szCs w:val="20"/>
        </w:rPr>
        <w:t>, la disponibilidad de personal, las condiciones de acceso, la programación operativa del periodo, las necesidades de las comunidades, la época del año y la consistencia de los datos ingresados en campo. También debe considerarse que los registros provienen de boletas de campo, por lo que la calidad de los resultados depende de la completitud y precisión de la información reportada.</w:t>
      </w:r>
    </w:p>
    <w:p w14:paraId="4D97DF46" w14:textId="77777777" w:rsidR="00861AB4" w:rsidRPr="001F1300" w:rsidRDefault="00861AB4" w:rsidP="00861AB4">
      <w:pPr>
        <w:rPr>
          <w:sz w:val="20"/>
          <w:szCs w:val="20"/>
        </w:rPr>
      </w:pPr>
      <w:r w:rsidRPr="001F1300">
        <w:rPr>
          <w:sz w:val="20"/>
          <w:szCs w:val="20"/>
        </w:rPr>
        <w:t xml:space="preserve">9. Desempeño consolidado por </w:t>
      </w:r>
      <w:proofErr w:type="spellStart"/>
      <w:r w:rsidRPr="001F1300">
        <w:rPr>
          <w:sz w:val="20"/>
          <w:szCs w:val="20"/>
        </w:rPr>
        <w:t>guardarecurso</w:t>
      </w:r>
      <w:proofErr w:type="spellEnd"/>
    </w:p>
    <w:p w14:paraId="565D52DA" w14:textId="77777777" w:rsidR="00861AB4" w:rsidRPr="00861AB4" w:rsidRDefault="00861AB4" w:rsidP="00861AB4">
      <w:pPr>
        <w:rPr>
          <w:b w:val="0"/>
          <w:bCs w:val="0"/>
          <w:sz w:val="20"/>
          <w:szCs w:val="20"/>
        </w:rPr>
      </w:pPr>
      <w:r w:rsidRPr="00861AB4">
        <w:rPr>
          <w:b w:val="0"/>
          <w:bCs w:val="0"/>
          <w:sz w:val="20"/>
          <w:szCs w:val="20"/>
        </w:rPr>
        <w:t xml:space="preserve">El análisis por </w:t>
      </w:r>
      <w:proofErr w:type="spellStart"/>
      <w:r w:rsidRPr="00861AB4">
        <w:rPr>
          <w:b w:val="0"/>
          <w:bCs w:val="0"/>
          <w:sz w:val="20"/>
          <w:szCs w:val="20"/>
        </w:rPr>
        <w:t>guardarecurso</w:t>
      </w:r>
      <w:proofErr w:type="spellEnd"/>
      <w:r w:rsidRPr="00861AB4">
        <w:rPr>
          <w:b w:val="0"/>
          <w:bCs w:val="0"/>
          <w:sz w:val="20"/>
          <w:szCs w:val="20"/>
        </w:rPr>
        <w:t xml:space="preserve"> resume la participación individual durante el periodo seleccionado. Para facilitar la lectura ejecutiva, el informe consolida por persona la cantidad total de consumos atendidos, los árboles aprobados, la meta de reforestación asociada, los municipios cubiertos, la especie principal registrada y, cuando corresponde, la atención fuera del municipio asignado.</w:t>
      </w:r>
    </w:p>
    <w:p w14:paraId="5540478A" w14:textId="77777777" w:rsidR="00861AB4" w:rsidRPr="00861AB4" w:rsidRDefault="00861AB4" w:rsidP="00861AB4">
      <w:pPr>
        <w:rPr>
          <w:b w:val="0"/>
          <w:bCs w:val="0"/>
          <w:sz w:val="20"/>
          <w:szCs w:val="20"/>
        </w:rPr>
      </w:pPr>
      <w:r w:rsidRPr="00861AB4">
        <w:rPr>
          <w:b w:val="0"/>
          <w:bCs w:val="0"/>
          <w:sz w:val="20"/>
          <w:szCs w:val="20"/>
        </w:rPr>
        <w:t xml:space="preserve">Los </w:t>
      </w:r>
      <w:proofErr w:type="spellStart"/>
      <w:r w:rsidRPr="00861AB4">
        <w:rPr>
          <w:b w:val="0"/>
          <w:bCs w:val="0"/>
          <w:sz w:val="20"/>
          <w:szCs w:val="20"/>
        </w:rPr>
        <w:t>guardarecursos</w:t>
      </w:r>
      <w:proofErr w:type="spellEnd"/>
      <w:r w:rsidRPr="00861AB4">
        <w:rPr>
          <w:b w:val="0"/>
          <w:bCs w:val="0"/>
          <w:sz w:val="20"/>
          <w:szCs w:val="20"/>
        </w:rPr>
        <w:t xml:space="preserve"> con mayor cantidad de consumos registrados fueron {{TOP_GUARDARECURSOS_CONSUMOS}}. La revisión de estos valores debe considerar que una mayor cantidad de registros puede relacionarse con asignaciones territoriales, concentración de solicitudes, disponibilidad de jornadas, carga operativa del mes, condiciones de acceso o necesidades específicas de atención en determinados municipios.</w:t>
      </w:r>
    </w:p>
    <w:p w14:paraId="1E056AE0" w14:textId="77777777" w:rsidR="00861AB4" w:rsidRPr="00861AB4" w:rsidRDefault="00861AB4" w:rsidP="00861AB4">
      <w:pPr>
        <w:rPr>
          <w:b w:val="0"/>
          <w:bCs w:val="0"/>
          <w:sz w:val="20"/>
          <w:szCs w:val="20"/>
        </w:rPr>
      </w:pPr>
      <w:r w:rsidRPr="00861AB4">
        <w:rPr>
          <w:b w:val="0"/>
          <w:bCs w:val="0"/>
          <w:sz w:val="20"/>
          <w:szCs w:val="20"/>
        </w:rPr>
        <w:t xml:space="preserve">Los </w:t>
      </w:r>
      <w:proofErr w:type="spellStart"/>
      <w:r w:rsidRPr="00861AB4">
        <w:rPr>
          <w:b w:val="0"/>
          <w:bCs w:val="0"/>
          <w:sz w:val="20"/>
          <w:szCs w:val="20"/>
        </w:rPr>
        <w:t>guardarecursos</w:t>
      </w:r>
      <w:proofErr w:type="spellEnd"/>
      <w:r w:rsidRPr="00861AB4">
        <w:rPr>
          <w:b w:val="0"/>
          <w:bCs w:val="0"/>
          <w:sz w:val="20"/>
          <w:szCs w:val="20"/>
        </w:rPr>
        <w:t xml:space="preserve"> con mayor cantidad de árboles aprobados fueron {{TOP_GUARDARECURSOS_ARBOLES}}. Este indicador complementa el conteo de consumos, ya que permite observar no solo cuántas boletas fueron atendidas, sino también el volumen de árboles autorizados bajo la responsabilidad operativa de cada persona durante el periodo.</w:t>
      </w:r>
    </w:p>
    <w:p w14:paraId="50E1E2E0" w14:textId="77777777" w:rsidR="00861AB4" w:rsidRPr="00861AB4" w:rsidRDefault="00861AB4" w:rsidP="00861AB4">
      <w:pPr>
        <w:rPr>
          <w:b w:val="0"/>
          <w:bCs w:val="0"/>
          <w:sz w:val="20"/>
          <w:szCs w:val="20"/>
        </w:rPr>
      </w:pPr>
      <w:r w:rsidRPr="00861AB4">
        <w:rPr>
          <w:b w:val="0"/>
          <w:bCs w:val="0"/>
          <w:sz w:val="20"/>
          <w:szCs w:val="20"/>
        </w:rPr>
        <w:t xml:space="preserve">La comparación entre </w:t>
      </w:r>
      <w:proofErr w:type="spellStart"/>
      <w:r w:rsidRPr="00861AB4">
        <w:rPr>
          <w:b w:val="0"/>
          <w:bCs w:val="0"/>
          <w:sz w:val="20"/>
          <w:szCs w:val="20"/>
        </w:rPr>
        <w:t>guardarecursos</w:t>
      </w:r>
      <w:proofErr w:type="spellEnd"/>
      <w:r w:rsidRPr="00861AB4">
        <w:rPr>
          <w:b w:val="0"/>
          <w:bCs w:val="0"/>
          <w:sz w:val="20"/>
          <w:szCs w:val="20"/>
        </w:rPr>
        <w:t xml:space="preserve"> debe interpretarse con cuidado, ya que no todos los territorios tienen la misma demanda, accesibilidad, cobertura boscosa, cantidad de comunidades, disponibilidad de especies o programación mensual. Por ello, los resultados individuales deben utilizarse como insumo de seguimiento institucional y no como una evaluación aislada del desempeño del personal.</w:t>
      </w:r>
    </w:p>
    <w:p w14:paraId="04C97A81" w14:textId="77777777" w:rsidR="00861AB4" w:rsidRPr="00861AB4" w:rsidRDefault="00861AB4" w:rsidP="00861AB4">
      <w:pPr>
        <w:rPr>
          <w:b w:val="0"/>
          <w:bCs w:val="0"/>
          <w:sz w:val="20"/>
          <w:szCs w:val="20"/>
        </w:rPr>
      </w:pPr>
      <w:r w:rsidRPr="00861AB4">
        <w:rPr>
          <w:b w:val="0"/>
          <w:bCs w:val="0"/>
          <w:sz w:val="20"/>
          <w:szCs w:val="20"/>
        </w:rPr>
        <w:t xml:space="preserve">El consolidado por </w:t>
      </w:r>
      <w:proofErr w:type="spellStart"/>
      <w:r w:rsidRPr="00861AB4">
        <w:rPr>
          <w:b w:val="0"/>
          <w:bCs w:val="0"/>
          <w:sz w:val="20"/>
          <w:szCs w:val="20"/>
        </w:rPr>
        <w:t>guardarecurso</w:t>
      </w:r>
      <w:proofErr w:type="spellEnd"/>
      <w:r w:rsidRPr="00861AB4">
        <w:rPr>
          <w:b w:val="0"/>
          <w:bCs w:val="0"/>
          <w:sz w:val="20"/>
          <w:szCs w:val="20"/>
        </w:rPr>
        <w:t xml:space="preserve"> también permite identificar necesidades de acompañamiento, redistribución de carga operativa, coordinación entre municipios y priorización de verificaciones posteriores. Cuando un </w:t>
      </w:r>
      <w:proofErr w:type="spellStart"/>
      <w:r w:rsidRPr="00861AB4">
        <w:rPr>
          <w:b w:val="0"/>
          <w:bCs w:val="0"/>
          <w:sz w:val="20"/>
          <w:szCs w:val="20"/>
        </w:rPr>
        <w:lastRenderedPageBreak/>
        <w:t>guardarecurso</w:t>
      </w:r>
      <w:proofErr w:type="spellEnd"/>
      <w:r w:rsidRPr="00861AB4">
        <w:rPr>
          <w:b w:val="0"/>
          <w:bCs w:val="0"/>
          <w:sz w:val="20"/>
          <w:szCs w:val="20"/>
        </w:rPr>
        <w:t xml:space="preserve"> concentra altos valores de árboles aprobados o metas de reforestación, puede ser conveniente fortalecer el seguimiento técnico para garantizar que los compromisos asociados sean comunicados, documentados y verificados oportunamente.</w:t>
      </w:r>
    </w:p>
    <w:p w14:paraId="406D5325" w14:textId="7285F05A" w:rsidR="00861AB4" w:rsidRPr="00861AB4" w:rsidRDefault="00861AB4" w:rsidP="00861AB4">
      <w:pPr>
        <w:rPr>
          <w:b w:val="0"/>
          <w:bCs w:val="0"/>
          <w:sz w:val="20"/>
          <w:szCs w:val="20"/>
        </w:rPr>
      </w:pPr>
    </w:p>
    <w:p w14:paraId="3D1B99B1" w14:textId="77777777" w:rsidR="00861AB4" w:rsidRPr="001F1300" w:rsidRDefault="00861AB4" w:rsidP="00861AB4">
      <w:pPr>
        <w:rPr>
          <w:sz w:val="20"/>
          <w:szCs w:val="20"/>
        </w:rPr>
      </w:pPr>
      <w:r w:rsidRPr="001F1300">
        <w:rPr>
          <w:sz w:val="20"/>
          <w:szCs w:val="20"/>
        </w:rPr>
        <w:t>10. Consideraciones sobre la meta de reforestación</w:t>
      </w:r>
    </w:p>
    <w:p w14:paraId="66E400AD" w14:textId="77777777" w:rsidR="00861AB4" w:rsidRPr="00861AB4" w:rsidRDefault="00861AB4" w:rsidP="00861AB4">
      <w:pPr>
        <w:rPr>
          <w:b w:val="0"/>
          <w:bCs w:val="0"/>
          <w:sz w:val="20"/>
          <w:szCs w:val="20"/>
        </w:rPr>
      </w:pPr>
      <w:r w:rsidRPr="00861AB4">
        <w:rPr>
          <w:b w:val="0"/>
          <w:bCs w:val="0"/>
          <w:sz w:val="20"/>
          <w:szCs w:val="20"/>
        </w:rPr>
        <w:t>La meta de reforestación presentada en este informe se calcula con base en la regla de diez árboles a sembrar por cada árbol aprobado para consumo forestal familiar. Por lo tanto, el valor {{META_REFORESTACION}} representa una estimación consolidada del compromiso mínimo de reposición derivado de los registros incluidos en el periodo seleccionado.</w:t>
      </w:r>
    </w:p>
    <w:p w14:paraId="53FAE3D5" w14:textId="77777777" w:rsidR="00861AB4" w:rsidRPr="00861AB4" w:rsidRDefault="00861AB4" w:rsidP="00861AB4">
      <w:pPr>
        <w:rPr>
          <w:b w:val="0"/>
          <w:bCs w:val="0"/>
          <w:sz w:val="20"/>
          <w:szCs w:val="20"/>
        </w:rPr>
      </w:pPr>
      <w:r w:rsidRPr="00861AB4">
        <w:rPr>
          <w:b w:val="0"/>
          <w:bCs w:val="0"/>
          <w:sz w:val="20"/>
          <w:szCs w:val="20"/>
        </w:rPr>
        <w:t>Este cálculo permite transformar el volumen de árboles autorizados en una obligación cuantificable de reposición. Sin embargo, el informe no sustituye los procesos de verificación en campo ni confirma por sí mismo que la reforestación haya sido ejecutada. Su función principal es establecer el compromiso esperado, facilitar el seguimiento institucional y orientar la planificación de acciones de control, acompañamiento y restauración.</w:t>
      </w:r>
    </w:p>
    <w:p w14:paraId="5B034D4D" w14:textId="77777777" w:rsidR="00861AB4" w:rsidRPr="00861AB4" w:rsidRDefault="00861AB4" w:rsidP="00861AB4">
      <w:pPr>
        <w:rPr>
          <w:b w:val="0"/>
          <w:bCs w:val="0"/>
          <w:sz w:val="20"/>
          <w:szCs w:val="20"/>
        </w:rPr>
      </w:pPr>
      <w:r w:rsidRPr="00861AB4">
        <w:rPr>
          <w:b w:val="0"/>
          <w:bCs w:val="0"/>
          <w:sz w:val="20"/>
          <w:szCs w:val="20"/>
        </w:rPr>
        <w:t>Para una adecuada interpretación, la meta de reforestación debe analizarse junto con el municipio, la especie, el usuario, la ubicación del consumo, la disponibilidad de planta y las condiciones del sitio donde se realizará la reposición. En algunos casos, la reforestación puede requerir coordinación con viveros, asistencia técnica adicional o seguimiento posterior para verificar supervivencia de plantas.</w:t>
      </w:r>
    </w:p>
    <w:p w14:paraId="28B96488" w14:textId="77777777" w:rsidR="00861AB4" w:rsidRPr="00861AB4" w:rsidRDefault="00861AB4" w:rsidP="00861AB4">
      <w:pPr>
        <w:rPr>
          <w:b w:val="0"/>
          <w:bCs w:val="0"/>
          <w:sz w:val="20"/>
          <w:szCs w:val="20"/>
        </w:rPr>
      </w:pPr>
      <w:r w:rsidRPr="00861AB4">
        <w:rPr>
          <w:b w:val="0"/>
          <w:bCs w:val="0"/>
          <w:sz w:val="20"/>
          <w:szCs w:val="20"/>
        </w:rPr>
        <w:t>El uso de este indicador dentro del informe permite mantener una relación clara entre aprovechamiento y reposición. De esta forma, cada árbol aprobado para corte queda asociado a una obligación concreta de siembra, fortaleciendo la trazabilidad del consumo forestal familiar y promoviendo una gestión más responsable del recurso forestal.</w:t>
      </w:r>
    </w:p>
    <w:p w14:paraId="6B527BE9" w14:textId="17629EF7" w:rsidR="00861AB4" w:rsidRPr="00861AB4" w:rsidRDefault="00861AB4" w:rsidP="00861AB4">
      <w:pPr>
        <w:rPr>
          <w:b w:val="0"/>
          <w:bCs w:val="0"/>
          <w:sz w:val="20"/>
          <w:szCs w:val="20"/>
        </w:rPr>
      </w:pPr>
    </w:p>
    <w:p w14:paraId="566896EC" w14:textId="77777777" w:rsidR="00861AB4" w:rsidRPr="001F1300" w:rsidRDefault="00861AB4" w:rsidP="00861AB4">
      <w:pPr>
        <w:rPr>
          <w:sz w:val="20"/>
          <w:szCs w:val="20"/>
        </w:rPr>
      </w:pPr>
      <w:r w:rsidRPr="001F1300">
        <w:rPr>
          <w:sz w:val="20"/>
          <w:szCs w:val="20"/>
        </w:rPr>
        <w:t>11. Consideraciones metodológicas</w:t>
      </w:r>
    </w:p>
    <w:p w14:paraId="0572D08D" w14:textId="77777777" w:rsidR="00861AB4" w:rsidRPr="00861AB4" w:rsidRDefault="00861AB4" w:rsidP="00861AB4">
      <w:pPr>
        <w:rPr>
          <w:b w:val="0"/>
          <w:bCs w:val="0"/>
          <w:sz w:val="20"/>
          <w:szCs w:val="20"/>
        </w:rPr>
      </w:pPr>
      <w:r w:rsidRPr="00861AB4">
        <w:rPr>
          <w:b w:val="0"/>
          <w:bCs w:val="0"/>
          <w:sz w:val="20"/>
          <w:szCs w:val="20"/>
        </w:rPr>
        <w:t xml:space="preserve">El informe fue generado automáticamente a partir de los registros disponibles en el archivo de consumo forestal familiar del sistema. Los cálculos de consumos, árboles aprobados, meta de reforestación, municipios cubiertos, especies aprovechadas, </w:t>
      </w:r>
      <w:proofErr w:type="spellStart"/>
      <w:r w:rsidRPr="00861AB4">
        <w:rPr>
          <w:b w:val="0"/>
          <w:bCs w:val="0"/>
          <w:sz w:val="20"/>
          <w:szCs w:val="20"/>
        </w:rPr>
        <w:t>guardarecursos</w:t>
      </w:r>
      <w:proofErr w:type="spellEnd"/>
      <w:r w:rsidRPr="00861AB4">
        <w:rPr>
          <w:b w:val="0"/>
          <w:bCs w:val="0"/>
          <w:sz w:val="20"/>
          <w:szCs w:val="20"/>
        </w:rPr>
        <w:t xml:space="preserve"> activos, cobertura dentro y fuera de RUMCLA, y atención fuera del municipio asignado se realizan únicamente sobre los registros incluidos dentro del periodo seleccionado.</w:t>
      </w:r>
    </w:p>
    <w:p w14:paraId="20B76B85" w14:textId="77777777" w:rsidR="00861AB4" w:rsidRPr="00861AB4" w:rsidRDefault="00861AB4" w:rsidP="00861AB4">
      <w:pPr>
        <w:rPr>
          <w:b w:val="0"/>
          <w:bCs w:val="0"/>
          <w:sz w:val="20"/>
          <w:szCs w:val="20"/>
        </w:rPr>
      </w:pPr>
      <w:r w:rsidRPr="00861AB4">
        <w:rPr>
          <w:b w:val="0"/>
          <w:bCs w:val="0"/>
          <w:sz w:val="20"/>
          <w:szCs w:val="20"/>
        </w:rPr>
        <w:t>Las fechas utilizadas para filtrar los registros corresponden al campo de creación o registro de la boleta. Por ello, el informe refleja los consumos documentados en el sistema durante el intervalo seleccionado y no necesariamente todos los eventos ocurridos físicamente en campo si estos fueron registrados posteriormente o fuera del rango definido.</w:t>
      </w:r>
    </w:p>
    <w:p w14:paraId="37A48CEE" w14:textId="77777777" w:rsidR="00861AB4" w:rsidRPr="00861AB4" w:rsidRDefault="00861AB4" w:rsidP="00861AB4">
      <w:pPr>
        <w:rPr>
          <w:b w:val="0"/>
          <w:bCs w:val="0"/>
          <w:sz w:val="20"/>
          <w:szCs w:val="20"/>
        </w:rPr>
      </w:pPr>
      <w:r w:rsidRPr="00861AB4">
        <w:rPr>
          <w:b w:val="0"/>
          <w:bCs w:val="0"/>
          <w:sz w:val="20"/>
          <w:szCs w:val="20"/>
        </w:rPr>
        <w:t xml:space="preserve">Los nombres de </w:t>
      </w:r>
      <w:proofErr w:type="spellStart"/>
      <w:r w:rsidRPr="00861AB4">
        <w:rPr>
          <w:b w:val="0"/>
          <w:bCs w:val="0"/>
          <w:sz w:val="20"/>
          <w:szCs w:val="20"/>
        </w:rPr>
        <w:t>guardarecursos</w:t>
      </w:r>
      <w:proofErr w:type="spellEnd"/>
      <w:r w:rsidRPr="00861AB4">
        <w:rPr>
          <w:b w:val="0"/>
          <w:bCs w:val="0"/>
          <w:sz w:val="20"/>
          <w:szCs w:val="20"/>
        </w:rPr>
        <w:t>, municipios, áreas protegidas y especies se presentan de forma consolidada según la normalización aplicada en el sistema. Esta normalización permite agrupar registros que pueden contener variaciones de escritura, tildes, abreviaturas o diferencias menores en la digitación.</w:t>
      </w:r>
    </w:p>
    <w:p w14:paraId="3EBF6878" w14:textId="77777777" w:rsidR="00861AB4" w:rsidRPr="00861AB4" w:rsidRDefault="00861AB4" w:rsidP="00861AB4">
      <w:pPr>
        <w:rPr>
          <w:b w:val="0"/>
          <w:bCs w:val="0"/>
          <w:sz w:val="20"/>
          <w:szCs w:val="20"/>
        </w:rPr>
      </w:pPr>
      <w:r w:rsidRPr="00861AB4">
        <w:rPr>
          <w:b w:val="0"/>
          <w:bCs w:val="0"/>
          <w:sz w:val="20"/>
          <w:szCs w:val="20"/>
        </w:rPr>
        <w:t>Los valores de árboles aprobados se calculan a partir del campo de cantidad total de árboles a talar y de los campos de desglose por especie cuando están disponibles. En caso de inconsistencias entre el total general y el desglose por especie, se recomienda revisar el registro individual para validar la información de campo.</w:t>
      </w:r>
    </w:p>
    <w:p w14:paraId="50178D8C" w14:textId="77777777" w:rsidR="00861AB4" w:rsidRPr="00861AB4" w:rsidRDefault="00861AB4" w:rsidP="00861AB4">
      <w:pPr>
        <w:rPr>
          <w:b w:val="0"/>
          <w:bCs w:val="0"/>
          <w:sz w:val="20"/>
          <w:szCs w:val="20"/>
        </w:rPr>
      </w:pPr>
      <w:r w:rsidRPr="00861AB4">
        <w:rPr>
          <w:b w:val="0"/>
          <w:bCs w:val="0"/>
          <w:sz w:val="20"/>
          <w:szCs w:val="20"/>
        </w:rPr>
        <w:t xml:space="preserve">La tabla final agrupa los registros por </w:t>
      </w:r>
      <w:proofErr w:type="spellStart"/>
      <w:r w:rsidRPr="00861AB4">
        <w:rPr>
          <w:b w:val="0"/>
          <w:bCs w:val="0"/>
          <w:sz w:val="20"/>
          <w:szCs w:val="20"/>
        </w:rPr>
        <w:t>guardarecurso</w:t>
      </w:r>
      <w:proofErr w:type="spellEnd"/>
      <w:r w:rsidRPr="00861AB4">
        <w:rPr>
          <w:b w:val="0"/>
          <w:bCs w:val="0"/>
          <w:sz w:val="20"/>
          <w:szCs w:val="20"/>
        </w:rPr>
        <w:t xml:space="preserve"> y no por boleta individual. Por lo tanto, cada fila representa un resumen operativo del periodo para una persona específica, incluyendo consumos atendidos, árboles </w:t>
      </w:r>
      <w:r w:rsidRPr="00861AB4">
        <w:rPr>
          <w:b w:val="0"/>
          <w:bCs w:val="0"/>
          <w:sz w:val="20"/>
          <w:szCs w:val="20"/>
        </w:rPr>
        <w:lastRenderedPageBreak/>
        <w:t>aprobados, meta de reforestación, municipios cubiertos y especie principal. Para análisis detallados por usuario, ubicación o especie, se recomienda revisar los registros individuales disponibles en la tabla del sistema.</w:t>
      </w:r>
    </w:p>
    <w:p w14:paraId="16176D1C" w14:textId="077EE660" w:rsidR="00AB06CF" w:rsidRPr="00861AB4" w:rsidRDefault="00AB06CF" w:rsidP="00861AB4">
      <w:pPr>
        <w:rPr>
          <w:b w:val="0"/>
          <w:bCs w:val="0"/>
          <w:sz w:val="20"/>
          <w:szCs w:val="20"/>
        </w:rPr>
      </w:pPr>
    </w:p>
    <w:p w14:paraId="14519A57" w14:textId="77777777" w:rsidR="009F7B0E" w:rsidRPr="00861AB4" w:rsidRDefault="009F7B0E" w:rsidP="00861AB4">
      <w:pPr>
        <w:rPr>
          <w:b w:val="0"/>
          <w:bCs w:val="0"/>
          <w:sz w:val="20"/>
          <w:szCs w:val="20"/>
        </w:rPr>
      </w:pPr>
    </w:p>
    <w:p w14:paraId="5822D6D8" w14:textId="77777777" w:rsidR="00250954" w:rsidRPr="00861AB4" w:rsidRDefault="00250954" w:rsidP="00861AB4">
      <w:pPr>
        <w:rPr>
          <w:b w:val="0"/>
          <w:bCs w:val="0"/>
          <w:sz w:val="20"/>
          <w:szCs w:val="20"/>
        </w:rPr>
      </w:pPr>
    </w:p>
    <w:p w14:paraId="044A1FCB" w14:textId="50360491" w:rsidR="009F7B0E" w:rsidRPr="00861AB4" w:rsidRDefault="009F7B0E" w:rsidP="001F1300">
      <w:pPr>
        <w:jc w:val="center"/>
        <w:rPr>
          <w:b w:val="0"/>
          <w:bCs w:val="0"/>
          <w:sz w:val="20"/>
          <w:szCs w:val="20"/>
        </w:rPr>
      </w:pPr>
      <w:r w:rsidRPr="00861AB4">
        <w:rPr>
          <w:b w:val="0"/>
          <w:bCs w:val="0"/>
          <w:noProof/>
          <w:sz w:val="20"/>
          <w:szCs w:val="20"/>
        </w:rPr>
        <w:drawing>
          <wp:anchor distT="0" distB="0" distL="114300" distR="114300" simplePos="0" relativeHeight="251658240" behindDoc="0" locked="0" layoutInCell="1" allowOverlap="1" wp14:anchorId="4CB3FC65" wp14:editId="24092863">
            <wp:simplePos x="0" y="0"/>
            <wp:positionH relativeFrom="column">
              <wp:posOffset>1472565</wp:posOffset>
            </wp:positionH>
            <wp:positionV relativeFrom="paragraph">
              <wp:posOffset>253365</wp:posOffset>
            </wp:positionV>
            <wp:extent cx="3086100" cy="2057400"/>
            <wp:effectExtent l="0" t="0" r="0" b="0"/>
            <wp:wrapNone/>
            <wp:docPr id="192901928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19285" name="Imagen 1929019285"/>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86100" cy="2057400"/>
                    </a:xfrm>
                    <a:prstGeom prst="rect">
                      <a:avLst/>
                    </a:prstGeom>
                  </pic:spPr>
                </pic:pic>
              </a:graphicData>
            </a:graphic>
            <wp14:sizeRelH relativeFrom="page">
              <wp14:pctWidth>0</wp14:pctWidth>
            </wp14:sizeRelH>
            <wp14:sizeRelV relativeFrom="page">
              <wp14:pctHeight>0</wp14:pctHeight>
            </wp14:sizeRelV>
          </wp:anchor>
        </w:drawing>
      </w:r>
      <w:r w:rsidR="00250954" w:rsidRPr="00861AB4">
        <w:rPr>
          <w:b w:val="0"/>
          <w:bCs w:val="0"/>
          <w:sz w:val="20"/>
          <w:szCs w:val="20"/>
        </w:rPr>
        <w:t>REVISADO</w:t>
      </w:r>
    </w:p>
    <w:p w14:paraId="1AFB7906" w14:textId="11600160" w:rsidR="009F7B0E" w:rsidRPr="00861AB4" w:rsidRDefault="009F7B0E" w:rsidP="00861AB4">
      <w:pPr>
        <w:rPr>
          <w:b w:val="0"/>
          <w:bCs w:val="0"/>
          <w:sz w:val="20"/>
          <w:szCs w:val="20"/>
        </w:rPr>
      </w:pPr>
    </w:p>
    <w:p w14:paraId="160BCCBF" w14:textId="011B46C6" w:rsidR="009F7B0E" w:rsidRPr="00861AB4" w:rsidRDefault="009F7B0E" w:rsidP="00861AB4">
      <w:pPr>
        <w:rPr>
          <w:b w:val="0"/>
          <w:bCs w:val="0"/>
          <w:sz w:val="20"/>
          <w:szCs w:val="20"/>
        </w:rPr>
      </w:pPr>
    </w:p>
    <w:p w14:paraId="2785D994" w14:textId="0E76D401" w:rsidR="009F7B0E" w:rsidRPr="00861AB4" w:rsidRDefault="009F7B0E" w:rsidP="00861AB4">
      <w:pPr>
        <w:rPr>
          <w:b w:val="0"/>
          <w:bCs w:val="0"/>
          <w:sz w:val="20"/>
          <w:szCs w:val="20"/>
        </w:rPr>
      </w:pPr>
      <w:r w:rsidRPr="00861AB4">
        <w:rPr>
          <w:b w:val="0"/>
          <w:bCs w:val="0"/>
          <w:noProof/>
          <w:sz w:val="20"/>
          <w:szCs w:val="20"/>
        </w:rPr>
        <w:drawing>
          <wp:anchor distT="0" distB="0" distL="114300" distR="114300" simplePos="0" relativeHeight="251659264" behindDoc="0" locked="0" layoutInCell="1" allowOverlap="1" wp14:anchorId="045A2F85" wp14:editId="1FA1FA39">
            <wp:simplePos x="0" y="0"/>
            <wp:positionH relativeFrom="column">
              <wp:posOffset>3888105</wp:posOffset>
            </wp:positionH>
            <wp:positionV relativeFrom="paragraph">
              <wp:posOffset>64770</wp:posOffset>
            </wp:positionV>
            <wp:extent cx="1276350" cy="1276350"/>
            <wp:effectExtent l="0" t="0" r="0" b="0"/>
            <wp:wrapNone/>
            <wp:docPr id="143036865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68650" name="Imagen 143036865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6350" cy="1276350"/>
                    </a:xfrm>
                    <a:prstGeom prst="rect">
                      <a:avLst/>
                    </a:prstGeom>
                  </pic:spPr>
                </pic:pic>
              </a:graphicData>
            </a:graphic>
            <wp14:sizeRelH relativeFrom="page">
              <wp14:pctWidth>0</wp14:pctWidth>
            </wp14:sizeRelH>
            <wp14:sizeRelV relativeFrom="page">
              <wp14:pctHeight>0</wp14:pctHeight>
            </wp14:sizeRelV>
          </wp:anchor>
        </w:drawing>
      </w:r>
    </w:p>
    <w:p w14:paraId="67D85323" w14:textId="1922F25E" w:rsidR="009F7B0E" w:rsidRPr="00861AB4" w:rsidRDefault="009F7B0E" w:rsidP="00861AB4">
      <w:pPr>
        <w:rPr>
          <w:b w:val="0"/>
          <w:bCs w:val="0"/>
          <w:sz w:val="20"/>
          <w:szCs w:val="20"/>
        </w:rPr>
      </w:pPr>
    </w:p>
    <w:p w14:paraId="4E89D80C" w14:textId="64B049A6" w:rsidR="009F7B0E" w:rsidRPr="00861AB4" w:rsidRDefault="009F7B0E" w:rsidP="00861AB4">
      <w:pPr>
        <w:rPr>
          <w:b w:val="0"/>
          <w:bCs w:val="0"/>
          <w:sz w:val="20"/>
          <w:szCs w:val="20"/>
        </w:rPr>
      </w:pPr>
    </w:p>
    <w:p w14:paraId="530E1389" w14:textId="000551D7" w:rsidR="009F7B0E" w:rsidRPr="00861AB4" w:rsidRDefault="009F7B0E" w:rsidP="00861AB4">
      <w:pPr>
        <w:jc w:val="center"/>
        <w:rPr>
          <w:b w:val="0"/>
          <w:bCs w:val="0"/>
          <w:sz w:val="20"/>
          <w:szCs w:val="20"/>
        </w:rPr>
      </w:pPr>
      <w:r w:rsidRPr="00861AB4">
        <w:rPr>
          <w:b w:val="0"/>
          <w:bCs w:val="0"/>
          <w:sz w:val="20"/>
          <w:szCs w:val="20"/>
        </w:rPr>
        <w:t xml:space="preserve">____________________________________ </w:t>
      </w:r>
      <w:r w:rsidRPr="00861AB4">
        <w:rPr>
          <w:b w:val="0"/>
          <w:bCs w:val="0"/>
          <w:sz w:val="20"/>
          <w:szCs w:val="20"/>
        </w:rPr>
        <w:br/>
      </w:r>
      <w:r w:rsidRPr="00861AB4">
        <w:rPr>
          <w:b w:val="0"/>
          <w:bCs w:val="0"/>
          <w:sz w:val="20"/>
          <w:szCs w:val="20"/>
        </w:rPr>
        <w:br/>
      </w:r>
      <w:proofErr w:type="spellStart"/>
      <w:r w:rsidRPr="00861AB4">
        <w:rPr>
          <w:b w:val="0"/>
          <w:bCs w:val="0"/>
          <w:sz w:val="20"/>
          <w:szCs w:val="20"/>
        </w:rPr>
        <w:t>M.Sc</w:t>
      </w:r>
      <w:proofErr w:type="spellEnd"/>
      <w:r w:rsidRPr="00861AB4">
        <w:rPr>
          <w:b w:val="0"/>
          <w:bCs w:val="0"/>
          <w:sz w:val="20"/>
          <w:szCs w:val="20"/>
        </w:rPr>
        <w:t xml:space="preserve"> Juan Carlos Bocel Chiroy</w:t>
      </w:r>
      <w:r w:rsidRPr="00861AB4">
        <w:rPr>
          <w:b w:val="0"/>
          <w:bCs w:val="0"/>
          <w:sz w:val="20"/>
          <w:szCs w:val="20"/>
        </w:rPr>
        <w:br/>
        <w:t>CONAP</w:t>
      </w:r>
      <w:r w:rsidRPr="00861AB4">
        <w:rPr>
          <w:b w:val="0"/>
          <w:bCs w:val="0"/>
          <w:sz w:val="20"/>
          <w:szCs w:val="20"/>
        </w:rPr>
        <w:br/>
        <w:t>Encargado Unidad Técnica Atitlán</w:t>
      </w:r>
      <w:r w:rsidRPr="00861AB4">
        <w:rPr>
          <w:b w:val="0"/>
          <w:bCs w:val="0"/>
          <w:sz w:val="20"/>
          <w:szCs w:val="20"/>
        </w:rPr>
        <w:br/>
        <w:t>RUMCLA-SOLOLÁ</w:t>
      </w:r>
    </w:p>
    <w:p w14:paraId="17C170E3" w14:textId="2C532B2E" w:rsidR="00861AB4" w:rsidRPr="00861AB4" w:rsidRDefault="00250954" w:rsidP="001F1300">
      <w:pPr>
        <w:jc w:val="center"/>
        <w:rPr>
          <w:b w:val="0"/>
          <w:bCs w:val="0"/>
          <w:sz w:val="20"/>
          <w:szCs w:val="20"/>
        </w:rPr>
      </w:pPr>
      <w:r w:rsidRPr="00861AB4">
        <w:rPr>
          <w:b w:val="0"/>
          <w:bCs w:val="0"/>
          <w:sz w:val="20"/>
          <w:szCs w:val="20"/>
        </w:rPr>
        <w:br w:type="page"/>
      </w:r>
    </w:p>
    <w:p w14:paraId="731472BA" w14:textId="77777777" w:rsidR="00861AB4" w:rsidRPr="001F1300" w:rsidRDefault="00861AB4" w:rsidP="00861AB4">
      <w:pPr>
        <w:rPr>
          <w:sz w:val="20"/>
          <w:szCs w:val="20"/>
        </w:rPr>
      </w:pPr>
      <w:r w:rsidRPr="001F1300">
        <w:rPr>
          <w:sz w:val="20"/>
          <w:szCs w:val="20"/>
        </w:rPr>
        <w:lastRenderedPageBreak/>
        <w:t xml:space="preserve">12. Tabla consolidada final por </w:t>
      </w:r>
      <w:proofErr w:type="spellStart"/>
      <w:r w:rsidRPr="001F1300">
        <w:rPr>
          <w:sz w:val="20"/>
          <w:szCs w:val="20"/>
        </w:rPr>
        <w:t>guardarecurso</w:t>
      </w:r>
      <w:proofErr w:type="spellEnd"/>
    </w:p>
    <w:p w14:paraId="72824799" w14:textId="77777777" w:rsidR="00861AB4" w:rsidRPr="00861AB4" w:rsidRDefault="00861AB4" w:rsidP="00861AB4">
      <w:pPr>
        <w:rPr>
          <w:b w:val="0"/>
          <w:bCs w:val="0"/>
          <w:sz w:val="20"/>
          <w:szCs w:val="20"/>
        </w:rPr>
      </w:pPr>
      <w:r w:rsidRPr="00861AB4">
        <w:rPr>
          <w:b w:val="0"/>
          <w:bCs w:val="0"/>
          <w:sz w:val="20"/>
          <w:szCs w:val="20"/>
        </w:rPr>
        <w:t xml:space="preserve">La siguiente tabla presenta el consolidado del periodo seleccionado. Cada fila corresponde a un </w:t>
      </w:r>
      <w:proofErr w:type="spellStart"/>
      <w:r w:rsidRPr="00861AB4">
        <w:rPr>
          <w:b w:val="0"/>
          <w:bCs w:val="0"/>
          <w:sz w:val="20"/>
          <w:szCs w:val="20"/>
        </w:rPr>
        <w:t>guardarecurso</w:t>
      </w:r>
      <w:proofErr w:type="spellEnd"/>
      <w:r w:rsidRPr="00861AB4">
        <w:rPr>
          <w:b w:val="0"/>
          <w:bCs w:val="0"/>
          <w:sz w:val="20"/>
          <w:szCs w:val="20"/>
        </w:rPr>
        <w:t xml:space="preserve"> y resume los consumos forestales familiares reportados, árboles aprobados, meta de reforestación, municipios cubiertos, especie principal y otros indicadores operativos calculados para el periodo.</w:t>
      </w:r>
    </w:p>
    <w:p w14:paraId="0B01A681" w14:textId="77777777" w:rsidR="00861AB4" w:rsidRPr="00861AB4" w:rsidRDefault="00861AB4" w:rsidP="00861AB4">
      <w:pPr>
        <w:rPr>
          <w:b w:val="0"/>
          <w:bCs w:val="0"/>
          <w:sz w:val="20"/>
          <w:szCs w:val="20"/>
        </w:rPr>
      </w:pPr>
      <w:r w:rsidRPr="00861AB4">
        <w:rPr>
          <w:b w:val="0"/>
          <w:bCs w:val="0"/>
          <w:sz w:val="20"/>
          <w:szCs w:val="20"/>
        </w:rPr>
        <w:t>{{TABLA_GUARDARECURSOS}}</w:t>
      </w:r>
    </w:p>
    <w:p w14:paraId="1B113AC9" w14:textId="77777777" w:rsidR="00F85039" w:rsidRPr="00861AB4" w:rsidRDefault="00F85039" w:rsidP="00861AB4">
      <w:pPr>
        <w:rPr>
          <w:b w:val="0"/>
          <w:bCs w:val="0"/>
          <w:sz w:val="20"/>
          <w:szCs w:val="20"/>
        </w:rPr>
      </w:pPr>
    </w:p>
    <w:sectPr w:rsidR="00F85039" w:rsidRPr="00861AB4">
      <w:head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630BD" w14:textId="77777777" w:rsidR="005030C0" w:rsidRDefault="005030C0" w:rsidP="00861AB4">
      <w:r>
        <w:separator/>
      </w:r>
    </w:p>
  </w:endnote>
  <w:endnote w:type="continuationSeparator" w:id="0">
    <w:p w14:paraId="1FF1ED86" w14:textId="77777777" w:rsidR="005030C0" w:rsidRDefault="005030C0" w:rsidP="00861A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529D4" w14:textId="77777777" w:rsidR="005030C0" w:rsidRDefault="005030C0" w:rsidP="00861AB4">
      <w:r>
        <w:separator/>
      </w:r>
    </w:p>
  </w:footnote>
  <w:footnote w:type="continuationSeparator" w:id="0">
    <w:p w14:paraId="3FC8CC82" w14:textId="77777777" w:rsidR="005030C0" w:rsidRDefault="005030C0" w:rsidP="00861A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12D40" w14:textId="68B8C6EE" w:rsidR="00466071" w:rsidRPr="0022183B" w:rsidRDefault="0022183B" w:rsidP="00861AB4">
    <w:pPr>
      <w:pStyle w:val="Encabezado"/>
      <w:jc w:val="center"/>
    </w:pPr>
    <w:r w:rsidRPr="0022183B">
      <w:rPr>
        <w:noProof/>
      </w:rPr>
      <w:drawing>
        <wp:anchor distT="0" distB="0" distL="114300" distR="114300" simplePos="0" relativeHeight="251659264" behindDoc="0" locked="0" layoutInCell="1" allowOverlap="1" wp14:anchorId="707F4BC5" wp14:editId="6D00679F">
          <wp:simplePos x="0" y="0"/>
          <wp:positionH relativeFrom="column">
            <wp:posOffset>-386715</wp:posOffset>
          </wp:positionH>
          <wp:positionV relativeFrom="paragraph">
            <wp:posOffset>-327660</wp:posOffset>
          </wp:positionV>
          <wp:extent cx="883920" cy="976732"/>
          <wp:effectExtent l="0" t="0" r="0" b="0"/>
          <wp:wrapNone/>
          <wp:docPr id="1835539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539942" name="Imagen 1835539942"/>
                  <pic:cNvPicPr/>
                </pic:nvPicPr>
                <pic:blipFill>
                  <a:blip r:embed="rId1">
                    <a:extLst>
                      <a:ext uri="{28A0092B-C50C-407E-A947-70E740481C1C}">
                        <a14:useLocalDpi xmlns:a14="http://schemas.microsoft.com/office/drawing/2010/main" val="0"/>
                      </a:ext>
                    </a:extLst>
                  </a:blip>
                  <a:stretch>
                    <a:fillRect/>
                  </a:stretch>
                </pic:blipFill>
                <pic:spPr>
                  <a:xfrm>
                    <a:off x="0" y="0"/>
                    <a:ext cx="883920" cy="976732"/>
                  </a:xfrm>
                  <a:prstGeom prst="rect">
                    <a:avLst/>
                  </a:prstGeom>
                </pic:spPr>
              </pic:pic>
            </a:graphicData>
          </a:graphic>
          <wp14:sizeRelH relativeFrom="page">
            <wp14:pctWidth>0</wp14:pctWidth>
          </wp14:sizeRelH>
          <wp14:sizeRelV relativeFrom="page">
            <wp14:pctHeight>0</wp14:pctHeight>
          </wp14:sizeRelV>
        </wp:anchor>
      </w:drawing>
    </w:r>
    <w:r w:rsidRPr="0022183B">
      <w:t xml:space="preserve">Consejo Nacional de Áreas Protegidas Dirección Regional Altiplano Central </w:t>
    </w:r>
    <w:r w:rsidRPr="0022183B">
      <w:br/>
      <w:t xml:space="preserve"> Sistema de monitoreo </w:t>
    </w:r>
    <w:r w:rsidR="00861AB4" w:rsidRPr="00861AB4">
      <w:t>AC297 Consumo Forestal Familiar</w:t>
    </w:r>
  </w:p>
  <w:p w14:paraId="3826229E" w14:textId="77777777" w:rsidR="009F7B0E" w:rsidRDefault="009F7B0E" w:rsidP="00861AB4">
    <w:pPr>
      <w:pStyle w:val="Encabezado"/>
    </w:pPr>
  </w:p>
  <w:p w14:paraId="7D6A1E99" w14:textId="77777777" w:rsidR="009F7B0E" w:rsidRDefault="009F7B0E" w:rsidP="00861AB4">
    <w:pPr>
      <w:pStyle w:val="Encabezado"/>
    </w:pPr>
  </w:p>
  <w:p w14:paraId="59078BBE" w14:textId="061DA633" w:rsidR="009F7B0E" w:rsidRDefault="009F7B0E" w:rsidP="00861AB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1094B"/>
    <w:multiLevelType w:val="multilevel"/>
    <w:tmpl w:val="48B49C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2F7B64"/>
    <w:multiLevelType w:val="multilevel"/>
    <w:tmpl w:val="F77AC88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8C14BE"/>
    <w:multiLevelType w:val="multilevel"/>
    <w:tmpl w:val="087482E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6F5847"/>
    <w:multiLevelType w:val="multilevel"/>
    <w:tmpl w:val="E04A1D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C75E04"/>
    <w:multiLevelType w:val="multilevel"/>
    <w:tmpl w:val="394EB1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09451D"/>
    <w:multiLevelType w:val="multilevel"/>
    <w:tmpl w:val="3CB0833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D54791"/>
    <w:multiLevelType w:val="multilevel"/>
    <w:tmpl w:val="9FB8D59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30735F"/>
    <w:multiLevelType w:val="multilevel"/>
    <w:tmpl w:val="85D6E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0B0936"/>
    <w:multiLevelType w:val="multilevel"/>
    <w:tmpl w:val="25744B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6863156">
    <w:abstractNumId w:val="7"/>
  </w:num>
  <w:num w:numId="2" w16cid:durableId="1870097840">
    <w:abstractNumId w:val="3"/>
  </w:num>
  <w:num w:numId="3" w16cid:durableId="1566598664">
    <w:abstractNumId w:val="4"/>
  </w:num>
  <w:num w:numId="4" w16cid:durableId="434792535">
    <w:abstractNumId w:val="8"/>
  </w:num>
  <w:num w:numId="5" w16cid:durableId="105122487">
    <w:abstractNumId w:val="0"/>
  </w:num>
  <w:num w:numId="6" w16cid:durableId="1004288001">
    <w:abstractNumId w:val="2"/>
  </w:num>
  <w:num w:numId="7" w16cid:durableId="829179974">
    <w:abstractNumId w:val="1"/>
  </w:num>
  <w:num w:numId="8" w16cid:durableId="1713772257">
    <w:abstractNumId w:val="6"/>
  </w:num>
  <w:num w:numId="9" w16cid:durableId="10204691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B0E"/>
    <w:rsid w:val="000E5AB6"/>
    <w:rsid w:val="00143692"/>
    <w:rsid w:val="001838A7"/>
    <w:rsid w:val="001F1300"/>
    <w:rsid w:val="0022183B"/>
    <w:rsid w:val="00250954"/>
    <w:rsid w:val="00381C8A"/>
    <w:rsid w:val="003A7570"/>
    <w:rsid w:val="003C5412"/>
    <w:rsid w:val="00466071"/>
    <w:rsid w:val="005030C0"/>
    <w:rsid w:val="007B0987"/>
    <w:rsid w:val="00861AB4"/>
    <w:rsid w:val="008C2C04"/>
    <w:rsid w:val="00907928"/>
    <w:rsid w:val="009F7B0E"/>
    <w:rsid w:val="00A73B9D"/>
    <w:rsid w:val="00AB06CF"/>
    <w:rsid w:val="00B7303D"/>
    <w:rsid w:val="00BC3BF8"/>
    <w:rsid w:val="00BE0221"/>
    <w:rsid w:val="00BE62D3"/>
    <w:rsid w:val="00CC5928"/>
    <w:rsid w:val="00DE4DB7"/>
    <w:rsid w:val="00EE4A67"/>
    <w:rsid w:val="00F41A9C"/>
    <w:rsid w:val="00F52003"/>
    <w:rsid w:val="00F85039"/>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6A794F"/>
  <w15:chartTrackingRefBased/>
  <w15:docId w15:val="{54E1C269-7C18-4BE3-B548-9B52ED313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AB4"/>
    <w:pPr>
      <w:jc w:val="both"/>
    </w:pPr>
    <w:rPr>
      <w:rFonts w:ascii="Times New Roman" w:hAnsi="Times New Roman" w:cs="Times New Roman"/>
      <w:b/>
      <w:bCs/>
    </w:rPr>
  </w:style>
  <w:style w:type="paragraph" w:styleId="Ttulo1">
    <w:name w:val="heading 1"/>
    <w:basedOn w:val="Normal"/>
    <w:next w:val="Normal"/>
    <w:link w:val="Ttulo1Car"/>
    <w:uiPriority w:val="9"/>
    <w:qFormat/>
    <w:rsid w:val="009F7B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F7B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F7B0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F7B0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F7B0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F7B0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F7B0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F7B0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F7B0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F7B0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F7B0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F7B0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F7B0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F7B0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F7B0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F7B0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F7B0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F7B0E"/>
    <w:rPr>
      <w:rFonts w:eastAsiaTheme="majorEastAsia" w:cstheme="majorBidi"/>
      <w:color w:val="272727" w:themeColor="text1" w:themeTint="D8"/>
    </w:rPr>
  </w:style>
  <w:style w:type="paragraph" w:styleId="Ttulo">
    <w:name w:val="Title"/>
    <w:basedOn w:val="Normal"/>
    <w:next w:val="Normal"/>
    <w:link w:val="TtuloCar"/>
    <w:uiPriority w:val="10"/>
    <w:qFormat/>
    <w:rsid w:val="009F7B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F7B0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F7B0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F7B0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F7B0E"/>
    <w:pPr>
      <w:spacing w:before="160"/>
      <w:jc w:val="center"/>
    </w:pPr>
    <w:rPr>
      <w:i/>
      <w:iCs/>
      <w:color w:val="404040" w:themeColor="text1" w:themeTint="BF"/>
    </w:rPr>
  </w:style>
  <w:style w:type="character" w:customStyle="1" w:styleId="CitaCar">
    <w:name w:val="Cita Car"/>
    <w:basedOn w:val="Fuentedeprrafopredeter"/>
    <w:link w:val="Cita"/>
    <w:uiPriority w:val="29"/>
    <w:rsid w:val="009F7B0E"/>
    <w:rPr>
      <w:i/>
      <w:iCs/>
      <w:color w:val="404040" w:themeColor="text1" w:themeTint="BF"/>
    </w:rPr>
  </w:style>
  <w:style w:type="paragraph" w:styleId="Prrafodelista">
    <w:name w:val="List Paragraph"/>
    <w:basedOn w:val="Normal"/>
    <w:uiPriority w:val="34"/>
    <w:qFormat/>
    <w:rsid w:val="009F7B0E"/>
    <w:pPr>
      <w:ind w:left="720"/>
      <w:contextualSpacing/>
    </w:pPr>
  </w:style>
  <w:style w:type="character" w:styleId="nfasisintenso">
    <w:name w:val="Intense Emphasis"/>
    <w:basedOn w:val="Fuentedeprrafopredeter"/>
    <w:uiPriority w:val="21"/>
    <w:qFormat/>
    <w:rsid w:val="009F7B0E"/>
    <w:rPr>
      <w:i/>
      <w:iCs/>
      <w:color w:val="0F4761" w:themeColor="accent1" w:themeShade="BF"/>
    </w:rPr>
  </w:style>
  <w:style w:type="paragraph" w:styleId="Citadestacada">
    <w:name w:val="Intense Quote"/>
    <w:basedOn w:val="Normal"/>
    <w:next w:val="Normal"/>
    <w:link w:val="CitadestacadaCar"/>
    <w:uiPriority w:val="30"/>
    <w:qFormat/>
    <w:rsid w:val="009F7B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F7B0E"/>
    <w:rPr>
      <w:i/>
      <w:iCs/>
      <w:color w:val="0F4761" w:themeColor="accent1" w:themeShade="BF"/>
    </w:rPr>
  </w:style>
  <w:style w:type="character" w:styleId="Referenciaintensa">
    <w:name w:val="Intense Reference"/>
    <w:basedOn w:val="Fuentedeprrafopredeter"/>
    <w:uiPriority w:val="32"/>
    <w:qFormat/>
    <w:rsid w:val="009F7B0E"/>
    <w:rPr>
      <w:b/>
      <w:bCs/>
      <w:smallCaps/>
      <w:color w:val="0F4761" w:themeColor="accent1" w:themeShade="BF"/>
      <w:spacing w:val="5"/>
    </w:rPr>
  </w:style>
  <w:style w:type="paragraph" w:styleId="Encabezado">
    <w:name w:val="header"/>
    <w:basedOn w:val="Normal"/>
    <w:link w:val="EncabezadoCar"/>
    <w:uiPriority w:val="99"/>
    <w:unhideWhenUsed/>
    <w:rsid w:val="009F7B0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F7B0E"/>
  </w:style>
  <w:style w:type="paragraph" w:styleId="Piedepgina">
    <w:name w:val="footer"/>
    <w:basedOn w:val="Normal"/>
    <w:link w:val="PiedepginaCar"/>
    <w:uiPriority w:val="99"/>
    <w:unhideWhenUsed/>
    <w:rsid w:val="009F7B0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F7B0E"/>
  </w:style>
  <w:style w:type="paragraph" w:styleId="NormalWeb">
    <w:name w:val="Normal (Web)"/>
    <w:basedOn w:val="Normal"/>
    <w:uiPriority w:val="99"/>
    <w:semiHidden/>
    <w:unhideWhenUsed/>
    <w:rsid w:val="00AB06CF"/>
    <w:rPr>
      <w:sz w:val="24"/>
      <w:szCs w:val="24"/>
    </w:rPr>
  </w:style>
  <w:style w:type="character" w:styleId="CdigoHTML">
    <w:name w:val="HTML Code"/>
    <w:basedOn w:val="Fuentedeprrafopredeter"/>
    <w:uiPriority w:val="99"/>
    <w:semiHidden/>
    <w:unhideWhenUsed/>
    <w:rsid w:val="00861AB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8</Pages>
  <Words>3007</Words>
  <Characters>19670</Characters>
  <Application>Microsoft Office Word</Application>
  <DocSecurity>0</DocSecurity>
  <Lines>307</Lines>
  <Paragraphs>95</Paragraphs>
  <ScaleCrop>false</ScaleCrop>
  <Company/>
  <LinksUpToDate>false</LinksUpToDate>
  <CharactersWithSpaces>22582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Lisandro  Alvarado Pol</dc:creator>
  <cp:keywords/>
  <dc:description/>
  <cp:lastModifiedBy>Jose Lisandro  Alvarado Pol</cp:lastModifiedBy>
  <cp:revision>33</cp:revision>
  <dcterms:created xsi:type="dcterms:W3CDTF">2026-05-24T02:19:00Z</dcterms:created>
  <dcterms:modified xsi:type="dcterms:W3CDTF">2026-05-25T01:43:00Z</dcterms:modified>
</cp:coreProperties>
</file>