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CE7DE76" wp14:textId="03BDF6CB">
      <w:pPr>
        <w:pStyle w:val="Heading1"/>
      </w:pPr>
      <w:r w:rsidR="18FDE13F">
        <w:rPr/>
        <w:t>TOPS OS Module 1 Competencies and AGEJLE-OS Adaptations</w:t>
      </w:r>
    </w:p>
    <w:tbl>
      <w:tblPr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xmlns:wp14="http://schemas.microsoft.com/office/word/2010/wordml" w:rsidTr="18FDE13F" w14:paraId="298F6377" wp14:textId="77777777">
        <w:tc>
          <w:tcPr>
            <w:tcW w:w="1728" w:type="dxa"/>
            <w:tcMar/>
          </w:tcPr>
          <w:p w14:paraId="1FE7B73E" wp14:textId="77777777">
            <w:r>
              <w:t>TOPS Module 1 Competency</w:t>
            </w:r>
          </w:p>
        </w:tc>
        <w:tc>
          <w:tcPr>
            <w:tcW w:w="1728" w:type="dxa"/>
            <w:tcMar/>
          </w:tcPr>
          <w:p w14:paraId="71962DF9" wp14:textId="77777777">
            <w:r>
              <w:t>TOPS Test / Emphasis</w:t>
            </w:r>
          </w:p>
        </w:tc>
        <w:tc>
          <w:tcPr>
            <w:tcW w:w="1728" w:type="dxa"/>
            <w:tcMar/>
          </w:tcPr>
          <w:p w14:paraId="5D75FA0B" wp14:textId="77777777">
            <w:r>
              <w:t>TOPS Instructional Framing</w:t>
            </w:r>
          </w:p>
        </w:tc>
        <w:tc>
          <w:tcPr>
            <w:tcW w:w="1728" w:type="dxa"/>
            <w:tcMar/>
          </w:tcPr>
          <w:p w14:paraId="082FEBA5" wp14:textId="77777777">
            <w:r>
              <w:t>AGEJLE-OS Materials and Discussion</w:t>
            </w:r>
          </w:p>
        </w:tc>
        <w:tc>
          <w:tcPr>
            <w:tcW w:w="1728" w:type="dxa"/>
            <w:tcMar/>
          </w:tcPr>
          <w:p w14:paraId="5609FACA" wp14:textId="77777777">
            <w:r>
              <w:t>AGEJLE-OS Competency Emphasis / Adaptation</w:t>
            </w:r>
          </w:p>
        </w:tc>
      </w:tr>
      <w:tr xmlns:wp14="http://schemas.microsoft.com/office/word/2010/wordml" w:rsidTr="18FDE13F" w14:paraId="118C0858" wp14:textId="77777777">
        <w:tc>
          <w:tcPr>
            <w:tcW w:w="1728" w:type="dxa"/>
            <w:tcMar/>
          </w:tcPr>
          <w:p w14:paraId="40EF390E" wp14:textId="77777777">
            <w:r>
              <w:t>Definition of Open Science</w:t>
            </w:r>
          </w:p>
        </w:tc>
        <w:tc>
          <w:tcPr>
            <w:tcW w:w="1728" w:type="dxa"/>
            <w:tcMar/>
          </w:tcPr>
          <w:p w14:paraId="665621BA" wp14:textId="77777777">
            <w:r>
              <w:t>Define open science and identify core principles.</w:t>
            </w:r>
          </w:p>
        </w:tc>
        <w:tc>
          <w:tcPr>
            <w:tcW w:w="1728" w:type="dxa"/>
            <w:tcMar/>
          </w:tcPr>
          <w:p w14:paraId="260DE842" wp14:textId="77777777">
            <w:r>
              <w:t>General definition emphasizing openness, transparency, and reproducibility.</w:t>
            </w:r>
          </w:p>
        </w:tc>
        <w:tc>
          <w:tcPr>
            <w:tcW w:w="1728" w:type="dxa"/>
            <w:tcMar/>
          </w:tcPr>
          <w:p w14:paraId="4AD97C37" wp14:textId="77777777">
            <w:r>
              <w:t>Introduced through EJ-relevant examples such as community air monitoring, heat exposure mapping, and coastal resilience planning in Louisiana.</w:t>
            </w:r>
          </w:p>
        </w:tc>
        <w:tc>
          <w:tcPr>
            <w:tcW w:w="1728" w:type="dxa"/>
            <w:tcMar/>
          </w:tcPr>
          <w:p w14:paraId="0E7A7DDD" wp14:textId="77777777">
            <w:r>
              <w:t>Ability to explain open science in terms of equity, accountability, and community relevance.</w:t>
            </w:r>
          </w:p>
        </w:tc>
      </w:tr>
      <w:tr xmlns:wp14="http://schemas.microsoft.com/office/word/2010/wordml" w:rsidTr="18FDE13F" w14:paraId="446F6872" wp14:textId="77777777">
        <w:tc>
          <w:tcPr>
            <w:tcW w:w="1728" w:type="dxa"/>
            <w:tcMar/>
          </w:tcPr>
          <w:p w14:paraId="22CDAEEA" wp14:textId="77777777">
            <w:r>
              <w:t>Societal Problems Addressed</w:t>
            </w:r>
          </w:p>
        </w:tc>
        <w:tc>
          <w:tcPr>
            <w:tcW w:w="1728" w:type="dxa"/>
            <w:tcMar/>
          </w:tcPr>
          <w:p w14:paraId="57E56F30" wp14:textId="77777777">
            <w:r>
              <w:t>Identify societal problems open science can address.</w:t>
            </w:r>
          </w:p>
        </w:tc>
        <w:tc>
          <w:tcPr>
            <w:tcW w:w="1728" w:type="dxa"/>
            <w:tcMar/>
          </w:tcPr>
          <w:p w14:paraId="3B58BEE8" wp14:textId="77777777">
            <w:r>
              <w:t>Examples focused on accelerating discovery and collaboration.</w:t>
            </w:r>
          </w:p>
        </w:tc>
        <w:tc>
          <w:tcPr>
            <w:tcW w:w="1728" w:type="dxa"/>
            <w:tcMar/>
          </w:tcPr>
          <w:p w14:paraId="6AB53C46" wp14:textId="77777777">
            <w:r>
              <w:t>Reframed to include environmental racism, cumulative exposure, and exclusion from decision-making in the Gulf South.</w:t>
            </w:r>
          </w:p>
        </w:tc>
        <w:tc>
          <w:tcPr>
            <w:tcW w:w="1728" w:type="dxa"/>
            <w:tcMar/>
          </w:tcPr>
          <w:p w14:paraId="0EA0FC0C" wp14:textId="77777777">
            <w:r>
              <w:t>Ability to connect open science to EJ challenges and community-defined priorities.</w:t>
            </w:r>
          </w:p>
        </w:tc>
      </w:tr>
      <w:tr xmlns:wp14="http://schemas.microsoft.com/office/word/2010/wordml" w:rsidTr="18FDE13F" w14:paraId="4E24442E" wp14:textId="77777777">
        <w:tc>
          <w:tcPr>
            <w:tcW w:w="1728" w:type="dxa"/>
            <w:tcMar/>
          </w:tcPr>
          <w:p w14:paraId="72C5A06E" wp14:textId="77777777">
            <w:r>
              <w:t>Benefits of Open Science</w:t>
            </w:r>
          </w:p>
        </w:tc>
        <w:tc>
          <w:tcPr>
            <w:tcW w:w="1728" w:type="dxa"/>
            <w:tcMar/>
          </w:tcPr>
          <w:p w14:paraId="4FF80AD8" wp14:textId="77777777">
            <w:r>
              <w:t>Identify benefits to researchers and science broadly.</w:t>
            </w:r>
          </w:p>
        </w:tc>
        <w:tc>
          <w:tcPr>
            <w:tcW w:w="1728" w:type="dxa"/>
            <w:tcMar/>
          </w:tcPr>
          <w:p w14:paraId="550B2B6D" wp14:textId="77777777">
            <w:r>
              <w:t>Emphasis on reproducibility, collaboration, and citation impact.</w:t>
            </w:r>
          </w:p>
        </w:tc>
        <w:tc>
          <w:tcPr>
            <w:tcW w:w="1728" w:type="dxa"/>
            <w:tcMar/>
          </w:tcPr>
          <w:p w14:paraId="2B07CBB5" wp14:textId="77777777">
            <w:r>
              <w:t>Expanded to include benefits for community organizations such as advocacy credibility and regulatory engagement.</w:t>
            </w:r>
          </w:p>
        </w:tc>
        <w:tc>
          <w:tcPr>
            <w:tcW w:w="1728" w:type="dxa"/>
            <w:tcMar/>
          </w:tcPr>
          <w:p w14:paraId="2E3CB989" wp14:textId="77777777">
            <w:r>
              <w:t>Understanding benefits beyond academia, including policy and community use.</w:t>
            </w:r>
          </w:p>
        </w:tc>
      </w:tr>
      <w:tr xmlns:wp14="http://schemas.microsoft.com/office/word/2010/wordml" w:rsidTr="18FDE13F" w14:paraId="60928F05" wp14:textId="77777777">
        <w:tc>
          <w:tcPr>
            <w:tcW w:w="1728" w:type="dxa"/>
            <w:tcMar/>
          </w:tcPr>
          <w:p w14:paraId="6E77CD09" wp14:textId="77777777">
            <w:r>
              <w:t>Transparency and Reproducibility</w:t>
            </w:r>
          </w:p>
        </w:tc>
        <w:tc>
          <w:tcPr>
            <w:tcW w:w="1728" w:type="dxa"/>
            <w:tcMar/>
          </w:tcPr>
          <w:p w14:paraId="7DD48246" wp14:textId="77777777">
            <w:r>
              <w:t>Explain importance of transparency and reproducibility.</w:t>
            </w:r>
          </w:p>
        </w:tc>
        <w:tc>
          <w:tcPr>
            <w:tcW w:w="1728" w:type="dxa"/>
            <w:tcMar/>
          </w:tcPr>
          <w:p w14:paraId="7FF4B5D7" wp14:textId="77777777">
            <w:r>
              <w:t>Scientific integrity framing.</w:t>
            </w:r>
          </w:p>
        </w:tc>
        <w:tc>
          <w:tcPr>
            <w:tcW w:w="1728" w:type="dxa"/>
            <w:tcMar/>
          </w:tcPr>
          <w:p w14:paraId="1F26EED1" wp14:textId="77777777">
            <w:r>
              <w:t>Linked to contested environmental data and trust-building in EJ contexts.</w:t>
            </w:r>
          </w:p>
        </w:tc>
        <w:tc>
          <w:tcPr>
            <w:tcW w:w="1728" w:type="dxa"/>
            <w:tcMar/>
          </w:tcPr>
          <w:p w14:paraId="58E19006" wp14:textId="77777777">
            <w:r>
              <w:t>Ability to articulate reproducibility as accountability and trust.</w:t>
            </w:r>
          </w:p>
        </w:tc>
      </w:tr>
      <w:tr xmlns:wp14="http://schemas.microsoft.com/office/word/2010/wordml" w:rsidTr="18FDE13F" w14:paraId="5D86BE84" wp14:textId="77777777">
        <w:tc>
          <w:tcPr>
            <w:tcW w:w="1728" w:type="dxa"/>
            <w:tcMar/>
          </w:tcPr>
          <w:p w14:paraId="2DD8BA89" wp14:textId="77777777">
            <w:r>
              <w:t>Data Sharing</w:t>
            </w:r>
          </w:p>
        </w:tc>
        <w:tc>
          <w:tcPr>
            <w:tcW w:w="1728" w:type="dxa"/>
            <w:tcMar/>
          </w:tcPr>
          <w:p w14:paraId="500123EF" wp14:textId="77777777">
            <w:r>
              <w:t>Identify appropriate data-sharing practices.</w:t>
            </w:r>
          </w:p>
        </w:tc>
        <w:tc>
          <w:tcPr>
            <w:tcW w:w="1728" w:type="dxa"/>
            <w:tcMar/>
          </w:tcPr>
          <w:p w14:paraId="74AA9A68" wp14:textId="77777777">
            <w:r>
              <w:t>Default openness and reuse.</w:t>
            </w:r>
          </w:p>
        </w:tc>
        <w:tc>
          <w:tcPr>
            <w:tcW w:w="1728" w:type="dxa"/>
            <w:tcMar/>
          </w:tcPr>
          <w:p w14:paraId="3999E525" wp14:textId="77777777">
            <w:r>
              <w:t>Discussed benefits and risks including misuse and extractive research; introduced conditional openness.</w:t>
            </w:r>
          </w:p>
        </w:tc>
        <w:tc>
          <w:tcPr>
            <w:tcW w:w="1728" w:type="dxa"/>
            <w:tcMar/>
          </w:tcPr>
          <w:p w14:paraId="73A02347" wp14:textId="77777777">
            <w:r>
              <w:t>Ability to balance openness with community protection.</w:t>
            </w:r>
          </w:p>
        </w:tc>
      </w:tr>
      <w:tr xmlns:wp14="http://schemas.microsoft.com/office/word/2010/wordml" w:rsidTr="18FDE13F" w14:paraId="09E2F464" wp14:textId="77777777">
        <w:tc>
          <w:tcPr>
            <w:tcW w:w="1728" w:type="dxa"/>
            <w:tcMar/>
          </w:tcPr>
          <w:p w14:paraId="2C2E603B" wp14:textId="77777777">
            <w:r>
              <w:t>Licensing and Intellectual Property</w:t>
            </w:r>
          </w:p>
        </w:tc>
        <w:tc>
          <w:tcPr>
            <w:tcW w:w="1728" w:type="dxa"/>
            <w:tcMar/>
          </w:tcPr>
          <w:p w14:paraId="77C3E18F" wp14:textId="77777777">
            <w:r>
              <w:t>Recognize open licenses and their purpose.</w:t>
            </w:r>
          </w:p>
        </w:tc>
        <w:tc>
          <w:tcPr>
            <w:tcW w:w="1728" w:type="dxa"/>
            <w:tcMar/>
          </w:tcPr>
          <w:p w14:paraId="35589FFB" wp14:textId="77777777">
            <w:r>
              <w:t>Overview of Creative Commons and open-source licenses.</w:t>
            </w:r>
          </w:p>
        </w:tc>
        <w:tc>
          <w:tcPr>
            <w:tcW w:w="1728" w:type="dxa"/>
            <w:tcMar/>
          </w:tcPr>
          <w:p w14:paraId="0D63FDE4" wp14:textId="77777777">
            <w:r>
              <w:t>Framed licensing as a strategic governance tool for community organizations.</w:t>
            </w:r>
          </w:p>
        </w:tc>
        <w:tc>
          <w:tcPr>
            <w:tcW w:w="1728" w:type="dxa"/>
            <w:tcMar/>
          </w:tcPr>
          <w:p w14:paraId="4AD4D5EF" wp14:textId="77777777">
            <w:r>
              <w:t>Practical understanding of licensing for protection and collaboration.</w:t>
            </w:r>
          </w:p>
        </w:tc>
      </w:tr>
      <w:tr xmlns:wp14="http://schemas.microsoft.com/office/word/2010/wordml" w:rsidTr="18FDE13F" w14:paraId="77E50C52" wp14:textId="77777777">
        <w:tc>
          <w:tcPr>
            <w:tcW w:w="1728" w:type="dxa"/>
            <w:tcMar/>
          </w:tcPr>
          <w:p w14:paraId="500280BB" wp14:textId="77777777">
            <w:r>
              <w:t>Equity and Inclusion</w:t>
            </w:r>
          </w:p>
        </w:tc>
        <w:tc>
          <w:tcPr>
            <w:tcW w:w="1728" w:type="dxa"/>
            <w:tcMar/>
          </w:tcPr>
          <w:p w14:paraId="793C4FCC" wp14:textId="77777777">
            <w:r>
              <w:t>Implicit treatment through access.</w:t>
            </w:r>
          </w:p>
        </w:tc>
        <w:tc>
          <w:tcPr>
            <w:tcW w:w="1728" w:type="dxa"/>
            <w:tcMar/>
          </w:tcPr>
          <w:p w14:paraId="53C1B292" wp14:textId="77777777">
            <w:r>
              <w:t>Limited explicit equity discussion.</w:t>
            </w:r>
          </w:p>
        </w:tc>
        <w:tc>
          <w:tcPr>
            <w:tcW w:w="1728" w:type="dxa"/>
            <w:tcMar/>
          </w:tcPr>
          <w:p w14:paraId="104628A8" wp14:textId="77777777">
            <w:r>
              <w:t>Explicit focus on historical exclusion and power asymmetries in Gulf South research.</w:t>
            </w:r>
          </w:p>
        </w:tc>
        <w:tc>
          <w:tcPr>
            <w:tcW w:w="1728" w:type="dxa"/>
            <w:tcMar/>
          </w:tcPr>
          <w:p w14:paraId="31A31B49" wp14:textId="77777777">
            <w:r>
              <w:t>Ability to assess equity impacts of open science implementation.</w:t>
            </w:r>
          </w:p>
        </w:tc>
      </w:tr>
      <w:tr xmlns:wp14="http://schemas.microsoft.com/office/word/2010/wordml" w:rsidTr="18FDE13F" w14:paraId="6A71CC50" wp14:textId="77777777">
        <w:tc>
          <w:tcPr>
            <w:tcW w:w="1728" w:type="dxa"/>
            <w:tcMar/>
          </w:tcPr>
          <w:p w14:paraId="0E1BB0CD" wp14:textId="77777777">
            <w:r>
              <w:t>Barriers to Open Science</w:t>
            </w:r>
          </w:p>
        </w:tc>
        <w:tc>
          <w:tcPr>
            <w:tcW w:w="1728" w:type="dxa"/>
            <w:tcMar/>
          </w:tcPr>
          <w:p w14:paraId="2230C598" wp14:textId="77777777">
            <w:r>
              <w:t>Identify common adoption barriers.</w:t>
            </w:r>
          </w:p>
        </w:tc>
        <w:tc>
          <w:tcPr>
            <w:tcW w:w="1728" w:type="dxa"/>
            <w:tcMar/>
          </w:tcPr>
          <w:p w14:paraId="6AE58261" wp14:textId="77777777">
            <w:r>
              <w:t>Time, incentives, and technical skills.</w:t>
            </w:r>
          </w:p>
        </w:tc>
        <w:tc>
          <w:tcPr>
            <w:tcW w:w="1728" w:type="dxa"/>
            <w:tcMar/>
          </w:tcPr>
          <w:p w14:paraId="54125102" wp14:textId="77777777">
            <w:r>
              <w:t>Expanded to include digital access, capacity limits, and misalignment with local needs.</w:t>
            </w:r>
          </w:p>
        </w:tc>
        <w:tc>
          <w:tcPr>
            <w:tcW w:w="1728" w:type="dxa"/>
            <w:tcMar/>
          </w:tcPr>
          <w:p w14:paraId="1704EB92" wp14:textId="77777777">
            <w:r>
              <w:t>Ability to identify EJ-specific barriers and propose realistic solutions.</w:t>
            </w:r>
          </w:p>
        </w:tc>
      </w:tr>
      <w:tr xmlns:wp14="http://schemas.microsoft.com/office/word/2010/wordml" w:rsidTr="18FDE13F" w14:paraId="433B230C" wp14:textId="77777777">
        <w:tc>
          <w:tcPr>
            <w:tcW w:w="1728" w:type="dxa"/>
            <w:tcMar/>
          </w:tcPr>
          <w:p w14:paraId="685D0F5B" wp14:textId="77777777">
            <w:r>
              <w:t>Collaboration Planning and Roles</w:t>
            </w:r>
          </w:p>
        </w:tc>
        <w:tc>
          <w:tcPr>
            <w:tcW w:w="1728" w:type="dxa"/>
            <w:tcMar/>
          </w:tcPr>
          <w:p w14:paraId="6676DF47" wp14:textId="77777777">
            <w:r>
              <w:t>Recognize importance of defining roles, responsibilities, and sharing plans.</w:t>
            </w:r>
          </w:p>
        </w:tc>
        <w:tc>
          <w:tcPr>
            <w:tcW w:w="1728" w:type="dxa"/>
            <w:tcMar/>
          </w:tcPr>
          <w:p w14:paraId="26AAA59E" wp14:textId="77777777">
            <w:r>
              <w:t>General collaboration planning guidance.</w:t>
            </w:r>
          </w:p>
        </w:tc>
        <w:tc>
          <w:tcPr>
            <w:tcW w:w="1728" w:type="dxa"/>
            <w:tcMar/>
          </w:tcPr>
          <w:p w14:paraId="4EEE2ADD" wp14:textId="77777777">
            <w:r>
              <w:t>Applied to community–academic partnerships, including power asymmetries, data ownership, and governance expectations.</w:t>
            </w:r>
          </w:p>
        </w:tc>
        <w:tc>
          <w:tcPr>
            <w:tcW w:w="1728" w:type="dxa"/>
            <w:tcMar/>
          </w:tcPr>
          <w:p w14:paraId="4FCCF01D" wp14:textId="77777777">
            <w:r>
              <w:t>Ability to plan equitable collaborations with clear roles and data-sharing agreements.</w:t>
            </w:r>
          </w:p>
        </w:tc>
      </w:tr>
      <w:tr xmlns:wp14="http://schemas.microsoft.com/office/word/2010/wordml" w:rsidTr="18FDE13F" w14:paraId="777C37DC" wp14:textId="77777777">
        <w:tc>
          <w:tcPr>
            <w:tcW w:w="1728" w:type="dxa"/>
            <w:tcMar/>
          </w:tcPr>
          <w:p w14:paraId="6736F8E5" wp14:textId="77777777">
            <w:r>
              <w:t>Protecting Credit While Sharing Openly</w:t>
            </w:r>
          </w:p>
        </w:tc>
        <w:tc>
          <w:tcPr>
            <w:tcW w:w="1728" w:type="dxa"/>
            <w:tcMar/>
          </w:tcPr>
          <w:p w14:paraId="1483D1A6" wp14:textId="77777777">
            <w:r>
              <w:t>Identify mitigation strategies for protecting credit.</w:t>
            </w:r>
          </w:p>
        </w:tc>
        <w:tc>
          <w:tcPr>
            <w:tcW w:w="1728" w:type="dxa"/>
            <w:tcMar/>
          </w:tcPr>
          <w:p w14:paraId="16C81B51" wp14:textId="77777777">
            <w:r>
              <w:t>Use of DOIs, early sharing, and licensing to protect authorship.</w:t>
            </w:r>
          </w:p>
        </w:tc>
        <w:tc>
          <w:tcPr>
            <w:tcW w:w="1728" w:type="dxa"/>
            <w:tcMar/>
          </w:tcPr>
          <w:p w14:paraId="0865AE19" wp14:textId="77777777">
            <w:r>
              <w:t>Discussed risks of extractive research and appropriation of community knowledge in EJ contexts.</w:t>
            </w:r>
          </w:p>
        </w:tc>
        <w:tc>
          <w:tcPr>
            <w:tcW w:w="1728" w:type="dxa"/>
            <w:tcMar/>
          </w:tcPr>
          <w:p w14:paraId="58E0B9CE" wp14:textId="77777777">
            <w:r>
              <w:t>Ability to use open science tools strategically to protect credit and community contributions.</w:t>
            </w:r>
          </w:p>
        </w:tc>
      </w:tr>
      <w:tr xmlns:wp14="http://schemas.microsoft.com/office/word/2010/wordml" w:rsidTr="18FDE13F" w14:paraId="09090815" wp14:textId="77777777">
        <w:tc>
          <w:tcPr>
            <w:tcW w:w="1728" w:type="dxa"/>
            <w:tcMar/>
          </w:tcPr>
          <w:p w14:paraId="083A296A" wp14:textId="77777777">
            <w:r>
              <w:t>Benefits of Open Collaboration</w:t>
            </w:r>
          </w:p>
        </w:tc>
        <w:tc>
          <w:tcPr>
            <w:tcW w:w="1728" w:type="dxa"/>
            <w:tcMar/>
          </w:tcPr>
          <w:p w14:paraId="7AC498F9" wp14:textId="77777777">
            <w:r>
              <w:t>Identify benefits of collaboration on open workflows.</w:t>
            </w:r>
          </w:p>
        </w:tc>
        <w:tc>
          <w:tcPr>
            <w:tcW w:w="1728" w:type="dxa"/>
            <w:tcMar/>
          </w:tcPr>
          <w:p w14:paraId="774D9856" wp14:textId="77777777">
            <w:r>
              <w:t>Efficiency, accuracy, and reduced duplication.</w:t>
            </w:r>
          </w:p>
        </w:tc>
        <w:tc>
          <w:tcPr>
            <w:tcW w:w="1728" w:type="dxa"/>
            <w:tcMar/>
          </w:tcPr>
          <w:p w14:paraId="07277182" wp14:textId="77777777">
            <w:r>
              <w:t>Applied to shared workflows for heat, air quality, and cumulative risk analysis across organizations.</w:t>
            </w:r>
          </w:p>
        </w:tc>
        <w:tc>
          <w:tcPr>
            <w:tcW w:w="1728" w:type="dxa"/>
            <w:tcMar/>
          </w:tcPr>
          <w:p w14:paraId="43544998" wp14:textId="77777777">
            <w:r>
              <w:t>Understanding collaboration as a means to build shared analytical capacity.</w:t>
            </w:r>
          </w:p>
        </w:tc>
      </w:tr>
    </w:tbl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FDE13F"/>
    <w:rsid w:val="7727A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745F9A92-2CF4-43A5-821A-65D65A47B0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Morrow, Nathan L</lastModifiedBy>
  <revision>2</revision>
  <dcterms:created xsi:type="dcterms:W3CDTF">2013-12-23T23:15:00.0000000Z</dcterms:created>
  <dcterms:modified xsi:type="dcterms:W3CDTF">2025-12-30T09:26:19.8618229Z</dcterms:modified>
  <category/>
</coreProperties>
</file>