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5170D412" wp14:textId="77777777">
      <w:pPr>
        <w:pStyle w:val="Heading1"/>
      </w:pPr>
      <w:r>
        <w:t>TOPS Module 4 Competency Framework – AGEJLE-OS Convening 4 Adaptation</w:t>
      </w:r>
    </w:p>
    <w:p xmlns:wp14="http://schemas.microsoft.com/office/word/2010/wordml" w14:paraId="145541F0" wp14:textId="5815260C">
      <w:r w:rsidR="448E3FFC">
        <w:rPr/>
        <w:t>This table documents how NASA TOPS Open Science 101 Module 4 (</w:t>
      </w:r>
      <w:r w:rsidR="448E3FFC">
        <w:rPr/>
        <w:t>Open Source</w:t>
      </w:r>
      <w:r w:rsidR="448E3FFC">
        <w:rPr/>
        <w:t xml:space="preserve"> Software) was adapted for delivery within the AGEJLE-OS curriculum for environmental justice organizations and community-engaged researchers. The adaptation emphasizes practical, governance-aware use of software and code in EJ research contexts.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448E3FFC" w14:paraId="65F8D220" wp14:textId="77777777">
        <w:tc>
          <w:tcPr>
            <w:tcW w:w="1728" w:type="dxa"/>
            <w:tcMar/>
          </w:tcPr>
          <w:p w14:paraId="03D935EF" wp14:textId="77777777">
            <w:r>
              <w:t>TOPS Module 4 Core Topic</w:t>
            </w:r>
          </w:p>
        </w:tc>
        <w:tc>
          <w:tcPr>
            <w:tcW w:w="1728" w:type="dxa"/>
            <w:tcMar/>
          </w:tcPr>
          <w:p w14:paraId="4EE213ED" wp14:textId="77777777">
            <w:r>
              <w:t>TOPS Intended Competency</w:t>
            </w:r>
          </w:p>
        </w:tc>
        <w:tc>
          <w:tcPr>
            <w:tcW w:w="1728" w:type="dxa"/>
            <w:tcMar/>
          </w:tcPr>
          <w:p w14:paraId="69205C36" wp14:textId="77777777">
            <w:r>
              <w:t>Standard TOPS Framing</w:t>
            </w:r>
          </w:p>
        </w:tc>
        <w:tc>
          <w:tcPr>
            <w:tcW w:w="1728" w:type="dxa"/>
            <w:tcMar/>
          </w:tcPr>
          <w:p w14:paraId="74712BB4" wp14:textId="77777777">
            <w:r>
              <w:t>AGEJLE-OS Adaptation</w:t>
            </w:r>
          </w:p>
        </w:tc>
        <w:tc>
          <w:tcPr>
            <w:tcW w:w="1728" w:type="dxa"/>
            <w:tcMar/>
          </w:tcPr>
          <w:p w14:paraId="737E7829" wp14:textId="77777777">
            <w:r>
              <w:t>Applied EJ Competency Emphasis</w:t>
            </w:r>
          </w:p>
        </w:tc>
      </w:tr>
      <w:tr xmlns:wp14="http://schemas.microsoft.com/office/word/2010/wordml" w:rsidTr="448E3FFC" w14:paraId="2B48434F" wp14:textId="77777777">
        <w:tc>
          <w:tcPr>
            <w:tcW w:w="1728" w:type="dxa"/>
            <w:tcMar/>
          </w:tcPr>
          <w:p w14:paraId="614B0D85" wp14:textId="77777777">
            <w:r>
              <w:t>Role of Software in Research</w:t>
            </w:r>
          </w:p>
        </w:tc>
        <w:tc>
          <w:tcPr>
            <w:tcW w:w="1728" w:type="dxa"/>
            <w:tcMar/>
          </w:tcPr>
          <w:p w14:paraId="5C8962CE" wp14:textId="77777777">
            <w:r>
              <w:t>Recognize software as a core research output.</w:t>
            </w:r>
          </w:p>
        </w:tc>
        <w:tc>
          <w:tcPr>
            <w:tcW w:w="1728" w:type="dxa"/>
            <w:tcMar/>
          </w:tcPr>
          <w:p w14:paraId="621EAC04" wp14:textId="77777777">
            <w:r>
              <w:t>Focus on software as a technical research artifact.</w:t>
            </w:r>
          </w:p>
        </w:tc>
        <w:tc>
          <w:tcPr>
            <w:tcW w:w="1728" w:type="dxa"/>
            <w:tcMar/>
          </w:tcPr>
          <w:p w14:paraId="5FC9078C" wp14:textId="77777777">
            <w:r>
              <w:t>Reframed around common EJ research products such as maps, analyses, visualizations, and data cleaning scripts.</w:t>
            </w:r>
          </w:p>
        </w:tc>
        <w:tc>
          <w:tcPr>
            <w:tcW w:w="1728" w:type="dxa"/>
            <w:tcMar/>
          </w:tcPr>
          <w:p w14:paraId="68DAC043" wp14:textId="77777777">
            <w:r>
              <w:t>Ability to identify software outputs generated in community-engaged EJ research.</w:t>
            </w:r>
          </w:p>
        </w:tc>
      </w:tr>
      <w:tr xmlns:wp14="http://schemas.microsoft.com/office/word/2010/wordml" w:rsidTr="448E3FFC" w14:paraId="59DDA7E3" wp14:textId="77777777">
        <w:tc>
          <w:tcPr>
            <w:tcW w:w="1728" w:type="dxa"/>
            <w:tcMar/>
          </w:tcPr>
          <w:p w14:paraId="6A334910" wp14:textId="77777777">
            <w:r>
              <w:t>Purpose of a Software Management Plan</w:t>
            </w:r>
          </w:p>
        </w:tc>
        <w:tc>
          <w:tcPr>
            <w:tcW w:w="1728" w:type="dxa"/>
            <w:tcMar/>
          </w:tcPr>
          <w:p w14:paraId="7EE9D7EA" wp14:textId="77777777">
            <w:r>
              <w:t>Understand why planning for software is important.</w:t>
            </w:r>
          </w:p>
        </w:tc>
        <w:tc>
          <w:tcPr>
            <w:tcW w:w="1728" w:type="dxa"/>
            <w:tcMar/>
          </w:tcPr>
          <w:p w14:paraId="6D89AE57" wp14:textId="77777777">
            <w:r>
              <w:t>Compliance with funder and publication requirements.</w:t>
            </w:r>
          </w:p>
        </w:tc>
        <w:tc>
          <w:tcPr>
            <w:tcW w:w="1728" w:type="dxa"/>
            <w:tcMar/>
          </w:tcPr>
          <w:p w14:paraId="50BB8400" wp14:textId="77777777">
            <w:r>
              <w:t>Presented as a tool for transparency, continuity, and accountability in EJ collaborations.</w:t>
            </w:r>
          </w:p>
        </w:tc>
        <w:tc>
          <w:tcPr>
            <w:tcW w:w="1728" w:type="dxa"/>
            <w:tcMar/>
          </w:tcPr>
          <w:p w14:paraId="19ED9719" wp14:textId="77777777">
            <w:r>
              <w:t>Ability to articulate why software planning supports trust and sustainability in EJ projects.</w:t>
            </w:r>
          </w:p>
        </w:tc>
      </w:tr>
      <w:tr xmlns:wp14="http://schemas.microsoft.com/office/word/2010/wordml" w:rsidTr="448E3FFC" w14:paraId="240CC716" wp14:textId="77777777">
        <w:tc>
          <w:tcPr>
            <w:tcW w:w="1728" w:type="dxa"/>
            <w:tcMar/>
          </w:tcPr>
          <w:p w14:paraId="44AB86E0" wp14:textId="77777777">
            <w:r>
              <w:t>NASA Open Software Requirements</w:t>
            </w:r>
          </w:p>
        </w:tc>
        <w:tc>
          <w:tcPr>
            <w:tcW w:w="1728" w:type="dxa"/>
            <w:tcMar/>
          </w:tcPr>
          <w:p w14:paraId="5F4B852E" wp14:textId="77777777">
            <w:r>
              <w:t>Understand NASA requirements for open software.</w:t>
            </w:r>
          </w:p>
        </w:tc>
        <w:tc>
          <w:tcPr>
            <w:tcW w:w="1728" w:type="dxa"/>
            <w:tcMar/>
          </w:tcPr>
          <w:p w14:paraId="12C51445" wp14:textId="77777777">
            <w:r>
              <w:t>Policy-focused overview tied to ROSES funding.</w:t>
            </w:r>
          </w:p>
        </w:tc>
        <w:tc>
          <w:tcPr>
            <w:tcW w:w="1728" w:type="dxa"/>
            <w:tcMar/>
          </w:tcPr>
          <w:p w14:paraId="4DDB5217" wp14:textId="77777777">
            <w:r>
              <w:t>Connected to real implications for community–academic partnerships and publication practices.</w:t>
            </w:r>
          </w:p>
        </w:tc>
        <w:tc>
          <w:tcPr>
            <w:tcW w:w="1728" w:type="dxa"/>
            <w:tcMar/>
          </w:tcPr>
          <w:p w14:paraId="5FCC3B7B" wp14:textId="77777777">
            <w:r>
              <w:t>Ability to anticipate when EJ project software must be shared openly.</w:t>
            </w:r>
          </w:p>
        </w:tc>
      </w:tr>
      <w:tr xmlns:wp14="http://schemas.microsoft.com/office/word/2010/wordml" w:rsidTr="448E3FFC" w14:paraId="164DF490" wp14:textId="77777777">
        <w:tc>
          <w:tcPr>
            <w:tcW w:w="1728" w:type="dxa"/>
            <w:tcMar/>
          </w:tcPr>
          <w:p w14:paraId="0A4D29B2" wp14:textId="77777777">
            <w:r>
              <w:t>When to Restrict Code</w:t>
            </w:r>
          </w:p>
        </w:tc>
        <w:tc>
          <w:tcPr>
            <w:tcW w:w="1728" w:type="dxa"/>
            <w:tcMar/>
          </w:tcPr>
          <w:p w14:paraId="76906470" wp14:textId="77777777">
            <w:r>
              <w:t>Recognize situations where code should not be fully open.</w:t>
            </w:r>
          </w:p>
        </w:tc>
        <w:tc>
          <w:tcPr>
            <w:tcW w:w="1728" w:type="dxa"/>
            <w:tcMar/>
          </w:tcPr>
          <w:p w14:paraId="66A89398" wp14:textId="77777777">
            <w:r>
              <w:t>Brief policy exceptions.</w:t>
            </w:r>
          </w:p>
        </w:tc>
        <w:tc>
          <w:tcPr>
            <w:tcW w:w="1728" w:type="dxa"/>
            <w:tcMar/>
          </w:tcPr>
          <w:p w14:paraId="4F9B66A2" wp14:textId="77777777">
            <w:r>
              <w:t>Expanded to include EJ risks, misuse, and community harm scenarios.</w:t>
            </w:r>
          </w:p>
        </w:tc>
        <w:tc>
          <w:tcPr>
            <w:tcW w:w="1728" w:type="dxa"/>
            <w:tcMar/>
          </w:tcPr>
          <w:p w14:paraId="7A2B8A3E" wp14:textId="77777777">
            <w:r>
              <w:t>Ability to assess risks and justify restrictions on code sharing.</w:t>
            </w:r>
          </w:p>
        </w:tc>
      </w:tr>
      <w:tr xmlns:wp14="http://schemas.microsoft.com/office/word/2010/wordml" w:rsidTr="448E3FFC" w14:paraId="55E833A6" wp14:textId="77777777">
        <w:tc>
          <w:tcPr>
            <w:tcW w:w="1728" w:type="dxa"/>
            <w:tcMar/>
          </w:tcPr>
          <w:p w14:paraId="78A27EAD" wp14:textId="77777777">
            <w:r>
              <w:t>Open Source Definition</w:t>
            </w:r>
          </w:p>
        </w:tc>
        <w:tc>
          <w:tcPr>
            <w:tcW w:w="1728" w:type="dxa"/>
            <w:tcMar/>
          </w:tcPr>
          <w:p w14:paraId="483741AE" wp14:textId="77777777">
            <w:r>
              <w:t>Explain what qualifies as open-source software.</w:t>
            </w:r>
          </w:p>
        </w:tc>
        <w:tc>
          <w:tcPr>
            <w:tcW w:w="1728" w:type="dxa"/>
            <w:tcMar/>
          </w:tcPr>
          <w:p w14:paraId="6D6AB34B" wp14:textId="77777777">
            <w:r>
              <w:t>Formal Open Source Initiative definition.</w:t>
            </w:r>
          </w:p>
        </w:tc>
        <w:tc>
          <w:tcPr>
            <w:tcW w:w="1728" w:type="dxa"/>
            <w:tcMar/>
          </w:tcPr>
          <w:p w14:paraId="4BE3E78F" wp14:textId="77777777">
            <w:r>
              <w:t>Discussed using accessible language and practical examples.</w:t>
            </w:r>
          </w:p>
        </w:tc>
        <w:tc>
          <w:tcPr>
            <w:tcW w:w="1728" w:type="dxa"/>
            <w:tcMar/>
          </w:tcPr>
          <w:p w14:paraId="285E7202" wp14:textId="77777777">
            <w:r>
              <w:t>Ability to distinguish open-source software from merely shared code.</w:t>
            </w:r>
          </w:p>
        </w:tc>
      </w:tr>
      <w:tr xmlns:wp14="http://schemas.microsoft.com/office/word/2010/wordml" w:rsidTr="448E3FFC" w14:paraId="3715F7E0" wp14:textId="77777777">
        <w:tc>
          <w:tcPr>
            <w:tcW w:w="1728" w:type="dxa"/>
            <w:tcMar/>
          </w:tcPr>
          <w:p w14:paraId="33B13334" wp14:textId="77777777">
            <w:r>
              <w:t>Software Licenses</w:t>
            </w:r>
          </w:p>
        </w:tc>
        <w:tc>
          <w:tcPr>
            <w:tcW w:w="1728" w:type="dxa"/>
            <w:tcMar/>
          </w:tcPr>
          <w:p w14:paraId="04692034" wp14:textId="77777777">
            <w:r>
              <w:t>Recognize different types of software licenses.</w:t>
            </w:r>
          </w:p>
        </w:tc>
        <w:tc>
          <w:tcPr>
            <w:tcW w:w="1728" w:type="dxa"/>
            <w:tcMar/>
          </w:tcPr>
          <w:p w14:paraId="120EF292" wp14:textId="77777777">
            <w:r>
              <w:t>Overview of permissive and protective licenses.</w:t>
            </w:r>
          </w:p>
        </w:tc>
        <w:tc>
          <w:tcPr>
            <w:tcW w:w="1728" w:type="dxa"/>
            <w:tcMar/>
          </w:tcPr>
          <w:p w14:paraId="021CFB4B" wp14:textId="77777777">
            <w:r>
              <w:t>Explored in relation to EJ goals of reuse, protection, and shared benefit.</w:t>
            </w:r>
          </w:p>
        </w:tc>
        <w:tc>
          <w:tcPr>
            <w:tcW w:w="1728" w:type="dxa"/>
            <w:tcMar/>
          </w:tcPr>
          <w:p w14:paraId="0389585E" wp14:textId="77777777">
            <w:r>
              <w:t>Ability to select licenses appropriate to EJ software outputs.</w:t>
            </w:r>
          </w:p>
        </w:tc>
      </w:tr>
      <w:tr xmlns:wp14="http://schemas.microsoft.com/office/word/2010/wordml" w:rsidTr="448E3FFC" w14:paraId="405DDFB9" wp14:textId="77777777">
        <w:tc>
          <w:tcPr>
            <w:tcW w:w="1728" w:type="dxa"/>
            <w:tcMar/>
          </w:tcPr>
          <w:p w14:paraId="7612EA0B" wp14:textId="77777777">
            <w:r>
              <w:t>Starting a New Software Project</w:t>
            </w:r>
          </w:p>
        </w:tc>
        <w:tc>
          <w:tcPr>
            <w:tcW w:w="1728" w:type="dxa"/>
            <w:tcMar/>
          </w:tcPr>
          <w:p w14:paraId="2D152DB1" wp14:textId="77777777">
            <w:r>
              <w:t>Plan a new software project responsibly.</w:t>
            </w:r>
          </w:p>
        </w:tc>
        <w:tc>
          <w:tcPr>
            <w:tcW w:w="1728" w:type="dxa"/>
            <w:tcMar/>
          </w:tcPr>
          <w:p w14:paraId="7B3C669C" wp14:textId="77777777">
            <w:r>
              <w:t>Technical project planning guidance.</w:t>
            </w:r>
          </w:p>
        </w:tc>
        <w:tc>
          <w:tcPr>
            <w:tcW w:w="1728" w:type="dxa"/>
            <w:tcMar/>
          </w:tcPr>
          <w:p w14:paraId="6FB34189" wp14:textId="77777777">
            <w:r>
              <w:t>Adapted to small-scale EJ projects with limited technical resources.</w:t>
            </w:r>
          </w:p>
        </w:tc>
        <w:tc>
          <w:tcPr>
            <w:tcW w:w="1728" w:type="dxa"/>
            <w:tcMar/>
          </w:tcPr>
          <w:p w14:paraId="2A52EC86" wp14:textId="77777777">
            <w:r>
              <w:t>Ability to define scope, audience, and infrastructure needs for EJ software.</w:t>
            </w:r>
          </w:p>
        </w:tc>
      </w:tr>
      <w:tr xmlns:wp14="http://schemas.microsoft.com/office/word/2010/wordml" w:rsidTr="448E3FFC" w14:paraId="1CAEDAF3" wp14:textId="77777777">
        <w:tc>
          <w:tcPr>
            <w:tcW w:w="1728" w:type="dxa"/>
            <w:tcMar/>
          </w:tcPr>
          <w:p w14:paraId="00E4DE7F" wp14:textId="77777777">
            <w:r>
              <w:t>Benefits of Open Development</w:t>
            </w:r>
          </w:p>
        </w:tc>
        <w:tc>
          <w:tcPr>
            <w:tcW w:w="1728" w:type="dxa"/>
            <w:tcMar/>
          </w:tcPr>
          <w:p w14:paraId="1174552D" wp14:textId="77777777">
            <w:r>
              <w:t>Explain benefits of developing software openly.</w:t>
            </w:r>
          </w:p>
        </w:tc>
        <w:tc>
          <w:tcPr>
            <w:tcW w:w="1728" w:type="dxa"/>
            <w:tcMar/>
          </w:tcPr>
          <w:p w14:paraId="37C64C28" wp14:textId="77777777">
            <w:r>
              <w:t>Efficiency and collaboration framing.</w:t>
            </w:r>
          </w:p>
        </w:tc>
        <w:tc>
          <w:tcPr>
            <w:tcW w:w="1728" w:type="dxa"/>
            <w:tcMar/>
          </w:tcPr>
          <w:p w14:paraId="12667E4B" wp14:textId="77777777">
            <w:r>
              <w:t>Linked to inclusivity, accountability, and shared learning in EJ contexts.</w:t>
            </w:r>
          </w:p>
        </w:tc>
        <w:tc>
          <w:tcPr>
            <w:tcW w:w="1728" w:type="dxa"/>
            <w:tcMar/>
          </w:tcPr>
          <w:p w14:paraId="1E6CAF28" wp14:textId="77777777">
            <w:r>
              <w:t>Ability to articulate EJ-relevant benefits of open software development.</w:t>
            </w:r>
          </w:p>
        </w:tc>
      </w:tr>
      <w:tr xmlns:wp14="http://schemas.microsoft.com/office/word/2010/wordml" w:rsidTr="448E3FFC" w14:paraId="3C1D5E25" wp14:textId="77777777">
        <w:tc>
          <w:tcPr>
            <w:tcW w:w="1728" w:type="dxa"/>
            <w:tcMar/>
          </w:tcPr>
          <w:p w14:paraId="5F5038AD" wp14:textId="77777777">
            <w:r>
              <w:t>Version Control</w:t>
            </w:r>
          </w:p>
        </w:tc>
        <w:tc>
          <w:tcPr>
            <w:tcW w:w="1728" w:type="dxa"/>
            <w:tcMar/>
          </w:tcPr>
          <w:p w14:paraId="544641A2" wp14:textId="77777777">
            <w:r>
              <w:t>Understand the purpose of version control.</w:t>
            </w:r>
          </w:p>
        </w:tc>
        <w:tc>
          <w:tcPr>
            <w:tcW w:w="1728" w:type="dxa"/>
            <w:tcMar/>
          </w:tcPr>
          <w:p w14:paraId="3D7E9FF7" wp14:textId="77777777">
            <w:r>
              <w:t>Software engineering best practice.</w:t>
            </w:r>
          </w:p>
        </w:tc>
        <w:tc>
          <w:tcPr>
            <w:tcW w:w="1728" w:type="dxa"/>
            <w:tcMar/>
          </w:tcPr>
          <w:p w14:paraId="1D047229" wp14:textId="77777777">
            <w:r>
              <w:t>Reframed as documentation and transparency tool, not coding expertise.</w:t>
            </w:r>
          </w:p>
        </w:tc>
        <w:tc>
          <w:tcPr>
            <w:tcW w:w="1728" w:type="dxa"/>
            <w:tcMar/>
          </w:tcPr>
          <w:p w14:paraId="50E73AF6" wp14:textId="77777777">
            <w:r>
              <w:t>Ability to conceptually use version control to track changes and meaning.</w:t>
            </w:r>
          </w:p>
        </w:tc>
      </w:tr>
      <w:tr xmlns:wp14="http://schemas.microsoft.com/office/word/2010/wordml" w:rsidTr="448E3FFC" w14:paraId="20C0294A" wp14:textId="77777777">
        <w:tc>
          <w:tcPr>
            <w:tcW w:w="1728" w:type="dxa"/>
            <w:tcMar/>
          </w:tcPr>
          <w:p w14:paraId="67E29534" wp14:textId="77777777">
            <w:r>
              <w:t>README and Documentation</w:t>
            </w:r>
          </w:p>
        </w:tc>
        <w:tc>
          <w:tcPr>
            <w:tcW w:w="1728" w:type="dxa"/>
            <w:tcMar/>
          </w:tcPr>
          <w:p w14:paraId="4E07ADC8" wp14:textId="77777777">
            <w:r>
              <w:t>Recognize the importance of documentation.</w:t>
            </w:r>
          </w:p>
        </w:tc>
        <w:tc>
          <w:tcPr>
            <w:tcW w:w="1728" w:type="dxa"/>
            <w:tcMar/>
          </w:tcPr>
          <w:p w14:paraId="211ACF72" wp14:textId="77777777">
            <w:r>
              <w:t>Technical documentation standards.</w:t>
            </w:r>
          </w:p>
        </w:tc>
        <w:tc>
          <w:tcPr>
            <w:tcW w:w="1728" w:type="dxa"/>
            <w:tcMar/>
          </w:tcPr>
          <w:p w14:paraId="0A34D8B2" wp14:textId="77777777">
            <w:r>
              <w:t>Illustrated with good and bad README examples relevant to EJ reuse.</w:t>
            </w:r>
          </w:p>
        </w:tc>
        <w:tc>
          <w:tcPr>
            <w:tcW w:w="1728" w:type="dxa"/>
            <w:tcMar/>
          </w:tcPr>
          <w:p w14:paraId="32E917F4" wp14:textId="77777777">
            <w:r>
              <w:t>Ability to create documentation that supports reuse by non-technical users.</w:t>
            </w:r>
          </w:p>
        </w:tc>
      </w:tr>
      <w:tr xmlns:wp14="http://schemas.microsoft.com/office/word/2010/wordml" w:rsidTr="448E3FFC" w14:paraId="25827523" wp14:textId="77777777">
        <w:tc>
          <w:tcPr>
            <w:tcW w:w="1728" w:type="dxa"/>
            <w:tcMar/>
          </w:tcPr>
          <w:p w14:paraId="0EF4385B" wp14:textId="77777777">
            <w:r>
              <w:t>Sharing and Reuse of Code</w:t>
            </w:r>
          </w:p>
        </w:tc>
        <w:tc>
          <w:tcPr>
            <w:tcW w:w="1728" w:type="dxa"/>
            <w:tcMar/>
          </w:tcPr>
          <w:p w14:paraId="7BC4A5DF" wp14:textId="77777777">
            <w:r>
              <w:t>Understand options for sharing software.</w:t>
            </w:r>
          </w:p>
        </w:tc>
        <w:tc>
          <w:tcPr>
            <w:tcW w:w="1728" w:type="dxa"/>
            <w:tcMar/>
          </w:tcPr>
          <w:p w14:paraId="6C53EEA9" wp14:textId="77777777">
            <w:r>
              <w:t>Platform-centric overview.</w:t>
            </w:r>
          </w:p>
        </w:tc>
        <w:tc>
          <w:tcPr>
            <w:tcW w:w="1728" w:type="dxa"/>
            <w:tcMar/>
          </w:tcPr>
          <w:p w14:paraId="475A55D3" wp14:textId="77777777">
            <w:r>
              <w:t>Discussed in terms of visibility, inclusivity, and accessibility for EJ communities.</w:t>
            </w:r>
          </w:p>
        </w:tc>
        <w:tc>
          <w:tcPr>
            <w:tcW w:w="1728" w:type="dxa"/>
            <w:tcMar/>
          </w:tcPr>
          <w:p w14:paraId="760A2A99" wp14:textId="77777777">
            <w:r>
              <w:t>Ability to choose appropriate platforms for sharing EJ-related code.</w:t>
            </w:r>
          </w:p>
        </w:tc>
      </w:tr>
      <w:tr xmlns:wp14="http://schemas.microsoft.com/office/word/2010/wordml" w:rsidTr="448E3FFC" w14:paraId="65DC1F67" wp14:textId="77777777">
        <w:tc>
          <w:tcPr>
            <w:tcW w:w="1728" w:type="dxa"/>
            <w:tcMar/>
          </w:tcPr>
          <w:p w14:paraId="6B663B21" wp14:textId="77777777">
            <w:r>
              <w:t>Roles and Communities</w:t>
            </w:r>
          </w:p>
        </w:tc>
        <w:tc>
          <w:tcPr>
            <w:tcW w:w="1728" w:type="dxa"/>
            <w:tcMar/>
          </w:tcPr>
          <w:p w14:paraId="229D5D5E" wp14:textId="77777777">
            <w:r>
              <w:t>Recognize roles in open-source communities.</w:t>
            </w:r>
          </w:p>
        </w:tc>
        <w:tc>
          <w:tcPr>
            <w:tcW w:w="1728" w:type="dxa"/>
            <w:tcMar/>
          </w:tcPr>
          <w:p w14:paraId="76C81E99" wp14:textId="77777777">
            <w:r>
              <w:t>Developer-centric community models.</w:t>
            </w:r>
          </w:p>
        </w:tc>
        <w:tc>
          <w:tcPr>
            <w:tcW w:w="1728" w:type="dxa"/>
            <w:tcMar/>
          </w:tcPr>
          <w:p w14:paraId="31190139" wp14:textId="77777777">
            <w:r>
              <w:t>Expanded to include inclusive, non-hierarchical community-of-practice models.</w:t>
            </w:r>
          </w:p>
        </w:tc>
        <w:tc>
          <w:tcPr>
            <w:tcW w:w="1728" w:type="dxa"/>
            <w:tcMar/>
          </w:tcPr>
          <w:p w14:paraId="0C61FE96" wp14:textId="77777777">
            <w:r>
              <w:t>Ability to engage ethically in open-source communities supporting EJ goals.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48E3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5AF48EF-4EEA-4B23-9FB5-E9E06E71F9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Morrow, Nathan L</lastModifiedBy>
  <revision>2</revision>
  <dcterms:created xsi:type="dcterms:W3CDTF">2013-12-23T23:15:00.0000000Z</dcterms:created>
  <dcterms:modified xsi:type="dcterms:W3CDTF">2025-12-30T10:33:48.2400360Z</dcterms:modified>
  <category/>
</coreProperties>
</file>