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Publishing Releases and Creating Citable Outputs</w:t>
      </w:r>
    </w:p>
    <w:p>
      <w:r>
        <w:rPr>
          <w:b/>
        </w:rPr>
        <w:t>Purpose</w:t>
      </w:r>
    </w:p>
    <w:p>
      <w:r>
        <w:t>Releases mark stable, citable versions of outputs.</w:t>
      </w:r>
    </w:p>
    <w:p>
      <w:r>
        <w:rPr>
          <w:b/>
        </w:rPr>
        <w:t>Workflow Steps</w:t>
      </w:r>
    </w:p>
    <w:p>
      <w:r>
        <w:t>Tag release, add notes, link to Zenodo DOI.</w:t>
      </w:r>
    </w:p>
    <w:p>
      <w:r>
        <w:rPr>
          <w:b/>
        </w:rPr>
        <w:t>Common Failure Modes</w:t>
      </w:r>
    </w:p>
    <w:p>
      <w:r>
        <w:t>Unversioned outputs and silent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