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Creating Open, Citable Community Briefs</w:t>
      </w:r>
    </w:p>
    <w:p>
      <w:r>
        <w:rPr>
          <w:b/>
        </w:rPr>
        <w:t>Purpose</w:t>
      </w:r>
    </w:p>
    <w:p>
      <w:r>
        <w:t>Briefs translate science into action.</w:t>
      </w:r>
    </w:p>
    <w:p>
      <w:r>
        <w:rPr>
          <w:b/>
        </w:rPr>
        <w:t>Workflow Steps</w:t>
      </w:r>
    </w:p>
    <w:p>
      <w:r>
        <w:t>Draft, cite sources, deposit to Zenodo.</w:t>
      </w:r>
    </w:p>
    <w:p>
      <w:r>
        <w:rPr>
          <w:b/>
        </w:rPr>
        <w:t>Common Failure Modes</w:t>
      </w:r>
    </w:p>
    <w:p>
      <w:r>
        <w:t>Uncited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