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Autoren: Emilie Boillat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93a3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Ziele allgemein: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393a3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“Energiestadt Gold”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Ziele bei Gemeindeeigener Infrastruktur: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393a38"/>
          <w:sz w:val="24"/>
          <w:szCs w:val="24"/>
          <w:highlight w:val="white"/>
          <w:rtl w:val="0"/>
        </w:rPr>
        <w:t xml:space="preserve">Gebäudestrategie </w:t>
      </w:r>
      <w:r w:rsidDel="00000000" w:rsidR="00000000" w:rsidRPr="00000000">
        <w:rPr>
          <w:color w:val="393a38"/>
          <w:sz w:val="24"/>
          <w:szCs w:val="24"/>
          <w:highlight w:val="white"/>
          <w:rtl w:val="0"/>
        </w:rPr>
        <w:t xml:space="preserve">gemäss </w:t>
      </w:r>
      <w:r w:rsidDel="00000000" w:rsidR="00000000" w:rsidRPr="00000000">
        <w:rPr>
          <w:b w:val="1"/>
          <w:color w:val="393a38"/>
          <w:sz w:val="24"/>
          <w:szCs w:val="24"/>
          <w:highlight w:val="white"/>
          <w:rtl w:val="0"/>
        </w:rPr>
        <w:t xml:space="preserve">2000-Watt-Gesellschaft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Sanierungen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Reduktion von Verbrennungsmotoren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nachhaltiges Bauen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Erreicht: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Mit “Energiestadt” Label zertifiziert (einfach, noch nicht “Gold”)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Vermarktung des </w:t>
      </w:r>
      <w:r w:rsidDel="00000000" w:rsidR="00000000" w:rsidRPr="00000000">
        <w:rPr>
          <w:b w:val="1"/>
          <w:rtl w:val="0"/>
        </w:rPr>
        <w:t xml:space="preserve">Solarstroms im Beteiligungsmodel</w:t>
      </w:r>
      <w:r w:rsidDel="00000000" w:rsidR="00000000" w:rsidRPr="00000000">
        <w:rPr>
          <w:rtl w:val="0"/>
        </w:rPr>
        <w:t xml:space="preserve">l gesteigert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Arealentwicklungen </w:t>
      </w:r>
      <w:r w:rsidDel="00000000" w:rsidR="00000000" w:rsidRPr="00000000">
        <w:rPr>
          <w:rtl w:val="0"/>
        </w:rPr>
        <w:t xml:space="preserve">anhand energetischer Vorgaben und über kantonaler Energiegesetz hinaus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Konsolidierung mit den </w:t>
      </w:r>
      <w:r w:rsidDel="00000000" w:rsidR="00000000" w:rsidRPr="00000000">
        <w:rPr>
          <w:b w:val="1"/>
          <w:rtl w:val="0"/>
        </w:rPr>
        <w:t xml:space="preserve">Grundeigentümer/innen</w:t>
      </w:r>
      <w:r w:rsidDel="00000000" w:rsidR="00000000" w:rsidRPr="00000000">
        <w:rPr>
          <w:rtl w:val="0"/>
        </w:rPr>
        <w:t xml:space="preserve"> gefördert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Neubauten wie das Schulhaus Kleinholz nach dem </w:t>
      </w:r>
      <w:r w:rsidDel="00000000" w:rsidR="00000000" w:rsidRPr="00000000">
        <w:rPr>
          <w:b w:val="1"/>
          <w:rtl w:val="0"/>
        </w:rPr>
        <w:t xml:space="preserve">Standard Nachhaltiges Bauen Schweiz (SNBS)</w:t>
      </w:r>
      <w:r w:rsidDel="00000000" w:rsidR="00000000" w:rsidRPr="00000000">
        <w:rPr>
          <w:rtl w:val="0"/>
        </w:rPr>
        <w:t xml:space="preserve"> entwickelt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93a38"/>
          <w:sz w:val="24"/>
          <w:szCs w:val="24"/>
          <w:highlight w:val="white"/>
          <w:rtl w:val="0"/>
        </w:rPr>
        <w:t xml:space="preserve">Mobilitätsplanung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393a3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a38"/>
          <w:sz w:val="24"/>
          <w:szCs w:val="24"/>
          <w:highlight w:val="white"/>
          <w:rtl w:val="0"/>
        </w:rPr>
        <w:t xml:space="preserve">Solaranlagen  (baubewilligung i.d.R nicht nötig)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393a3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3a38"/>
          <w:sz w:val="24"/>
          <w:szCs w:val="24"/>
          <w:highlight w:val="white"/>
          <w:rtl w:val="0"/>
        </w:rPr>
        <w:t xml:space="preserve">Erdwärmesonden</w:t>
      </w:r>
    </w:p>
    <w:p w:rsidR="00000000" w:rsidDel="00000000" w:rsidP="00000000" w:rsidRDefault="00000000" w:rsidRPr="00000000" w14:paraId="00000017">
      <w:pPr>
        <w:rPr>
          <w:color w:val="393a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93a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Viele konkrete Massnahmen wären eigentlich im blog der Stadt erwähnt: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https://www.olten.ch/suchen?query=energie&amp;selectedTab=news&amp;selectedTabOrder=&amp;selectedTabFilter=</w:t>
        </w:r>
      </w:hyperlink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Auch im Energiestadt Blog: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https://olten.energiestadt-so.ch/aktuell/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ten.ch/suchen?query=energie&amp;selectedTab=news&amp;selectedTabOrder=&amp;selectedTabFilter=" TargetMode="External"/><Relationship Id="rId7" Type="http://schemas.openxmlformats.org/officeDocument/2006/relationships/hyperlink" Target="https://olten.energiestadt-so.ch/aktu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