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(Font size 14)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author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Second author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………… (Font size 12)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Affiliated Institution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Affiliated Institution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*Corresponding author: Name (email address)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06666" w:val="clear"/>
          <w:rtl w:val="0"/>
        </w:rPr>
        <w:t xml:space="preserve">[Date of Submission:              Date of Acceptance:         (Used for Conference Organizing Team only)]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(Font size 12)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[Abstract should be finished between 200-250 words in a single paragraph. This section should not contain any table or figure.] (Font size 11)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(at least 5 keywords, maximum 7) e.g., GeoMundus; Geospatial; Intelligence; Sustainability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Introduction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[These days, the whole world is experiencing a wide range of climate-induced challenges resulting in huge losses and damages (Acosta et al., 2016). With a view to reducing losses and damages, sustainable environmental management is crucial (Boda et al., 2021). …………………….] (Font size 11)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Study Area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Methodology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Sub-section of methodology (Font size 12)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Subsection of methodology……………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 following Eq. 1 is used for calculating the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rtl w:val="0"/>
        </w:rPr>
        <w:t xml:space="preserve">Normalized Difference Vegetation Index (NDVI) followed by Nomura and Oki 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</w:rPr>
        <w:pict>
          <v:shape id="_x0000_i1025" style="width:103.2pt;height:31.2pt" o:ole="" type="#_x0000_t75">
            <v:imagedata r:id="rId1" o:title=""/>
          </v:shape>
          <o:OLEObject DrawAspect="Content" r:id="rId2" ObjectID="_1745822151" ProgID="Equation.DSMT4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…………………………………………………………………………………. (1)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NIR means near-infrared spectrum and RED indicates the red range of the spectrum.] (Font size 11)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Results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[Figure 1 shows the logo of the 15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GeoMundus Conference that will be held in Castellon de la Plana, Spain on 20-21 October 2023. Table 1 illustrates some agenda of the conference.] (Font size 11)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82140" cy="1882140"/>
            <wp:effectExtent b="0" l="0" r="0" t="0"/>
            <wp:docPr id="21128981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1: Logo of the 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GeoMundus Conference (Font size 10)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1: Some of the conference agenda (Font size 10)</w:t>
      </w:r>
    </w:p>
    <w:tbl>
      <w:tblPr>
        <w:tblStyle w:val="Table1"/>
        <w:tblW w:w="7317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2439"/>
        <w:gridCol w:w="2439"/>
        <w:gridCol w:w="2439"/>
        <w:tblGridChange w:id="0">
          <w:tblGrid>
            <w:gridCol w:w="2439"/>
            <w:gridCol w:w="2439"/>
            <w:gridCol w:w="2439"/>
          </w:tblGrid>
        </w:tblGridChange>
      </w:tblGrid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City tour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of October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Opening Ceremony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of October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Workshop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21st of October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Note: The full schedule is available on the website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[Footnote; font size 9 and Italic]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Sub-section of results (if needed)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Sub-section of results (if needed) ……………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Discussion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Conclusion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Acknowledgment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E">
      <w:pPr>
        <w:ind w:left="720" w:hanging="72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Acosta, L. A., Eugenio, E. A., Macandog, P. B. M., Magcale-Macandog, D. B., Lin, E. K. H., Abucay, E. R., ... &amp; Primavera, M. G. (2016). Loss and damage from typhoon-induced floods and landslides in the Philippines: community perceptions on climate impacts and adaptation options.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International Journal of Global Warming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(1), 33-65.</w:t>
      </w:r>
    </w:p>
    <w:p w:rsidR="00000000" w:rsidDel="00000000" w:rsidP="00000000" w:rsidRDefault="00000000" w:rsidRPr="00000000" w14:paraId="0000002F">
      <w:pPr>
        <w:ind w:left="720" w:hanging="72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Boda, C. S., Faran, T., Scown, M., Dorkenoo, K., Chaffin, B. C., Nastar, M., &amp; Boyd, E. (2021). Loss and damage from climate change and implicit assumptions of sustainable development.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Climatic Change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164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, 1-18.</w:t>
      </w:r>
    </w:p>
    <w:p w:rsidR="00000000" w:rsidDel="00000000" w:rsidP="00000000" w:rsidRDefault="00000000" w:rsidRPr="00000000" w14:paraId="00000030">
      <w:pPr>
        <w:ind w:left="720" w:hanging="72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Nomura, R., &amp; Oki, K. (2021). Downscaling of MODIS NDVI by using a convolutional neural network-based model with higher resolution SAR data.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Remote Sensing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(4), 732.</w:t>
      </w:r>
    </w:p>
    <w:p w:rsidR="00000000" w:rsidDel="00000000" w:rsidP="00000000" w:rsidRDefault="00000000" w:rsidRPr="00000000" w14:paraId="00000031">
      <w:pPr>
        <w:ind w:left="720" w:hanging="72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72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72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72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General instructions: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style for the whole manuscript should be “Times New Roman”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 it is necessary to use an abbreviation, please mention the full form of the abbreviation (e.g., NDVI - sub-section 3.2).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Bullet points should be avoided in the manuscript.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the manuscript’s title is 14.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all headings is 12.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the content under all headings is 11 (except for figure and table)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the figures caption is 10 (Figure 1).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the content and the caption of the tables is 10 (Table 1).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font size of the footnote is 9 and the style is Italic (Footnote of Table 1).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do not change the style of the template and follow the instructions!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-53338</wp:posOffset>
              </wp:positionV>
              <wp:extent cx="1028700" cy="876300"/>
              <wp:wrapNone/>
              <wp:docPr id="2112898160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876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27BF8" w:rsidDel="00000000" w:rsidP="00000000" w:rsidRDefault="00000000" w:rsidRPr="00427BF8" w14:paraId="15A8B595" w14:textId="77777777">
                          <w:pPr>
                            <w:rPr>
                              <w:color w:val="ffffff" w:themeColor="background1"/>
                              <w14:textOutline w14:cap="rnd" w14:cmpd="sng" w14:w="9525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Del="00000000" w:rsidR="00000000" w:rsidRPr="00427BF8">
                            <w:rPr>
                              <w:noProof w:val="1"/>
                              <w:color w:val="ffffff" w:themeColor="background1"/>
                              <w14:textOutline w14:cap="rnd" w14:cmpd="sng" w14:w="9525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B="0" distT="0" distL="0" distR="0">
                                <wp:extent cx="754380" cy="763270"/>
                                <wp:effectExtent b="0" l="0" r="0" t="0"/>
                                <wp:docPr id="1638393849" name="Pictur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6116" cy="7751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-53338</wp:posOffset>
              </wp:positionV>
              <wp:extent cx="1028700" cy="876300"/>
              <wp:effectExtent b="0" l="0" r="0" t="0"/>
              <wp:wrapNone/>
              <wp:docPr id="211289816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8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i w:val="1"/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0"/>
        <w:szCs w:val="20"/>
        <w:rtl w:val="0"/>
      </w:rPr>
      <w:t xml:space="preserve">15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0"/>
        <w:szCs w:val="20"/>
        <w:vertAlign w:val="superscript"/>
        <w:rtl w:val="0"/>
      </w:rPr>
      <w:t xml:space="preserve">th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0"/>
        <w:szCs w:val="20"/>
        <w:rtl w:val="0"/>
      </w:rPr>
      <w:t xml:space="preserve"> GeoMundus Conference on Geospatial Intelligence for a Sustainable Future,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19"/>
        <w:szCs w:val="19"/>
        <w:highlight w:val="white"/>
        <w:rtl w:val="0"/>
      </w:rPr>
      <w:t xml:space="preserve">Castellón de la Plana, Spain, 20-21 October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27B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7BF8"/>
  </w:style>
  <w:style w:type="paragraph" w:styleId="Footer">
    <w:name w:val="footer"/>
    <w:basedOn w:val="Normal"/>
    <w:link w:val="FooterChar"/>
    <w:uiPriority w:val="99"/>
    <w:unhideWhenUsed w:val="1"/>
    <w:rsid w:val="00427B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7BF8"/>
  </w:style>
  <w:style w:type="paragraph" w:styleId="NoSpacing">
    <w:name w:val="No Spacing"/>
    <w:uiPriority w:val="1"/>
    <w:qFormat w:val="1"/>
    <w:rsid w:val="0045639A"/>
    <w:pPr>
      <w:spacing w:after="0" w:line="240" w:lineRule="auto"/>
    </w:pPr>
  </w:style>
  <w:style w:type="table" w:styleId="TableGrid">
    <w:name w:val="Table Grid"/>
    <w:basedOn w:val="TableNormal"/>
    <w:uiPriority w:val="39"/>
    <w:rsid w:val="006921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526DF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Relationship Id="rId4" Type="http://schemas.openxmlformats.org/officeDocument/2006/relationships/theme" Target="theme/theme1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F8mFDZGO2l0w4JvytBzd36fCyw==">CgMxLjA4AHIhMTRDNDNPMHRBWHM5aE4zNHZHV2U0RFpESG1Sd2l6N0NT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2023-05-16T04:38:00Z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e62eb45b178aca14b312e5a043f824eada9997be284c831391f847ac385cad5a</vt:lpwstr>
  </property>
  <property fmtid="{D5CDD505-2E9C-101B-9397-08002B2CF9AE}" pid="3" name="MTWinEqns">
    <vt:bool>true</vt:bool>
  </property>
</Properties>
</file>